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BC" w:rsidRDefault="00A512BC" w:rsidP="00E22386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22386" w:rsidRPr="008A6D2E" w:rsidRDefault="00157B80" w:rsidP="008A6D2E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lang w:eastAsia="en-US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9" type="#_x0000_t174" style="position:absolute;left:0;text-align:left;margin-left:.35pt;margin-top:23.4pt;width:490.5pt;height:86.95pt;z-index:251659264" fillcolor="#548dd4 [1951]" strokecolor="black [3213]" strokeweight="1pt">
            <v:shadow color="#868686"/>
            <v:textpath style="font-family:&quot;Arial Black&quot;;font-size:40pt;v-text-kern:t" trim="t" fitpath="t" string="Departamento de Desarrollo Humano, &#10;Educación y Cultura (DDHEC"/>
            <w10:wrap type="topAndBottom"/>
          </v:shape>
        </w:pict>
      </w:r>
    </w:p>
    <w:p w:rsidR="008A6D2E" w:rsidRPr="008A6D2E" w:rsidRDefault="008A6D2E" w:rsidP="008A6D2E">
      <w:pPr>
        <w:pStyle w:val="Default"/>
        <w:jc w:val="center"/>
        <w:rPr>
          <w:b/>
          <w:bCs/>
          <w:sz w:val="23"/>
          <w:szCs w:val="23"/>
        </w:rPr>
      </w:pPr>
    </w:p>
    <w:p w:rsidR="00A512BC" w:rsidRPr="008A6D2E" w:rsidRDefault="00E22386" w:rsidP="008A6D2E">
      <w:pPr>
        <w:pStyle w:val="Ttulo"/>
        <w:jc w:val="center"/>
        <w:rPr>
          <w:b/>
          <w:sz w:val="28"/>
          <w:szCs w:val="28"/>
        </w:rPr>
      </w:pPr>
      <w:r w:rsidRPr="008A6D2E">
        <w:rPr>
          <w:b/>
          <w:sz w:val="28"/>
          <w:szCs w:val="28"/>
        </w:rPr>
        <w:t>ANUNCIO DE OPORTUNIDADES DE BECAS OEA 201</w:t>
      </w:r>
      <w:r w:rsidR="00A512BC" w:rsidRPr="008A6D2E">
        <w:rPr>
          <w:b/>
          <w:sz w:val="28"/>
          <w:szCs w:val="28"/>
        </w:rPr>
        <w:t>6</w:t>
      </w:r>
      <w:r w:rsidRPr="008A6D2E">
        <w:rPr>
          <w:b/>
          <w:sz w:val="28"/>
          <w:szCs w:val="28"/>
        </w:rPr>
        <w:t>-201</w:t>
      </w:r>
      <w:r w:rsidR="00A512BC" w:rsidRPr="008A6D2E">
        <w:rPr>
          <w:b/>
          <w:sz w:val="28"/>
          <w:szCs w:val="28"/>
        </w:rPr>
        <w:t>7</w:t>
      </w:r>
      <w:r w:rsidRPr="008A6D2E">
        <w:rPr>
          <w:b/>
          <w:sz w:val="28"/>
          <w:szCs w:val="28"/>
        </w:rPr>
        <w:t xml:space="preserve"> PARA ESTUDIOS ACADÉMICOS DE POSTGRADO O INVESTIGACIÓN DE POSTGRADO</w:t>
      </w:r>
    </w:p>
    <w:p w:rsidR="00E22386" w:rsidRPr="00A512BC" w:rsidRDefault="00E22386" w:rsidP="00A512BC">
      <w:pPr>
        <w:tabs>
          <w:tab w:val="left" w:pos="0"/>
          <w:tab w:val="left" w:pos="3600"/>
        </w:tabs>
        <w:spacing w:after="0" w:line="240" w:lineRule="auto"/>
        <w:ind w:right="-272"/>
        <w:rPr>
          <w:rFonts w:asciiTheme="majorHAnsi" w:hAnsiTheme="majorHAnsi" w:cs="Calibri"/>
          <w:b/>
          <w:sz w:val="24"/>
          <w:szCs w:val="24"/>
        </w:rPr>
      </w:pPr>
      <w:r w:rsidRPr="00A512BC">
        <w:rPr>
          <w:rFonts w:asciiTheme="majorHAnsi" w:hAnsiTheme="majorHAnsi" w:cs="Calibri"/>
          <w:b/>
          <w:sz w:val="24"/>
          <w:szCs w:val="24"/>
        </w:rPr>
        <w:t>Lugar de Estudio:                   Universidades Latinoamericanas (Países Miembros)</w:t>
      </w:r>
    </w:p>
    <w:p w:rsidR="00E22386" w:rsidRPr="00A512BC" w:rsidRDefault="00E22386" w:rsidP="00A512BC">
      <w:pPr>
        <w:tabs>
          <w:tab w:val="left" w:pos="0"/>
          <w:tab w:val="left" w:pos="3600"/>
        </w:tabs>
        <w:spacing w:after="0" w:line="240" w:lineRule="auto"/>
        <w:ind w:right="-272"/>
        <w:rPr>
          <w:rFonts w:asciiTheme="majorHAnsi" w:hAnsiTheme="majorHAnsi" w:cs="Calibri"/>
          <w:b/>
          <w:sz w:val="24"/>
          <w:szCs w:val="24"/>
        </w:rPr>
      </w:pPr>
      <w:r w:rsidRPr="00A512BC">
        <w:rPr>
          <w:rFonts w:asciiTheme="majorHAnsi" w:hAnsiTheme="majorHAnsi" w:cs="Calibri"/>
          <w:b/>
          <w:bCs/>
          <w:spacing w:val="-3"/>
          <w:sz w:val="24"/>
          <w:szCs w:val="24"/>
        </w:rPr>
        <w:t>Duración:                                    Máximo dos (2) años</w:t>
      </w:r>
    </w:p>
    <w:p w:rsidR="00E22386" w:rsidRPr="00A512BC" w:rsidRDefault="00E22386" w:rsidP="00A512BC">
      <w:pPr>
        <w:tabs>
          <w:tab w:val="left" w:pos="0"/>
          <w:tab w:val="left" w:pos="3600"/>
        </w:tabs>
        <w:spacing w:after="0" w:line="240" w:lineRule="auto"/>
        <w:ind w:right="-272"/>
        <w:rPr>
          <w:rFonts w:asciiTheme="majorHAnsi" w:hAnsiTheme="majorHAnsi" w:cs="Calibri"/>
          <w:b/>
          <w:bCs/>
          <w:spacing w:val="-3"/>
          <w:sz w:val="24"/>
          <w:szCs w:val="24"/>
        </w:rPr>
      </w:pPr>
      <w:r w:rsidRPr="00A512BC">
        <w:rPr>
          <w:rFonts w:asciiTheme="majorHAnsi" w:hAnsiTheme="majorHAnsi" w:cs="Calibri"/>
          <w:b/>
          <w:bCs/>
          <w:spacing w:val="-3"/>
          <w:sz w:val="24"/>
          <w:szCs w:val="24"/>
        </w:rPr>
        <w:t>Idioma</w:t>
      </w:r>
      <w:r w:rsidRPr="00A512BC">
        <w:rPr>
          <w:rFonts w:asciiTheme="majorHAnsi" w:hAnsiTheme="majorHAnsi" w:cs="Calibri"/>
          <w:b/>
          <w:spacing w:val="-3"/>
          <w:sz w:val="24"/>
          <w:szCs w:val="24"/>
        </w:rPr>
        <w:t>:                                        según país postulado</w:t>
      </w:r>
    </w:p>
    <w:p w:rsidR="00E22386" w:rsidRPr="00A512BC" w:rsidRDefault="00E22386" w:rsidP="00A512BC">
      <w:pPr>
        <w:tabs>
          <w:tab w:val="left" w:pos="0"/>
          <w:tab w:val="left" w:pos="3600"/>
        </w:tabs>
        <w:spacing w:after="0" w:line="240" w:lineRule="auto"/>
        <w:ind w:right="-272"/>
        <w:rPr>
          <w:rFonts w:asciiTheme="majorHAnsi" w:hAnsiTheme="majorHAnsi" w:cs="Calibri"/>
          <w:b/>
          <w:spacing w:val="-3"/>
          <w:sz w:val="24"/>
          <w:szCs w:val="24"/>
        </w:rPr>
      </w:pPr>
      <w:r w:rsidRPr="00A512BC">
        <w:rPr>
          <w:rFonts w:asciiTheme="majorHAnsi" w:hAnsiTheme="majorHAnsi" w:cs="Calibri"/>
          <w:b/>
          <w:bCs/>
          <w:spacing w:val="-3"/>
          <w:sz w:val="24"/>
          <w:szCs w:val="24"/>
        </w:rPr>
        <w:t xml:space="preserve">Modalidad:                             </w:t>
      </w:r>
      <w:r w:rsidRPr="00A512BC">
        <w:rPr>
          <w:rFonts w:asciiTheme="majorHAnsi" w:hAnsiTheme="majorHAnsi" w:cs="Calibri"/>
          <w:b/>
          <w:spacing w:val="-3"/>
          <w:sz w:val="24"/>
          <w:szCs w:val="24"/>
        </w:rPr>
        <w:t xml:space="preserve">    Presencial – Virtual</w:t>
      </w:r>
    </w:p>
    <w:p w:rsidR="00E22386" w:rsidRDefault="00E22386" w:rsidP="00E22386">
      <w:pPr>
        <w:pStyle w:val="Default"/>
        <w:rPr>
          <w:sz w:val="23"/>
          <w:szCs w:val="23"/>
        </w:rPr>
      </w:pPr>
    </w:p>
    <w:p w:rsidR="00A512BC" w:rsidRPr="006F12C2" w:rsidRDefault="00C04305" w:rsidP="00A512BC">
      <w:pPr>
        <w:tabs>
          <w:tab w:val="left" w:pos="0"/>
          <w:tab w:val="left" w:pos="3600"/>
        </w:tabs>
        <w:spacing w:after="0" w:line="240" w:lineRule="auto"/>
        <w:ind w:right="-272"/>
        <w:rPr>
          <w:rFonts w:cs="Calibri"/>
          <w:bCs/>
          <w:sz w:val="24"/>
          <w:szCs w:val="24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138430</wp:posOffset>
                </wp:positionV>
                <wp:extent cx="3743325" cy="1381125"/>
                <wp:effectExtent l="9525" t="477520" r="28575" b="49403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38112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512BC" w:rsidRPr="00A512BC" w:rsidRDefault="00A512BC" w:rsidP="00A512BC">
                            <w:pPr>
                              <w:tabs>
                                <w:tab w:val="left" w:pos="0"/>
                                <w:tab w:val="left" w:pos="3600"/>
                              </w:tabs>
                              <w:spacing w:after="0" w:line="240" w:lineRule="auto"/>
                              <w:ind w:right="-272"/>
                              <w:jc w:val="center"/>
                              <w:rPr>
                                <w:rFonts w:asciiTheme="majorHAnsi" w:hAnsiTheme="majorHAns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512BC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Cierre IFARHU</w:t>
                            </w:r>
                            <w:r w:rsidRPr="00A512BC">
                              <w:rPr>
                                <w:rFonts w:asciiTheme="majorHAnsi" w:hAnsiTheme="majorHAnsi" w:cs="Calibri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12 de marzo de 2015</w:t>
                            </w:r>
                          </w:p>
                          <w:p w:rsidR="00A512BC" w:rsidRPr="00A512BC" w:rsidRDefault="00A512BC" w:rsidP="00A512BC">
                            <w:pPr>
                              <w:tabs>
                                <w:tab w:val="left" w:pos="0"/>
                                <w:tab w:val="left" w:pos="3600"/>
                              </w:tabs>
                              <w:spacing w:after="0" w:line="240" w:lineRule="auto"/>
                              <w:ind w:right="-272"/>
                              <w:jc w:val="center"/>
                              <w:rPr>
                                <w:rFonts w:asciiTheme="majorHAnsi" w:hAnsiTheme="majorHAnsi" w:cs="Calibr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A512BC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Hora:</w:t>
                            </w:r>
                          </w:p>
                          <w:p w:rsidR="00A512BC" w:rsidRPr="00A512BC" w:rsidRDefault="00A512BC" w:rsidP="00A512BC">
                            <w:pPr>
                              <w:tabs>
                                <w:tab w:val="left" w:pos="0"/>
                                <w:tab w:val="left" w:pos="3600"/>
                              </w:tabs>
                              <w:spacing w:after="0" w:line="240" w:lineRule="auto"/>
                              <w:ind w:right="-272"/>
                              <w:jc w:val="center"/>
                              <w:rPr>
                                <w:rFonts w:asciiTheme="majorHAnsi" w:hAnsiTheme="majorHAns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512BC">
                              <w:rPr>
                                <w:rFonts w:asciiTheme="majorHAnsi" w:hAnsiTheme="majorHAnsi" w:cs="Calibri"/>
                                <w:b/>
                                <w:bCs/>
                                <w:sz w:val="28"/>
                                <w:szCs w:val="28"/>
                              </w:rPr>
                              <w:t>12:00pm</w:t>
                            </w:r>
                          </w:p>
                          <w:p w:rsidR="00A512BC" w:rsidRPr="006F12C2" w:rsidRDefault="00A512BC" w:rsidP="00A512BC">
                            <w:pPr>
                              <w:tabs>
                                <w:tab w:val="left" w:pos="0"/>
                                <w:tab w:val="left" w:pos="3600"/>
                              </w:tabs>
                              <w:spacing w:after="0" w:line="240" w:lineRule="auto"/>
                              <w:ind w:right="-272"/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6F12C2"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A512BC" w:rsidRDefault="00A512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4" o:spid="_x0000_s1026" type="#_x0000_t64" style="position:absolute;margin-left:76.1pt;margin-top:10.9pt;width:294.75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" fillcolor="white [3201]" strokecolor="black [3213]" strokeweight="1.5pt">
                <v:fill color2="#b8cce4 [1300]" focus="100%" type="gradient"/>
                <v:shadow on="t" color="#243f60 [1604]" opacity=".5" offset="1pt"/>
                <v:textbox>
                  <w:txbxContent>
                    <w:p w:rsidR="00A512BC" w:rsidRPr="00A512BC" w:rsidRDefault="00A512BC" w:rsidP="00A512BC">
                      <w:pPr>
                        <w:tabs>
                          <w:tab w:val="left" w:pos="0"/>
                          <w:tab w:val="left" w:pos="3600"/>
                        </w:tabs>
                        <w:spacing w:after="0" w:line="240" w:lineRule="auto"/>
                        <w:ind w:right="-272"/>
                        <w:jc w:val="center"/>
                        <w:rPr>
                          <w:rFonts w:asciiTheme="majorHAnsi" w:hAnsiTheme="majorHAns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A512BC">
                        <w:rPr>
                          <w:rFonts w:asciiTheme="majorHAnsi" w:hAnsiTheme="majorHAnsi" w:cs="Calibr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Cierre IFARHU</w:t>
                      </w:r>
                      <w:r w:rsidRPr="00A512BC">
                        <w:rPr>
                          <w:rFonts w:asciiTheme="majorHAnsi" w:hAnsiTheme="majorHAnsi" w:cs="Calibri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Theme="majorHAnsi" w:hAnsiTheme="majorHAnsi" w:cs="Calibri"/>
                          <w:b/>
                          <w:bCs/>
                          <w:sz w:val="28"/>
                          <w:szCs w:val="28"/>
                        </w:rPr>
                        <w:t xml:space="preserve"> 12 de marzo de 2015</w:t>
                      </w:r>
                    </w:p>
                    <w:p w:rsidR="00A512BC" w:rsidRPr="00A512BC" w:rsidRDefault="00A512BC" w:rsidP="00A512BC">
                      <w:pPr>
                        <w:tabs>
                          <w:tab w:val="left" w:pos="0"/>
                          <w:tab w:val="left" w:pos="3600"/>
                        </w:tabs>
                        <w:spacing w:after="0" w:line="240" w:lineRule="auto"/>
                        <w:ind w:right="-272"/>
                        <w:jc w:val="center"/>
                        <w:rPr>
                          <w:rFonts w:asciiTheme="majorHAnsi" w:hAnsiTheme="majorHAnsi" w:cs="Calibr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A512BC">
                        <w:rPr>
                          <w:rFonts w:asciiTheme="majorHAnsi" w:hAnsiTheme="majorHAnsi" w:cs="Calibr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Hora:</w:t>
                      </w:r>
                    </w:p>
                    <w:p w:rsidR="00A512BC" w:rsidRPr="00A512BC" w:rsidRDefault="00A512BC" w:rsidP="00A512BC">
                      <w:pPr>
                        <w:tabs>
                          <w:tab w:val="left" w:pos="0"/>
                          <w:tab w:val="left" w:pos="3600"/>
                        </w:tabs>
                        <w:spacing w:after="0" w:line="240" w:lineRule="auto"/>
                        <w:ind w:right="-272"/>
                        <w:jc w:val="center"/>
                        <w:rPr>
                          <w:rFonts w:asciiTheme="majorHAnsi" w:hAnsiTheme="majorHAns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A512BC">
                        <w:rPr>
                          <w:rFonts w:asciiTheme="majorHAnsi" w:hAnsiTheme="majorHAnsi" w:cs="Calibri"/>
                          <w:b/>
                          <w:bCs/>
                          <w:sz w:val="28"/>
                          <w:szCs w:val="28"/>
                        </w:rPr>
                        <w:t>12:00pm</w:t>
                      </w:r>
                    </w:p>
                    <w:p w:rsidR="00A512BC" w:rsidRPr="006F12C2" w:rsidRDefault="00A512BC" w:rsidP="00A512BC">
                      <w:pPr>
                        <w:tabs>
                          <w:tab w:val="left" w:pos="0"/>
                          <w:tab w:val="left" w:pos="3600"/>
                        </w:tabs>
                        <w:spacing w:after="0" w:line="240" w:lineRule="auto"/>
                        <w:ind w:right="-272"/>
                        <w:rPr>
                          <w:rFonts w:cs="Calibri"/>
                          <w:bCs/>
                          <w:sz w:val="24"/>
                          <w:szCs w:val="24"/>
                        </w:rPr>
                      </w:pPr>
                      <w:r w:rsidRPr="006F12C2">
                        <w:rPr>
                          <w:rFonts w:cs="Calibri"/>
                          <w:bCs/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A512BC" w:rsidRDefault="00A512BC"/>
                  </w:txbxContent>
                </v:textbox>
              </v:shape>
            </w:pict>
          </mc:Fallback>
        </mc:AlternateContent>
      </w:r>
      <w:r w:rsidR="00A512BC" w:rsidRPr="006F12C2">
        <w:rPr>
          <w:rFonts w:cs="Calibri"/>
          <w:bCs/>
          <w:sz w:val="24"/>
          <w:szCs w:val="24"/>
        </w:rPr>
        <w:t xml:space="preserve">       </w:t>
      </w:r>
    </w:p>
    <w:p w:rsidR="00A512BC" w:rsidRDefault="00A512BC" w:rsidP="00E22386">
      <w:pPr>
        <w:pStyle w:val="Default"/>
        <w:rPr>
          <w:sz w:val="23"/>
          <w:szCs w:val="23"/>
        </w:rPr>
      </w:pPr>
    </w:p>
    <w:p w:rsidR="00A512BC" w:rsidRDefault="00A512BC" w:rsidP="00E22386">
      <w:pPr>
        <w:pStyle w:val="Default"/>
        <w:rPr>
          <w:sz w:val="23"/>
          <w:szCs w:val="23"/>
        </w:rPr>
      </w:pPr>
    </w:p>
    <w:p w:rsidR="00A512BC" w:rsidRDefault="00A512BC" w:rsidP="00E22386">
      <w:pPr>
        <w:pStyle w:val="Default"/>
        <w:rPr>
          <w:sz w:val="23"/>
          <w:szCs w:val="23"/>
        </w:rPr>
      </w:pPr>
    </w:p>
    <w:p w:rsidR="00A512BC" w:rsidRDefault="00A512BC" w:rsidP="00E22386">
      <w:pPr>
        <w:pStyle w:val="Default"/>
        <w:rPr>
          <w:sz w:val="23"/>
          <w:szCs w:val="23"/>
        </w:rPr>
      </w:pPr>
    </w:p>
    <w:p w:rsidR="00A512BC" w:rsidRDefault="00A512BC" w:rsidP="00E22386">
      <w:pPr>
        <w:pStyle w:val="Default"/>
        <w:rPr>
          <w:sz w:val="23"/>
          <w:szCs w:val="23"/>
        </w:rPr>
      </w:pPr>
    </w:p>
    <w:p w:rsidR="00A512BC" w:rsidRDefault="00A512BC" w:rsidP="00E22386">
      <w:pPr>
        <w:pStyle w:val="Default"/>
        <w:rPr>
          <w:sz w:val="23"/>
          <w:szCs w:val="23"/>
        </w:rPr>
      </w:pPr>
    </w:p>
    <w:p w:rsidR="00A512BC" w:rsidRDefault="00A512BC" w:rsidP="00E22386">
      <w:pPr>
        <w:pStyle w:val="Default"/>
        <w:rPr>
          <w:sz w:val="23"/>
          <w:szCs w:val="23"/>
        </w:rPr>
      </w:pPr>
    </w:p>
    <w:p w:rsidR="00A512BC" w:rsidRDefault="00A512BC" w:rsidP="00E22386">
      <w:pPr>
        <w:pStyle w:val="Default"/>
        <w:rPr>
          <w:sz w:val="23"/>
          <w:szCs w:val="23"/>
        </w:rPr>
      </w:pPr>
    </w:p>
    <w:p w:rsidR="00A512BC" w:rsidRDefault="00A512BC" w:rsidP="00E22386">
      <w:pPr>
        <w:pStyle w:val="Default"/>
        <w:rPr>
          <w:sz w:val="23"/>
          <w:szCs w:val="23"/>
        </w:rPr>
      </w:pPr>
    </w:p>
    <w:p w:rsidR="00A512BC" w:rsidRPr="004A4FA2" w:rsidRDefault="00A512BC" w:rsidP="00E22386">
      <w:pPr>
        <w:pStyle w:val="Default"/>
        <w:rPr>
          <w:rFonts w:asciiTheme="majorHAnsi" w:hAnsiTheme="majorHAnsi"/>
        </w:rPr>
      </w:pPr>
    </w:p>
    <w:p w:rsidR="00E22386" w:rsidRPr="004A4FA2" w:rsidRDefault="00E22386" w:rsidP="00E22386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4A4FA2">
        <w:rPr>
          <w:rFonts w:asciiTheme="majorHAnsi" w:hAnsiTheme="majorHAnsi" w:cs="Arial"/>
          <w:b/>
          <w:bCs/>
          <w:sz w:val="24"/>
          <w:szCs w:val="24"/>
        </w:rPr>
        <w:t>Acerca de las Becas Académicas de la OEA</w:t>
      </w:r>
    </w:p>
    <w:p w:rsidR="00E22386" w:rsidRPr="004A4FA2" w:rsidRDefault="00E22386" w:rsidP="00E22386">
      <w:pPr>
        <w:pStyle w:val="Default"/>
        <w:jc w:val="both"/>
        <w:rPr>
          <w:rFonts w:asciiTheme="majorHAnsi" w:hAnsiTheme="majorHAnsi"/>
        </w:rPr>
      </w:pPr>
      <w:r w:rsidRPr="004A4FA2">
        <w:rPr>
          <w:rFonts w:asciiTheme="majorHAnsi" w:hAnsiTheme="majorHAnsi"/>
        </w:rPr>
        <w:t xml:space="preserve"> Las Becas Académicas de la OEA son otorgadas a personas interesadas en realizar estudios de postgrado: maestrías, doctorados e investigación de postgrado </w:t>
      </w:r>
      <w:r w:rsidRPr="004A4FA2">
        <w:rPr>
          <w:rFonts w:asciiTheme="majorHAnsi" w:hAnsiTheme="majorHAnsi"/>
          <w:b/>
          <w:bCs/>
        </w:rPr>
        <w:t xml:space="preserve">conducente a un título en una universidad o institución de educación superior </w:t>
      </w:r>
      <w:r w:rsidRPr="004A4FA2">
        <w:rPr>
          <w:rFonts w:asciiTheme="majorHAnsi" w:hAnsiTheme="majorHAnsi"/>
        </w:rPr>
        <w:t xml:space="preserve">en alguno de los Estados Miembros de la OEA, con excepción de su país patrocinador. Los estudios deben llevarse a cabo a tiempo completo, en la modalidad presencial, a distancia, o una combinación de ambas. </w:t>
      </w:r>
    </w:p>
    <w:p w:rsidR="008B3981" w:rsidRPr="004A4FA2" w:rsidRDefault="008B3981" w:rsidP="00E22386">
      <w:pPr>
        <w:pStyle w:val="Default"/>
        <w:jc w:val="both"/>
        <w:rPr>
          <w:rFonts w:asciiTheme="majorHAnsi" w:hAnsiTheme="majorHAnsi"/>
        </w:rPr>
      </w:pPr>
    </w:p>
    <w:p w:rsidR="008B3981" w:rsidRPr="004A4FA2" w:rsidRDefault="008B3981" w:rsidP="00E22386">
      <w:pPr>
        <w:pStyle w:val="Default"/>
        <w:jc w:val="both"/>
        <w:rPr>
          <w:rFonts w:asciiTheme="majorHAnsi" w:hAnsiTheme="majorHAnsi"/>
        </w:rPr>
      </w:pPr>
      <w:r w:rsidRPr="004A4FA2">
        <w:rPr>
          <w:rFonts w:asciiTheme="majorHAnsi" w:hAnsiTheme="majorHAnsi"/>
        </w:rPr>
        <w:t xml:space="preserve">El ciclo de beca 2016 </w:t>
      </w:r>
      <w:r w:rsidR="000E5F30" w:rsidRPr="004A4FA2">
        <w:rPr>
          <w:rFonts w:asciiTheme="majorHAnsi" w:hAnsiTheme="majorHAnsi"/>
        </w:rPr>
        <w:t>permitirá</w:t>
      </w:r>
      <w:r w:rsidRPr="004A4FA2">
        <w:rPr>
          <w:rFonts w:asciiTheme="majorHAnsi" w:hAnsiTheme="majorHAnsi"/>
        </w:rPr>
        <w:t xml:space="preserve"> a los candidatos seleccionados iniciar sus estudios entre enero y diciembre de 2016. En este sentido, los candidatos pre-seleccionados, deberán presentar sus cartas de admisión a </w:t>
      </w:r>
      <w:r w:rsidR="000E5F30" w:rsidRPr="004A4FA2">
        <w:rPr>
          <w:rFonts w:asciiTheme="majorHAnsi" w:hAnsiTheme="majorHAnsi"/>
        </w:rPr>
        <w:t>más</w:t>
      </w:r>
      <w:r w:rsidRPr="004A4FA2">
        <w:rPr>
          <w:rFonts w:asciiTheme="majorHAnsi" w:hAnsiTheme="majorHAnsi"/>
        </w:rPr>
        <w:t xml:space="preserve"> tardar</w:t>
      </w:r>
      <w:r w:rsidR="000E5F30" w:rsidRPr="004A4FA2">
        <w:rPr>
          <w:rFonts w:asciiTheme="majorHAnsi" w:hAnsiTheme="majorHAnsi"/>
        </w:rPr>
        <w:t xml:space="preserve"> el 31 de mayo de 2016.</w:t>
      </w:r>
    </w:p>
    <w:p w:rsidR="00E22386" w:rsidRPr="004A4FA2" w:rsidRDefault="00E22386" w:rsidP="00E22386">
      <w:pPr>
        <w:pStyle w:val="Default"/>
        <w:rPr>
          <w:rFonts w:asciiTheme="majorHAnsi" w:hAnsiTheme="majorHAnsi"/>
        </w:rPr>
      </w:pPr>
    </w:p>
    <w:p w:rsidR="00B253AC" w:rsidRDefault="00E22386" w:rsidP="00E22386">
      <w:pPr>
        <w:pStyle w:val="Default"/>
        <w:jc w:val="both"/>
        <w:rPr>
          <w:rFonts w:asciiTheme="majorHAnsi" w:hAnsiTheme="majorHAnsi"/>
        </w:rPr>
      </w:pPr>
      <w:r w:rsidRPr="004A4FA2">
        <w:rPr>
          <w:rFonts w:asciiTheme="majorHAnsi" w:hAnsiTheme="majorHAnsi"/>
        </w:rPr>
        <w:t xml:space="preserve">Las becas se otorgan por un periodo no mayor a 2 años académicos. Las becas otorgadas están condicionadas a la continua disponibilidad de fondos del Programa de Becas de la OEA, </w:t>
      </w:r>
    </w:p>
    <w:p w:rsidR="00B253AC" w:rsidRDefault="00B253AC" w:rsidP="00E22386">
      <w:pPr>
        <w:pStyle w:val="Default"/>
        <w:jc w:val="both"/>
        <w:rPr>
          <w:rFonts w:asciiTheme="majorHAnsi" w:hAnsiTheme="majorHAnsi"/>
        </w:rPr>
      </w:pPr>
    </w:p>
    <w:p w:rsidR="000E5F30" w:rsidRDefault="00E22386" w:rsidP="00E22386">
      <w:pPr>
        <w:pStyle w:val="Default"/>
        <w:jc w:val="both"/>
        <w:rPr>
          <w:rFonts w:asciiTheme="majorHAnsi" w:hAnsiTheme="majorHAnsi"/>
        </w:rPr>
      </w:pPr>
      <w:proofErr w:type="gramStart"/>
      <w:r w:rsidRPr="004A4FA2">
        <w:rPr>
          <w:rFonts w:asciiTheme="majorHAnsi" w:hAnsiTheme="majorHAnsi"/>
        </w:rPr>
        <w:t>al</w:t>
      </w:r>
      <w:proofErr w:type="gramEnd"/>
      <w:r w:rsidRPr="004A4FA2">
        <w:rPr>
          <w:rFonts w:asciiTheme="majorHAnsi" w:hAnsiTheme="majorHAnsi"/>
        </w:rPr>
        <w:t xml:space="preserve"> buen desempeño académico del estudiante durante el primer año de la beca y la confirmación por parte de la institución académica de que la renovación, para el segundo año, es necesaria para completar el programa de estudios o investigación para el cual fue inicialmente otorgada la beca. </w:t>
      </w:r>
    </w:p>
    <w:p w:rsidR="004A4FA2" w:rsidRPr="004A4FA2" w:rsidRDefault="004A4FA2" w:rsidP="00E22386">
      <w:pPr>
        <w:pStyle w:val="Default"/>
        <w:jc w:val="both"/>
        <w:rPr>
          <w:rFonts w:asciiTheme="majorHAnsi" w:hAnsiTheme="majorHAnsi"/>
          <w:sz w:val="18"/>
        </w:rPr>
      </w:pPr>
    </w:p>
    <w:p w:rsidR="00E22386" w:rsidRPr="004A4FA2" w:rsidRDefault="00E22386" w:rsidP="00E22386">
      <w:pPr>
        <w:pStyle w:val="Default"/>
        <w:jc w:val="both"/>
        <w:rPr>
          <w:rFonts w:asciiTheme="majorHAnsi" w:hAnsiTheme="majorHAnsi"/>
        </w:rPr>
      </w:pPr>
      <w:r w:rsidRPr="004A4FA2">
        <w:rPr>
          <w:rFonts w:asciiTheme="majorHAnsi" w:hAnsiTheme="majorHAnsi"/>
        </w:rPr>
        <w:t>Las becas de la OEA tienen un tope monetario de USD$30,000.00 por año académico</w:t>
      </w:r>
      <w:r w:rsidR="001A3419" w:rsidRPr="004A4FA2">
        <w:rPr>
          <w:rFonts w:asciiTheme="majorHAnsi" w:hAnsiTheme="majorHAnsi"/>
        </w:rPr>
        <w:t xml:space="preserve">. Las Becas de la OEA proveen fondos para cubrir, parcialmente o en su totalidad, </w:t>
      </w:r>
      <w:r w:rsidRPr="004A4FA2">
        <w:rPr>
          <w:rFonts w:asciiTheme="majorHAnsi" w:hAnsiTheme="majorHAnsi"/>
        </w:rPr>
        <w:t>e incluyen los siguientes beneficios:</w:t>
      </w:r>
    </w:p>
    <w:p w:rsidR="00E22386" w:rsidRPr="004A4FA2" w:rsidRDefault="00E22386" w:rsidP="00E22386">
      <w:pPr>
        <w:pStyle w:val="Default"/>
        <w:jc w:val="both"/>
        <w:rPr>
          <w:rFonts w:asciiTheme="majorHAnsi" w:hAnsiTheme="majorHAnsi"/>
        </w:rPr>
      </w:pPr>
    </w:p>
    <w:p w:rsidR="00CF7E29" w:rsidRPr="00B253AC" w:rsidRDefault="00E22386" w:rsidP="00B253AC">
      <w:pPr>
        <w:pStyle w:val="Default"/>
        <w:numPr>
          <w:ilvl w:val="0"/>
          <w:numId w:val="10"/>
        </w:numPr>
        <w:jc w:val="both"/>
        <w:rPr>
          <w:rFonts w:asciiTheme="majorHAnsi" w:hAnsiTheme="majorHAnsi"/>
        </w:rPr>
      </w:pPr>
      <w:r w:rsidRPr="004A4FA2">
        <w:rPr>
          <w:rFonts w:asciiTheme="majorHAnsi" w:hAnsiTheme="majorHAnsi"/>
        </w:rPr>
        <w:t xml:space="preserve">Boleto aéreo de ida y vuelta, </w:t>
      </w:r>
    </w:p>
    <w:p w:rsidR="00E22386" w:rsidRPr="004A4FA2" w:rsidRDefault="00E22386" w:rsidP="00E22386">
      <w:pPr>
        <w:pStyle w:val="Default"/>
        <w:numPr>
          <w:ilvl w:val="0"/>
          <w:numId w:val="10"/>
        </w:numPr>
        <w:jc w:val="both"/>
        <w:rPr>
          <w:rFonts w:asciiTheme="majorHAnsi" w:hAnsiTheme="majorHAnsi"/>
        </w:rPr>
      </w:pPr>
      <w:r w:rsidRPr="004A4FA2">
        <w:rPr>
          <w:rFonts w:asciiTheme="majorHAnsi" w:hAnsiTheme="majorHAnsi"/>
        </w:rPr>
        <w:t>M</w:t>
      </w:r>
      <w:r w:rsidR="00CF7E29" w:rsidRPr="004A4FA2">
        <w:rPr>
          <w:rFonts w:asciiTheme="majorHAnsi" w:hAnsiTheme="majorHAnsi"/>
        </w:rPr>
        <w:t>atrícula y cargos administrativos de la universidad</w:t>
      </w:r>
      <w:r w:rsidRPr="004A4FA2">
        <w:rPr>
          <w:rFonts w:asciiTheme="majorHAnsi" w:hAnsiTheme="majorHAnsi"/>
        </w:rPr>
        <w:t xml:space="preserve">, </w:t>
      </w:r>
    </w:p>
    <w:p w:rsidR="00E22386" w:rsidRPr="004A4FA2" w:rsidRDefault="001A3419" w:rsidP="00CF7E29">
      <w:pPr>
        <w:pStyle w:val="Default"/>
        <w:numPr>
          <w:ilvl w:val="0"/>
          <w:numId w:val="10"/>
        </w:numPr>
        <w:jc w:val="both"/>
        <w:rPr>
          <w:rFonts w:asciiTheme="majorHAnsi" w:hAnsiTheme="majorHAnsi"/>
        </w:rPr>
      </w:pPr>
      <w:r w:rsidRPr="004A4FA2">
        <w:rPr>
          <w:rFonts w:asciiTheme="majorHAnsi" w:hAnsiTheme="majorHAnsi"/>
        </w:rPr>
        <w:t>Manutención</w:t>
      </w:r>
      <w:r w:rsidR="00E22386" w:rsidRPr="004A4FA2">
        <w:rPr>
          <w:rFonts w:asciiTheme="majorHAnsi" w:hAnsiTheme="majorHAnsi"/>
        </w:rPr>
        <w:t xml:space="preserve">, </w:t>
      </w:r>
    </w:p>
    <w:p w:rsidR="00E22386" w:rsidRPr="004A4FA2" w:rsidRDefault="00E22386" w:rsidP="00E22386">
      <w:pPr>
        <w:pStyle w:val="Default"/>
        <w:numPr>
          <w:ilvl w:val="0"/>
          <w:numId w:val="10"/>
        </w:numPr>
        <w:jc w:val="both"/>
        <w:rPr>
          <w:rFonts w:asciiTheme="majorHAnsi" w:hAnsiTheme="majorHAnsi"/>
        </w:rPr>
      </w:pPr>
      <w:r w:rsidRPr="004A4FA2">
        <w:rPr>
          <w:rFonts w:asciiTheme="majorHAnsi" w:hAnsiTheme="majorHAnsi"/>
        </w:rPr>
        <w:t>Seguro médico y</w:t>
      </w:r>
    </w:p>
    <w:p w:rsidR="00E22386" w:rsidRPr="004A4FA2" w:rsidRDefault="00CF7E29" w:rsidP="00E22386">
      <w:pPr>
        <w:pStyle w:val="Default"/>
        <w:numPr>
          <w:ilvl w:val="0"/>
          <w:numId w:val="10"/>
        </w:numPr>
        <w:jc w:val="both"/>
        <w:rPr>
          <w:rFonts w:asciiTheme="majorHAnsi" w:hAnsiTheme="majorHAnsi"/>
        </w:rPr>
      </w:pPr>
      <w:r w:rsidRPr="004A4FA2">
        <w:rPr>
          <w:rFonts w:asciiTheme="majorHAnsi" w:hAnsiTheme="majorHAnsi"/>
        </w:rPr>
        <w:t>Libros y materiales de estudio</w:t>
      </w:r>
    </w:p>
    <w:p w:rsidR="00B253AC" w:rsidRPr="00B253AC" w:rsidRDefault="00B253AC" w:rsidP="00CF7E29">
      <w:pPr>
        <w:pStyle w:val="Default"/>
        <w:ind w:left="780"/>
        <w:jc w:val="both"/>
        <w:rPr>
          <w:rFonts w:asciiTheme="majorHAnsi" w:hAnsiTheme="majorHAnsi"/>
          <w:b/>
          <w:color w:val="FF0000"/>
          <w:sz w:val="10"/>
        </w:rPr>
      </w:pPr>
    </w:p>
    <w:p w:rsidR="00CF7E29" w:rsidRPr="004A4FA2" w:rsidRDefault="00CF7E29" w:rsidP="00CF7E29">
      <w:pPr>
        <w:pStyle w:val="Default"/>
        <w:ind w:left="780"/>
        <w:jc w:val="both"/>
        <w:rPr>
          <w:rFonts w:asciiTheme="majorHAnsi" w:hAnsiTheme="majorHAnsi"/>
          <w:b/>
          <w:color w:val="FF0000"/>
        </w:rPr>
      </w:pPr>
      <w:r w:rsidRPr="004A4FA2">
        <w:rPr>
          <w:rFonts w:asciiTheme="majorHAnsi" w:hAnsiTheme="majorHAnsi"/>
          <w:b/>
          <w:color w:val="FF0000"/>
        </w:rPr>
        <w:t>Considerando estos beneficios a ser cubiertos, la beca destina por lo general un aproximado de US$ 15,000 para la matricula.</w:t>
      </w:r>
    </w:p>
    <w:p w:rsidR="00E22386" w:rsidRDefault="00E22386" w:rsidP="00E22386">
      <w:pPr>
        <w:pStyle w:val="Default"/>
        <w:jc w:val="both"/>
        <w:rPr>
          <w:rFonts w:asciiTheme="majorHAnsi" w:hAnsiTheme="majorHAnsi"/>
        </w:rPr>
      </w:pPr>
    </w:p>
    <w:p w:rsidR="004A4FA2" w:rsidRPr="004A4FA2" w:rsidRDefault="004A4FA2" w:rsidP="00E22386">
      <w:pPr>
        <w:pStyle w:val="Default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Los</w:t>
      </w:r>
      <w:r w:rsidRPr="004A4FA2">
        <w:rPr>
          <w:rFonts w:asciiTheme="majorHAnsi" w:hAnsiTheme="majorHAnsi"/>
          <w:b/>
        </w:rPr>
        <w:t xml:space="preserve"> postulantes son responsables de todos los costos y requisitos asociados al proceso de admisión a las universidades de su selección.</w:t>
      </w:r>
    </w:p>
    <w:p w:rsidR="004A4FA2" w:rsidRPr="004A4FA2" w:rsidRDefault="004A4FA2" w:rsidP="00E22386">
      <w:pPr>
        <w:pStyle w:val="Default"/>
        <w:jc w:val="both"/>
        <w:rPr>
          <w:rFonts w:asciiTheme="majorHAnsi" w:hAnsiTheme="majorHAnsi"/>
        </w:rPr>
      </w:pPr>
    </w:p>
    <w:p w:rsidR="000E5F30" w:rsidRPr="004A4FA2" w:rsidRDefault="00E22386" w:rsidP="00FD0CAE">
      <w:pPr>
        <w:rPr>
          <w:rFonts w:asciiTheme="majorHAnsi" w:hAnsiTheme="majorHAnsi" w:cs="Arial"/>
          <w:sz w:val="24"/>
          <w:szCs w:val="24"/>
        </w:rPr>
      </w:pPr>
      <w:r w:rsidRPr="004A4FA2">
        <w:rPr>
          <w:rFonts w:asciiTheme="majorHAnsi" w:hAnsiTheme="majorHAnsi" w:cs="Arial"/>
          <w:sz w:val="24"/>
          <w:szCs w:val="24"/>
        </w:rPr>
        <w:t xml:space="preserve">La OEA/DDHEC no ofrece becas para estudios en el campo de las </w:t>
      </w:r>
      <w:hyperlink r:id="rId8" w:history="1">
        <w:r w:rsidRPr="004A4FA2">
          <w:rPr>
            <w:rStyle w:val="Hipervnculo"/>
            <w:rFonts w:asciiTheme="majorHAnsi" w:hAnsiTheme="majorHAnsi" w:cs="Arial"/>
            <w:b/>
            <w:sz w:val="24"/>
            <w:szCs w:val="24"/>
          </w:rPr>
          <w:t>ciencias médicas</w:t>
        </w:r>
      </w:hyperlink>
      <w:r w:rsidRPr="004A4FA2">
        <w:rPr>
          <w:rFonts w:asciiTheme="majorHAnsi" w:hAnsiTheme="majorHAnsi" w:cs="Arial"/>
          <w:sz w:val="24"/>
          <w:szCs w:val="24"/>
        </w:rPr>
        <w:t>,   ni para el aprendizaje de nuevos idiomas.</w:t>
      </w:r>
    </w:p>
    <w:p w:rsidR="000E5F30" w:rsidRPr="004A4FA2" w:rsidRDefault="000E5F30" w:rsidP="00E22386">
      <w:pPr>
        <w:pStyle w:val="Default"/>
        <w:jc w:val="both"/>
        <w:rPr>
          <w:rFonts w:asciiTheme="majorHAnsi" w:hAnsiTheme="majorHAnsi"/>
        </w:rPr>
      </w:pPr>
      <w:r w:rsidRPr="004A4FA2">
        <w:rPr>
          <w:rFonts w:asciiTheme="majorHAnsi" w:hAnsiTheme="majorHAnsi"/>
        </w:rPr>
        <w:t xml:space="preserve">La OEA no </w:t>
      </w:r>
      <w:r w:rsidR="00FD0CAE" w:rsidRPr="004A4FA2">
        <w:rPr>
          <w:rFonts w:asciiTheme="majorHAnsi" w:hAnsiTheme="majorHAnsi"/>
        </w:rPr>
        <w:t>colocara</w:t>
      </w:r>
      <w:r w:rsidRPr="004A4FA2">
        <w:rPr>
          <w:rFonts w:asciiTheme="majorHAnsi" w:hAnsiTheme="majorHAnsi"/>
        </w:rPr>
        <w:t xml:space="preserve"> ningún candidato seleccionado</w:t>
      </w:r>
      <w:r w:rsidR="00FD0CAE" w:rsidRPr="004A4FA2">
        <w:rPr>
          <w:rFonts w:asciiTheme="majorHAnsi" w:hAnsiTheme="majorHAnsi"/>
        </w:rPr>
        <w:t xml:space="preserve"> dentro de las universidades del consorcio</w:t>
      </w:r>
      <w:r w:rsidRPr="004A4FA2">
        <w:rPr>
          <w:rFonts w:asciiTheme="majorHAnsi" w:hAnsiTheme="majorHAnsi"/>
        </w:rPr>
        <w:t xml:space="preserve">. Los candidatos seleccionados serán responsables de buscar su propia </w:t>
      </w:r>
      <w:r w:rsidR="00FD0CAE" w:rsidRPr="004A4FA2">
        <w:rPr>
          <w:rFonts w:asciiTheme="majorHAnsi" w:hAnsiTheme="majorHAnsi"/>
        </w:rPr>
        <w:t>admisión</w:t>
      </w:r>
      <w:r w:rsidRPr="004A4FA2">
        <w:rPr>
          <w:rFonts w:asciiTheme="majorHAnsi" w:hAnsiTheme="majorHAnsi"/>
        </w:rPr>
        <w:t xml:space="preserve">. Sin embargo, dependiendo de los credenciales académicos de los candidatos, la OEA tratara de negociar una </w:t>
      </w:r>
      <w:r w:rsidR="00FD0CAE" w:rsidRPr="004A4FA2">
        <w:rPr>
          <w:rFonts w:asciiTheme="majorHAnsi" w:hAnsiTheme="majorHAnsi"/>
        </w:rPr>
        <w:t>reducción o excepción en la matricula, como se ha hecho anteriormente, a aquellos que postulen a una universidad que sea parte del consorcio de Universidades de la OEA.</w:t>
      </w:r>
    </w:p>
    <w:p w:rsidR="00E22386" w:rsidRPr="004A4FA2" w:rsidRDefault="00E22386" w:rsidP="00E22386">
      <w:pPr>
        <w:pStyle w:val="Default"/>
        <w:rPr>
          <w:rFonts w:asciiTheme="majorHAnsi" w:hAnsiTheme="majorHAnsi"/>
        </w:rPr>
      </w:pPr>
    </w:p>
    <w:p w:rsidR="00E22386" w:rsidRPr="004A4FA2" w:rsidRDefault="00E22386" w:rsidP="00E22386">
      <w:pPr>
        <w:pStyle w:val="Default"/>
        <w:rPr>
          <w:rFonts w:asciiTheme="majorHAnsi" w:hAnsiTheme="majorHAnsi"/>
          <w:b/>
          <w:bCs/>
        </w:rPr>
      </w:pPr>
      <w:r w:rsidRPr="004A4FA2">
        <w:rPr>
          <w:rFonts w:asciiTheme="majorHAnsi" w:hAnsiTheme="majorHAnsi"/>
        </w:rPr>
        <w:t xml:space="preserve"> </w:t>
      </w:r>
      <w:r w:rsidRPr="004A4FA2">
        <w:rPr>
          <w:rFonts w:asciiTheme="majorHAnsi" w:hAnsiTheme="majorHAnsi"/>
          <w:b/>
          <w:bCs/>
        </w:rPr>
        <w:t>Requisitos Básicos de Elegibilidad para Postulantes</w:t>
      </w:r>
    </w:p>
    <w:p w:rsidR="00E22386" w:rsidRPr="004A4FA2" w:rsidRDefault="00E22386" w:rsidP="00E22386">
      <w:pPr>
        <w:pStyle w:val="Default"/>
        <w:rPr>
          <w:rFonts w:asciiTheme="majorHAnsi" w:hAnsiTheme="majorHAnsi"/>
        </w:rPr>
      </w:pPr>
    </w:p>
    <w:p w:rsidR="00E22386" w:rsidRPr="004A4FA2" w:rsidRDefault="00E22386" w:rsidP="00E22386">
      <w:pPr>
        <w:pStyle w:val="Default"/>
        <w:numPr>
          <w:ilvl w:val="0"/>
          <w:numId w:val="1"/>
        </w:numPr>
        <w:spacing w:after="8"/>
        <w:rPr>
          <w:rFonts w:asciiTheme="majorHAnsi" w:hAnsiTheme="majorHAnsi"/>
        </w:rPr>
      </w:pPr>
      <w:r w:rsidRPr="004A4FA2">
        <w:rPr>
          <w:rFonts w:asciiTheme="majorHAnsi" w:hAnsiTheme="majorHAnsi"/>
        </w:rPr>
        <w:t xml:space="preserve">Ser ciudadano o residente permanente de un Estado Miembro de la OEA. </w:t>
      </w:r>
    </w:p>
    <w:p w:rsidR="00E22386" w:rsidRPr="004A4FA2" w:rsidRDefault="00E22386" w:rsidP="00E22386">
      <w:pPr>
        <w:pStyle w:val="Default"/>
        <w:numPr>
          <w:ilvl w:val="0"/>
          <w:numId w:val="1"/>
        </w:numPr>
        <w:spacing w:after="8"/>
        <w:jc w:val="both"/>
        <w:rPr>
          <w:rFonts w:asciiTheme="majorHAnsi" w:hAnsiTheme="majorHAnsi"/>
        </w:rPr>
      </w:pPr>
      <w:r w:rsidRPr="004A4FA2">
        <w:rPr>
          <w:rFonts w:asciiTheme="majorHAnsi" w:hAnsiTheme="majorHAnsi"/>
        </w:rPr>
        <w:t xml:space="preserve">Contar con un título universitario </w:t>
      </w:r>
      <w:r w:rsidRPr="004A4FA2">
        <w:rPr>
          <w:rFonts w:asciiTheme="majorHAnsi" w:hAnsiTheme="majorHAnsi"/>
          <w:b/>
          <w:bCs/>
        </w:rPr>
        <w:t xml:space="preserve">al momento de la presentación de la solicitud de beca OEA </w:t>
      </w:r>
      <w:r w:rsidRPr="004A4FA2">
        <w:rPr>
          <w:rFonts w:asciiTheme="majorHAnsi" w:hAnsiTheme="majorHAnsi"/>
        </w:rPr>
        <w:t xml:space="preserve">a su </w:t>
      </w:r>
      <w:hyperlink r:id="rId9" w:history="1">
        <w:r w:rsidRPr="004A4FA2">
          <w:rPr>
            <w:rStyle w:val="Hipervnculo"/>
            <w:rFonts w:asciiTheme="majorHAnsi" w:hAnsiTheme="majorHAnsi"/>
            <w:b/>
            <w:bCs/>
          </w:rPr>
          <w:t>Oficina Nacional de Enlace (ONE</w:t>
        </w:r>
        <w:r w:rsidRPr="004A4FA2">
          <w:rPr>
            <w:rStyle w:val="Hipervnculo"/>
            <w:rFonts w:asciiTheme="majorHAnsi" w:hAnsiTheme="majorHAnsi"/>
          </w:rPr>
          <w:t>).</w:t>
        </w:r>
      </w:hyperlink>
      <w:r w:rsidRPr="004A4FA2">
        <w:rPr>
          <w:rFonts w:asciiTheme="majorHAnsi" w:hAnsiTheme="majorHAnsi"/>
        </w:rPr>
        <w:t xml:space="preserve"> </w:t>
      </w:r>
    </w:p>
    <w:p w:rsidR="00E22386" w:rsidRPr="004A4FA2" w:rsidRDefault="00E22386" w:rsidP="00E22386">
      <w:pPr>
        <w:pStyle w:val="Default"/>
        <w:numPr>
          <w:ilvl w:val="0"/>
          <w:numId w:val="1"/>
        </w:numPr>
        <w:spacing w:after="8"/>
        <w:jc w:val="both"/>
        <w:rPr>
          <w:rFonts w:asciiTheme="majorHAnsi" w:hAnsiTheme="majorHAnsi"/>
        </w:rPr>
      </w:pPr>
      <w:r w:rsidRPr="004A4FA2">
        <w:rPr>
          <w:rFonts w:asciiTheme="majorHAnsi" w:hAnsiTheme="majorHAnsi"/>
        </w:rPr>
        <w:t>Contar con un Índice de 2.00 en escala de 3.00</w:t>
      </w:r>
    </w:p>
    <w:p w:rsidR="00E22386" w:rsidRPr="004A4FA2" w:rsidRDefault="00E22386" w:rsidP="00E22386">
      <w:pPr>
        <w:pStyle w:val="Default"/>
        <w:numPr>
          <w:ilvl w:val="0"/>
          <w:numId w:val="1"/>
        </w:numPr>
        <w:spacing w:after="8"/>
        <w:jc w:val="both"/>
        <w:rPr>
          <w:rFonts w:asciiTheme="majorHAnsi" w:hAnsiTheme="majorHAnsi"/>
        </w:rPr>
      </w:pPr>
      <w:r w:rsidRPr="004A4FA2">
        <w:rPr>
          <w:rFonts w:asciiTheme="majorHAnsi" w:hAnsiTheme="majorHAnsi"/>
        </w:rPr>
        <w:t xml:space="preserve">Estar en buen estado de salud físico y mental que le permita completar el programa de estudio. </w:t>
      </w:r>
    </w:p>
    <w:p w:rsidR="00E22386" w:rsidRPr="004A4FA2" w:rsidRDefault="00E22386" w:rsidP="00E22386">
      <w:pPr>
        <w:pStyle w:val="Default"/>
        <w:numPr>
          <w:ilvl w:val="0"/>
          <w:numId w:val="1"/>
        </w:numPr>
        <w:spacing w:after="8"/>
        <w:jc w:val="both"/>
        <w:rPr>
          <w:rFonts w:asciiTheme="majorHAnsi" w:hAnsiTheme="majorHAnsi"/>
        </w:rPr>
      </w:pPr>
      <w:r w:rsidRPr="004A4FA2">
        <w:rPr>
          <w:rFonts w:asciiTheme="majorHAnsi" w:hAnsiTheme="majorHAnsi"/>
        </w:rPr>
        <w:t xml:space="preserve">Dominar el idioma del país y/o del programa de estudio. </w:t>
      </w:r>
    </w:p>
    <w:p w:rsidR="00E22386" w:rsidRPr="004A4FA2" w:rsidRDefault="00E22386" w:rsidP="008B3981">
      <w:pPr>
        <w:pStyle w:val="Default"/>
        <w:numPr>
          <w:ilvl w:val="0"/>
          <w:numId w:val="1"/>
        </w:numPr>
        <w:jc w:val="both"/>
        <w:rPr>
          <w:rFonts w:asciiTheme="majorHAnsi" w:hAnsiTheme="majorHAnsi"/>
        </w:rPr>
      </w:pPr>
      <w:r w:rsidRPr="004A4FA2">
        <w:rPr>
          <w:rFonts w:asciiTheme="majorHAnsi" w:hAnsiTheme="majorHAnsi"/>
        </w:rPr>
        <w:t>Obligación de regresar al país patrocinador y residir allí por un período no menor a veinticuatro (24) meses después de haber terminado el programa de estudios para el que recibieron la beca, los  postulantes para estudios a distancia, deberán permanecer en el país patrocinador por el mismo período de tiempo.</w:t>
      </w:r>
    </w:p>
    <w:p w:rsidR="00E22386" w:rsidRPr="004A4FA2" w:rsidRDefault="00E22386" w:rsidP="00E22386">
      <w:pPr>
        <w:pStyle w:val="Default"/>
        <w:rPr>
          <w:rFonts w:asciiTheme="majorHAnsi" w:hAnsiTheme="majorHAnsi"/>
        </w:rPr>
      </w:pPr>
    </w:p>
    <w:p w:rsidR="004A4FA2" w:rsidRPr="00331DA5" w:rsidRDefault="004A4FA2" w:rsidP="00E22386">
      <w:pPr>
        <w:pStyle w:val="Default"/>
        <w:jc w:val="center"/>
        <w:rPr>
          <w:rStyle w:val="Textoennegrita"/>
        </w:rPr>
      </w:pPr>
    </w:p>
    <w:p w:rsidR="004A4FA2" w:rsidRPr="00331DA5" w:rsidRDefault="004A4FA2" w:rsidP="00E22386">
      <w:pPr>
        <w:pStyle w:val="Default"/>
        <w:jc w:val="center"/>
        <w:rPr>
          <w:rStyle w:val="Textoennegrita"/>
          <w:u w:val="single"/>
        </w:rPr>
      </w:pPr>
      <w:r w:rsidRPr="00331DA5">
        <w:rPr>
          <w:rStyle w:val="Textoennegrita"/>
        </w:rPr>
        <w:t xml:space="preserve">       </w:t>
      </w:r>
    </w:p>
    <w:p w:rsidR="00E22386" w:rsidRPr="00331DA5" w:rsidRDefault="00E22386" w:rsidP="00E22386">
      <w:pPr>
        <w:pStyle w:val="Default"/>
        <w:jc w:val="center"/>
        <w:rPr>
          <w:rStyle w:val="Textoennegrita"/>
          <w:u w:val="single"/>
        </w:rPr>
      </w:pPr>
      <w:r w:rsidRPr="00331DA5">
        <w:rPr>
          <w:rStyle w:val="Textoennegrita"/>
          <w:u w:val="single"/>
        </w:rPr>
        <w:t>Documentos y Formularios de Solicitud de Beca</w:t>
      </w:r>
    </w:p>
    <w:p w:rsidR="00E22386" w:rsidRPr="004A4FA2" w:rsidRDefault="00E22386" w:rsidP="00E22386">
      <w:pPr>
        <w:pStyle w:val="Default"/>
        <w:rPr>
          <w:rFonts w:asciiTheme="majorHAnsi" w:hAnsiTheme="majorHAnsi"/>
        </w:rPr>
      </w:pPr>
    </w:p>
    <w:p w:rsidR="00E22386" w:rsidRPr="004A4FA2" w:rsidRDefault="00E22386" w:rsidP="00E22386">
      <w:pPr>
        <w:pStyle w:val="Default"/>
        <w:rPr>
          <w:rFonts w:asciiTheme="majorHAnsi" w:hAnsiTheme="majorHAnsi"/>
        </w:rPr>
      </w:pPr>
      <w:r w:rsidRPr="004A4FA2">
        <w:rPr>
          <w:rFonts w:asciiTheme="majorHAnsi" w:hAnsiTheme="majorHAnsi"/>
        </w:rPr>
        <w:t xml:space="preserve">Por favor haga </w:t>
      </w:r>
      <w:proofErr w:type="spellStart"/>
      <w:r w:rsidRPr="004A4FA2">
        <w:rPr>
          <w:rFonts w:asciiTheme="majorHAnsi" w:hAnsiTheme="majorHAnsi"/>
          <w:b/>
          <w:color w:val="FF0000"/>
          <w:u w:val="single"/>
        </w:rPr>
        <w:t>click</w:t>
      </w:r>
      <w:proofErr w:type="spellEnd"/>
      <w:r w:rsidRPr="004A4FA2">
        <w:rPr>
          <w:rFonts w:asciiTheme="majorHAnsi" w:hAnsiTheme="majorHAnsi"/>
        </w:rPr>
        <w:t xml:space="preserve"> en el siguiente enlace para acceder a toda la información y los formularios requeridos para postular a las Becas Académicas de Postgrado del Programa Regular: </w:t>
      </w:r>
      <w:hyperlink r:id="rId10" w:history="1">
        <w:r w:rsidRPr="004A4FA2">
          <w:rPr>
            <w:rStyle w:val="Hipervnculo"/>
            <w:rFonts w:asciiTheme="majorHAnsi" w:hAnsiTheme="majorHAnsi"/>
          </w:rPr>
          <w:t>http://www.oas.org/es/becas/programa_regular.asp</w:t>
        </w:r>
      </w:hyperlink>
      <w:r w:rsidRPr="004A4FA2">
        <w:rPr>
          <w:rFonts w:asciiTheme="majorHAnsi" w:hAnsiTheme="majorHAnsi"/>
        </w:rPr>
        <w:t xml:space="preserve"> </w:t>
      </w:r>
    </w:p>
    <w:p w:rsidR="00E22386" w:rsidRPr="004A4FA2" w:rsidRDefault="00E22386" w:rsidP="00B253AC">
      <w:pPr>
        <w:pStyle w:val="Default"/>
        <w:rPr>
          <w:rFonts w:asciiTheme="majorHAnsi" w:hAnsiTheme="majorHAnsi"/>
        </w:rPr>
      </w:pPr>
    </w:p>
    <w:p w:rsidR="00E22386" w:rsidRPr="004A4FA2" w:rsidRDefault="00E22386" w:rsidP="00B253AC">
      <w:pPr>
        <w:pStyle w:val="Default"/>
        <w:numPr>
          <w:ilvl w:val="0"/>
          <w:numId w:val="2"/>
        </w:numPr>
        <w:ind w:left="284" w:hanging="284"/>
        <w:rPr>
          <w:rFonts w:asciiTheme="majorHAnsi" w:hAnsiTheme="majorHAnsi"/>
        </w:rPr>
      </w:pPr>
      <w:r w:rsidRPr="004A4FA2">
        <w:rPr>
          <w:rFonts w:asciiTheme="majorHAnsi" w:hAnsiTheme="majorHAnsi"/>
        </w:rPr>
        <w:t xml:space="preserve">Formulario de </w:t>
      </w:r>
      <w:r w:rsidRPr="004A4FA2">
        <w:rPr>
          <w:rFonts w:asciiTheme="majorHAnsi" w:hAnsiTheme="majorHAnsi"/>
          <w:b/>
          <w:bCs/>
        </w:rPr>
        <w:t>solicitud en línea</w:t>
      </w:r>
      <w:r w:rsidRPr="004A4FA2">
        <w:rPr>
          <w:rFonts w:asciiTheme="majorHAnsi" w:hAnsiTheme="majorHAnsi"/>
        </w:rPr>
        <w:t xml:space="preserve">. </w:t>
      </w:r>
    </w:p>
    <w:p w:rsidR="00E22386" w:rsidRPr="004A4FA2" w:rsidRDefault="00E22386" w:rsidP="00B253AC">
      <w:pPr>
        <w:pStyle w:val="Default"/>
        <w:ind w:left="284" w:hanging="284"/>
        <w:rPr>
          <w:rFonts w:asciiTheme="majorHAnsi" w:hAnsiTheme="majorHAnsi"/>
          <w:sz w:val="14"/>
        </w:rPr>
      </w:pPr>
    </w:p>
    <w:p w:rsidR="00E22386" w:rsidRPr="004A4FA2" w:rsidRDefault="00E22386" w:rsidP="00B253AC">
      <w:pPr>
        <w:pStyle w:val="Default"/>
        <w:numPr>
          <w:ilvl w:val="0"/>
          <w:numId w:val="2"/>
        </w:numPr>
        <w:ind w:left="284" w:hanging="284"/>
        <w:jc w:val="both"/>
        <w:rPr>
          <w:rFonts w:asciiTheme="majorHAnsi" w:hAnsiTheme="majorHAnsi"/>
        </w:rPr>
      </w:pPr>
      <w:r w:rsidRPr="004A4FA2">
        <w:rPr>
          <w:rFonts w:asciiTheme="majorHAnsi" w:hAnsiTheme="majorHAnsi"/>
        </w:rPr>
        <w:t xml:space="preserve">Copia del </w:t>
      </w:r>
      <w:r w:rsidRPr="004A4FA2">
        <w:rPr>
          <w:rFonts w:asciiTheme="majorHAnsi" w:hAnsiTheme="majorHAnsi"/>
          <w:b/>
          <w:bCs/>
        </w:rPr>
        <w:t xml:space="preserve">diploma de estudios universitarios </w:t>
      </w:r>
      <w:r w:rsidRPr="004A4FA2">
        <w:rPr>
          <w:rFonts w:asciiTheme="majorHAnsi" w:hAnsiTheme="majorHAnsi"/>
        </w:rPr>
        <w:t xml:space="preserve">del grado más alto obtenido. </w:t>
      </w:r>
      <w:r w:rsidR="00331DA5" w:rsidRPr="00331DA5">
        <w:rPr>
          <w:rFonts w:asciiTheme="majorHAnsi" w:hAnsiTheme="majorHAnsi"/>
          <w:b/>
          <w:color w:val="FF0000"/>
        </w:rPr>
        <w:t>*</w:t>
      </w:r>
    </w:p>
    <w:p w:rsidR="00E22386" w:rsidRPr="004A4FA2" w:rsidRDefault="00E22386" w:rsidP="00B253AC">
      <w:pPr>
        <w:pStyle w:val="Default"/>
        <w:ind w:left="284" w:hanging="284"/>
        <w:jc w:val="both"/>
        <w:rPr>
          <w:rFonts w:asciiTheme="majorHAnsi" w:hAnsiTheme="majorHAnsi"/>
          <w:sz w:val="12"/>
        </w:rPr>
      </w:pPr>
    </w:p>
    <w:p w:rsidR="00E22386" w:rsidRPr="004A4FA2" w:rsidRDefault="00E22386" w:rsidP="00B253AC">
      <w:pPr>
        <w:pStyle w:val="Default"/>
        <w:numPr>
          <w:ilvl w:val="0"/>
          <w:numId w:val="2"/>
        </w:numPr>
        <w:ind w:left="284" w:hanging="284"/>
        <w:jc w:val="both"/>
        <w:rPr>
          <w:rFonts w:asciiTheme="majorHAnsi" w:hAnsiTheme="majorHAnsi"/>
        </w:rPr>
      </w:pPr>
      <w:r w:rsidRPr="004A4FA2">
        <w:rPr>
          <w:rFonts w:asciiTheme="majorHAnsi" w:hAnsiTheme="majorHAnsi"/>
        </w:rPr>
        <w:t>Copia de</w:t>
      </w:r>
      <w:r w:rsidR="00331DA5">
        <w:rPr>
          <w:rFonts w:asciiTheme="majorHAnsi" w:hAnsiTheme="majorHAnsi"/>
        </w:rPr>
        <w:t xml:space="preserve"> Créditos  </w:t>
      </w:r>
      <w:r w:rsidRPr="004A4FA2">
        <w:rPr>
          <w:rFonts w:asciiTheme="majorHAnsi" w:hAnsiTheme="majorHAnsi"/>
        </w:rPr>
        <w:t xml:space="preserve">recibidas para todos los títulos académicos obtenidos, y a obtener (Si el postulante está actualmente matriculado en un programa de estudio, tendrá que presentar el certificado de notas más reciente). </w:t>
      </w:r>
      <w:r w:rsidR="00331DA5" w:rsidRPr="00331DA5">
        <w:rPr>
          <w:rFonts w:asciiTheme="majorHAnsi" w:hAnsiTheme="majorHAnsi"/>
          <w:b/>
          <w:color w:val="FF0000"/>
        </w:rPr>
        <w:t>*</w:t>
      </w:r>
    </w:p>
    <w:p w:rsidR="00E22386" w:rsidRPr="004A4FA2" w:rsidRDefault="00E22386" w:rsidP="00B253AC">
      <w:pPr>
        <w:pStyle w:val="Default"/>
        <w:ind w:left="284" w:hanging="284"/>
        <w:jc w:val="both"/>
        <w:rPr>
          <w:rFonts w:asciiTheme="majorHAnsi" w:hAnsiTheme="majorHAnsi"/>
          <w:sz w:val="12"/>
        </w:rPr>
      </w:pPr>
    </w:p>
    <w:p w:rsidR="00FD0CAE" w:rsidRDefault="00E22386" w:rsidP="00B253AC">
      <w:pPr>
        <w:pStyle w:val="Default"/>
        <w:numPr>
          <w:ilvl w:val="0"/>
          <w:numId w:val="2"/>
        </w:numPr>
        <w:ind w:left="284" w:hanging="284"/>
        <w:jc w:val="both"/>
        <w:rPr>
          <w:rFonts w:asciiTheme="majorHAnsi" w:hAnsiTheme="majorHAnsi"/>
        </w:rPr>
      </w:pPr>
      <w:r w:rsidRPr="004A4FA2">
        <w:rPr>
          <w:rFonts w:asciiTheme="majorHAnsi" w:hAnsiTheme="majorHAnsi"/>
        </w:rPr>
        <w:t xml:space="preserve">Dos (2) </w:t>
      </w:r>
      <w:r w:rsidRPr="004A4FA2">
        <w:rPr>
          <w:rFonts w:asciiTheme="majorHAnsi" w:hAnsiTheme="majorHAnsi"/>
          <w:b/>
          <w:bCs/>
        </w:rPr>
        <w:t xml:space="preserve">recomendaciones de profesores </w:t>
      </w:r>
      <w:r w:rsidRPr="004A4FA2">
        <w:rPr>
          <w:rFonts w:asciiTheme="majorHAnsi" w:hAnsiTheme="majorHAnsi"/>
        </w:rPr>
        <w:t xml:space="preserve">o ex-profesores debidamente selladas y/o firmadas. Los postulantes deberán utilizar únicamente el </w:t>
      </w:r>
      <w:r w:rsidRPr="004A4FA2">
        <w:rPr>
          <w:rFonts w:asciiTheme="majorHAnsi" w:hAnsiTheme="majorHAnsi"/>
          <w:b/>
          <w:bCs/>
        </w:rPr>
        <w:t xml:space="preserve">Formulario de Recomendación </w:t>
      </w:r>
      <w:r w:rsidRPr="004A4FA2">
        <w:rPr>
          <w:rFonts w:asciiTheme="majorHAnsi" w:hAnsiTheme="majorHAnsi"/>
        </w:rPr>
        <w:t xml:space="preserve">de la OEA. </w:t>
      </w:r>
    </w:p>
    <w:p w:rsidR="004A4FA2" w:rsidRPr="004A4FA2" w:rsidRDefault="004A4FA2" w:rsidP="00B253AC">
      <w:pPr>
        <w:pStyle w:val="Default"/>
        <w:jc w:val="both"/>
        <w:rPr>
          <w:rFonts w:asciiTheme="majorHAnsi" w:hAnsiTheme="majorHAnsi"/>
          <w:sz w:val="10"/>
        </w:rPr>
      </w:pPr>
    </w:p>
    <w:p w:rsidR="00E22386" w:rsidRPr="004A4FA2" w:rsidRDefault="00E22386" w:rsidP="00B253AC">
      <w:pPr>
        <w:pStyle w:val="Defaul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ajorHAnsi" w:hAnsiTheme="majorHAnsi"/>
        </w:rPr>
      </w:pPr>
      <w:r w:rsidRPr="004A4FA2">
        <w:rPr>
          <w:rFonts w:asciiTheme="majorHAnsi" w:hAnsiTheme="majorHAnsi"/>
        </w:rPr>
        <w:t xml:space="preserve">Una (1) </w:t>
      </w:r>
      <w:r w:rsidRPr="004A4FA2">
        <w:rPr>
          <w:rFonts w:asciiTheme="majorHAnsi" w:hAnsiTheme="majorHAnsi"/>
          <w:b/>
          <w:bCs/>
        </w:rPr>
        <w:t xml:space="preserve">recomendación del empleador </w:t>
      </w:r>
      <w:r w:rsidRPr="004A4FA2">
        <w:rPr>
          <w:rFonts w:asciiTheme="majorHAnsi" w:hAnsiTheme="majorHAnsi"/>
        </w:rPr>
        <w:t xml:space="preserve">actual o anterior debidamente sellada y/o firmada. Los candidatos deberán utilizar únicamente el </w:t>
      </w:r>
      <w:r w:rsidRPr="004A4FA2">
        <w:rPr>
          <w:rFonts w:asciiTheme="majorHAnsi" w:hAnsiTheme="majorHAnsi"/>
          <w:b/>
          <w:bCs/>
        </w:rPr>
        <w:t xml:space="preserve">Formulario de Recomendación del Empleador </w:t>
      </w:r>
      <w:r w:rsidRPr="004A4FA2">
        <w:rPr>
          <w:rFonts w:asciiTheme="majorHAnsi" w:hAnsiTheme="majorHAnsi"/>
        </w:rPr>
        <w:t xml:space="preserve">de la OEA. Si el postulante no está trabajando actualmente o nunca ha trabajado, deberá enviar una tercera recomendación utilizando el Formulario de Recomendación arriba mencionado. </w:t>
      </w:r>
    </w:p>
    <w:p w:rsidR="00E22386" w:rsidRPr="004A4FA2" w:rsidRDefault="00E22386" w:rsidP="00B253AC">
      <w:pPr>
        <w:pStyle w:val="Default"/>
        <w:jc w:val="both"/>
        <w:rPr>
          <w:rFonts w:asciiTheme="majorHAnsi" w:hAnsiTheme="majorHAnsi"/>
          <w:sz w:val="8"/>
        </w:rPr>
      </w:pPr>
    </w:p>
    <w:p w:rsidR="00B253AC" w:rsidRDefault="00E22386" w:rsidP="00B253AC">
      <w:pPr>
        <w:pStyle w:val="Default"/>
        <w:numPr>
          <w:ilvl w:val="0"/>
          <w:numId w:val="2"/>
        </w:numPr>
        <w:ind w:left="284" w:hanging="284"/>
        <w:jc w:val="both"/>
        <w:rPr>
          <w:rFonts w:asciiTheme="majorHAnsi" w:hAnsiTheme="majorHAnsi"/>
        </w:rPr>
      </w:pPr>
      <w:proofErr w:type="spellStart"/>
      <w:r w:rsidRPr="004A4FA2">
        <w:rPr>
          <w:rFonts w:asciiTheme="majorHAnsi" w:hAnsiTheme="majorHAnsi"/>
          <w:b/>
          <w:bCs/>
        </w:rPr>
        <w:t>Curriculum</w:t>
      </w:r>
      <w:proofErr w:type="spellEnd"/>
      <w:r w:rsidRPr="004A4FA2">
        <w:rPr>
          <w:rFonts w:asciiTheme="majorHAnsi" w:hAnsiTheme="majorHAnsi"/>
          <w:b/>
          <w:bCs/>
        </w:rPr>
        <w:t xml:space="preserve"> Vitae no documentado </w:t>
      </w:r>
      <w:r w:rsidRPr="004A4FA2">
        <w:rPr>
          <w:rFonts w:asciiTheme="majorHAnsi" w:hAnsiTheme="majorHAnsi"/>
        </w:rPr>
        <w:t>(no debe exceder de 4 páginas).</w:t>
      </w:r>
    </w:p>
    <w:p w:rsidR="00E22386" w:rsidRPr="004A4FA2" w:rsidRDefault="00E22386" w:rsidP="00B253AC">
      <w:pPr>
        <w:pStyle w:val="Default"/>
        <w:jc w:val="both"/>
        <w:rPr>
          <w:rFonts w:asciiTheme="majorHAnsi" w:hAnsiTheme="majorHAnsi"/>
        </w:rPr>
      </w:pPr>
      <w:r w:rsidRPr="004A4FA2">
        <w:rPr>
          <w:rFonts w:asciiTheme="majorHAnsi" w:hAnsiTheme="majorHAnsi"/>
        </w:rPr>
        <w:t xml:space="preserve"> </w:t>
      </w:r>
    </w:p>
    <w:p w:rsidR="00B253AC" w:rsidRPr="00B253AC" w:rsidRDefault="00E22386" w:rsidP="00B253AC">
      <w:pPr>
        <w:pStyle w:val="Default"/>
        <w:numPr>
          <w:ilvl w:val="0"/>
          <w:numId w:val="2"/>
        </w:numPr>
        <w:ind w:left="284" w:hanging="284"/>
        <w:jc w:val="both"/>
        <w:rPr>
          <w:rFonts w:asciiTheme="majorHAnsi" w:hAnsiTheme="majorHAnsi"/>
        </w:rPr>
      </w:pPr>
      <w:r w:rsidRPr="004A4FA2">
        <w:rPr>
          <w:rFonts w:asciiTheme="majorHAnsi" w:hAnsiTheme="majorHAnsi"/>
        </w:rPr>
        <w:t>Nota de Postulación de la Máxima autoridad de la Institución par</w:t>
      </w:r>
      <w:r w:rsidR="004E573E">
        <w:rPr>
          <w:rFonts w:asciiTheme="majorHAnsi" w:hAnsiTheme="majorHAnsi"/>
        </w:rPr>
        <w:t>a</w:t>
      </w:r>
      <w:r w:rsidRPr="004A4FA2">
        <w:rPr>
          <w:rFonts w:asciiTheme="majorHAnsi" w:hAnsiTheme="majorHAnsi"/>
        </w:rPr>
        <w:t xml:space="preserve"> la cual labora dirigida a la </w:t>
      </w:r>
      <w:r w:rsidRPr="00B253AC">
        <w:rPr>
          <w:rFonts w:asciiTheme="majorHAnsi" w:hAnsiTheme="majorHAnsi"/>
          <w:b/>
        </w:rPr>
        <w:t>Licda.</w:t>
      </w:r>
      <w:r w:rsidRPr="004A4FA2">
        <w:rPr>
          <w:rFonts w:asciiTheme="majorHAnsi" w:hAnsiTheme="majorHAnsi"/>
        </w:rPr>
        <w:t xml:space="preserve"> </w:t>
      </w:r>
      <w:r w:rsidR="00FD0CAE" w:rsidRPr="004A4FA2">
        <w:rPr>
          <w:rFonts w:asciiTheme="majorHAnsi" w:hAnsiTheme="majorHAnsi"/>
          <w:b/>
          <w:u w:val="single"/>
        </w:rPr>
        <w:t>Yesenia Rodríguez</w:t>
      </w:r>
      <w:r w:rsidRPr="004A4FA2">
        <w:rPr>
          <w:rFonts w:asciiTheme="majorHAnsi" w:hAnsiTheme="majorHAnsi"/>
        </w:rPr>
        <w:t xml:space="preserve"> Directora general del IFARHU.</w:t>
      </w:r>
    </w:p>
    <w:p w:rsidR="00E22386" w:rsidRPr="004A4FA2" w:rsidRDefault="00E22386" w:rsidP="00B253AC">
      <w:pPr>
        <w:pStyle w:val="Default"/>
        <w:numPr>
          <w:ilvl w:val="0"/>
          <w:numId w:val="2"/>
        </w:numPr>
        <w:ind w:left="284" w:hanging="284"/>
        <w:jc w:val="both"/>
        <w:rPr>
          <w:rFonts w:asciiTheme="majorHAnsi" w:hAnsiTheme="majorHAnsi"/>
        </w:rPr>
      </w:pPr>
      <w:r w:rsidRPr="004A4FA2">
        <w:rPr>
          <w:rFonts w:asciiTheme="majorHAnsi" w:hAnsiTheme="majorHAnsi"/>
        </w:rPr>
        <w:t>Formulario de Becas Internacionales</w:t>
      </w:r>
      <w:r w:rsidR="004A4FA2">
        <w:rPr>
          <w:rFonts w:asciiTheme="majorHAnsi" w:hAnsiTheme="majorHAnsi"/>
        </w:rPr>
        <w:t>. (</w:t>
      </w:r>
      <w:r w:rsidR="00FD0CAE" w:rsidRPr="004A4FA2">
        <w:rPr>
          <w:rFonts w:asciiTheme="majorHAnsi" w:hAnsiTheme="majorHAnsi"/>
        </w:rPr>
        <w:t>llenarlo en el departamento de becas internacionales del piso 6 IFARHU)</w:t>
      </w:r>
    </w:p>
    <w:p w:rsidR="00E22386" w:rsidRPr="004A4FA2" w:rsidRDefault="00E22386" w:rsidP="00B253AC">
      <w:pPr>
        <w:pStyle w:val="Default"/>
        <w:numPr>
          <w:ilvl w:val="0"/>
          <w:numId w:val="2"/>
        </w:numPr>
        <w:ind w:left="284" w:hanging="284"/>
        <w:jc w:val="both"/>
        <w:rPr>
          <w:rFonts w:asciiTheme="majorHAnsi" w:hAnsiTheme="majorHAnsi"/>
        </w:rPr>
      </w:pPr>
      <w:r w:rsidRPr="004A4FA2">
        <w:rPr>
          <w:rFonts w:asciiTheme="majorHAnsi" w:hAnsiTheme="majorHAnsi"/>
        </w:rPr>
        <w:t xml:space="preserve">Paz y Salvo </w:t>
      </w:r>
      <w:r w:rsidRPr="004A4FA2">
        <w:rPr>
          <w:rFonts w:asciiTheme="majorHAnsi" w:eastAsia="Times New Roman" w:hAnsiTheme="majorHAnsi"/>
          <w:bCs/>
          <w:lang w:val="es-MX"/>
        </w:rPr>
        <w:t>(Valor B/. 1.00)</w:t>
      </w:r>
    </w:p>
    <w:p w:rsidR="00E22386" w:rsidRPr="00331DA5" w:rsidRDefault="00331DA5" w:rsidP="00B253AC">
      <w:pPr>
        <w:pStyle w:val="Default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Theme="majorHAnsi" w:hAnsiTheme="majorHAnsi"/>
          <w:b/>
          <w:color w:val="FF0000"/>
        </w:rPr>
      </w:pPr>
      <w:r w:rsidRPr="004A4FA2">
        <w:rPr>
          <w:rFonts w:asciiTheme="majorHAnsi" w:eastAsia="Times New Roman" w:hAnsiTheme="majorHAnsi"/>
          <w:bCs/>
          <w:lang w:val="es-MX"/>
        </w:rPr>
        <w:t>copia</w:t>
      </w:r>
      <w:r w:rsidR="00E22386" w:rsidRPr="004A4FA2">
        <w:rPr>
          <w:rFonts w:asciiTheme="majorHAnsi" w:eastAsia="Times New Roman" w:hAnsiTheme="majorHAnsi"/>
          <w:bCs/>
          <w:lang w:val="es-MX"/>
        </w:rPr>
        <w:t xml:space="preserve"> de cédula de identidad por ambas caras</w:t>
      </w:r>
      <w:r w:rsidR="00E22386" w:rsidRPr="00331DA5">
        <w:rPr>
          <w:rFonts w:asciiTheme="majorHAnsi" w:eastAsia="Times New Roman" w:hAnsiTheme="majorHAnsi"/>
          <w:b/>
          <w:bCs/>
          <w:color w:val="FF0000"/>
          <w:lang w:val="es-MX"/>
        </w:rPr>
        <w:t>*</w:t>
      </w:r>
    </w:p>
    <w:p w:rsidR="004A4FA2" w:rsidRPr="004A4FA2" w:rsidRDefault="004A4FA2" w:rsidP="00B253AC">
      <w:pPr>
        <w:pStyle w:val="Default"/>
        <w:tabs>
          <w:tab w:val="left" w:pos="426"/>
        </w:tabs>
        <w:spacing w:line="276" w:lineRule="auto"/>
        <w:ind w:left="284"/>
        <w:jc w:val="both"/>
        <w:rPr>
          <w:rFonts w:asciiTheme="majorHAnsi" w:hAnsiTheme="majorHAnsi"/>
          <w:sz w:val="18"/>
        </w:rPr>
      </w:pPr>
    </w:p>
    <w:p w:rsidR="00E22386" w:rsidRPr="00331DA5" w:rsidRDefault="00E22386" w:rsidP="00E22386">
      <w:pPr>
        <w:pStyle w:val="Default"/>
        <w:jc w:val="both"/>
        <w:rPr>
          <w:rFonts w:asciiTheme="majorHAnsi" w:hAnsiTheme="majorHAnsi"/>
          <w:color w:val="FF0000"/>
          <w:u w:val="single"/>
        </w:rPr>
      </w:pPr>
      <w:r w:rsidRPr="00331DA5">
        <w:rPr>
          <w:rFonts w:asciiTheme="majorHAnsi" w:hAnsiTheme="majorHAnsi"/>
          <w:b/>
          <w:bCs/>
          <w:color w:val="FF0000"/>
          <w:u w:val="single"/>
        </w:rPr>
        <w:t xml:space="preserve">Nota </w:t>
      </w:r>
    </w:p>
    <w:p w:rsidR="00E22386" w:rsidRPr="004A4FA2" w:rsidRDefault="00E22386" w:rsidP="00E22386">
      <w:pPr>
        <w:pStyle w:val="Default"/>
        <w:numPr>
          <w:ilvl w:val="0"/>
          <w:numId w:val="9"/>
        </w:numPr>
        <w:ind w:left="567" w:hanging="349"/>
        <w:jc w:val="both"/>
        <w:rPr>
          <w:rFonts w:asciiTheme="majorHAnsi" w:hAnsiTheme="majorHAnsi"/>
        </w:rPr>
      </w:pPr>
      <w:r w:rsidRPr="004A4FA2">
        <w:rPr>
          <w:rFonts w:asciiTheme="majorHAnsi" w:eastAsia="Times New Roman" w:hAnsiTheme="majorHAnsi"/>
          <w:bCs/>
          <w:lang w:val="es-MX"/>
        </w:rPr>
        <w:t>Todo participante debe presentar dicha documentación en 5 ejemplares (1 original y 4 Copias)</w:t>
      </w:r>
      <w:r w:rsidR="004C5D0D">
        <w:rPr>
          <w:rFonts w:asciiTheme="majorHAnsi" w:eastAsia="Times New Roman" w:hAnsiTheme="majorHAnsi"/>
          <w:bCs/>
          <w:lang w:val="es-MX"/>
        </w:rPr>
        <w:t>.</w:t>
      </w:r>
      <w:r w:rsidRPr="004A4FA2">
        <w:rPr>
          <w:rFonts w:asciiTheme="majorHAnsi" w:eastAsia="Times New Roman" w:hAnsiTheme="majorHAnsi"/>
          <w:bCs/>
          <w:lang w:val="es-MX"/>
        </w:rPr>
        <w:t xml:space="preserve"> </w:t>
      </w:r>
    </w:p>
    <w:p w:rsidR="00E22386" w:rsidRPr="004A4FA2" w:rsidRDefault="00E22386" w:rsidP="00E22386">
      <w:pPr>
        <w:pStyle w:val="Prrafodelista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567" w:right="-142" w:hanging="349"/>
        <w:jc w:val="both"/>
        <w:rPr>
          <w:rFonts w:asciiTheme="majorHAnsi" w:hAnsiTheme="majorHAnsi" w:cs="Arial"/>
          <w:sz w:val="24"/>
          <w:szCs w:val="24"/>
        </w:rPr>
      </w:pPr>
      <w:r w:rsidRPr="004A4FA2">
        <w:rPr>
          <w:rFonts w:asciiTheme="majorHAnsi" w:hAnsiTheme="majorHAnsi" w:cs="Arial"/>
          <w:sz w:val="24"/>
          <w:szCs w:val="24"/>
        </w:rPr>
        <w:t>Los documentos marcados con asterisco (</w:t>
      </w:r>
      <w:r w:rsidR="004A4FA2" w:rsidRPr="004A4FA2">
        <w:rPr>
          <w:rFonts w:asciiTheme="majorHAnsi" w:hAnsiTheme="majorHAnsi" w:cs="Arial"/>
          <w:b/>
          <w:color w:val="FF0000"/>
          <w:sz w:val="24"/>
          <w:szCs w:val="24"/>
        </w:rPr>
        <w:t>*</w:t>
      </w:r>
      <w:r w:rsidRPr="004A4FA2">
        <w:rPr>
          <w:rFonts w:asciiTheme="majorHAnsi" w:hAnsiTheme="majorHAnsi" w:cs="Arial"/>
          <w:sz w:val="24"/>
          <w:szCs w:val="24"/>
        </w:rPr>
        <w:t xml:space="preserve">) deben ser autenticados; (en </w:t>
      </w:r>
      <w:r w:rsidR="004A4FA2" w:rsidRPr="004A4FA2">
        <w:rPr>
          <w:rFonts w:asciiTheme="majorHAnsi" w:hAnsiTheme="majorHAnsi" w:cs="Arial"/>
          <w:sz w:val="24"/>
          <w:szCs w:val="24"/>
        </w:rPr>
        <w:t>PLANTA BAJA</w:t>
      </w:r>
      <w:r w:rsidRPr="004A4FA2">
        <w:rPr>
          <w:rFonts w:asciiTheme="majorHAnsi" w:hAnsiTheme="majorHAnsi" w:cs="Arial"/>
          <w:sz w:val="24"/>
          <w:szCs w:val="24"/>
        </w:rPr>
        <w:t xml:space="preserve"> del IFARHU)</w:t>
      </w:r>
      <w:r w:rsidR="004C5D0D">
        <w:rPr>
          <w:rFonts w:asciiTheme="majorHAnsi" w:hAnsiTheme="majorHAnsi" w:cs="Arial"/>
          <w:sz w:val="24"/>
          <w:szCs w:val="24"/>
        </w:rPr>
        <w:t>.</w:t>
      </w:r>
    </w:p>
    <w:p w:rsidR="00E22386" w:rsidRPr="004A4FA2" w:rsidRDefault="00E22386" w:rsidP="00E22386">
      <w:pPr>
        <w:pStyle w:val="Prrafodelista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567" w:right="-142" w:hanging="349"/>
        <w:jc w:val="both"/>
        <w:rPr>
          <w:rFonts w:asciiTheme="majorHAnsi" w:hAnsiTheme="majorHAnsi" w:cs="Arial"/>
          <w:b/>
          <w:sz w:val="24"/>
          <w:szCs w:val="24"/>
        </w:rPr>
      </w:pPr>
      <w:r w:rsidRPr="004A4FA2">
        <w:rPr>
          <w:rFonts w:asciiTheme="majorHAnsi" w:hAnsiTheme="majorHAnsi" w:cs="Arial"/>
          <w:sz w:val="24"/>
          <w:szCs w:val="24"/>
        </w:rPr>
        <w:t>Los candidatos correspondientes a las Oficinas de Provincias IFARHU deben enviar su documentación a la Oficina IFARHU Central</w:t>
      </w:r>
      <w:r w:rsidR="004A4FA2" w:rsidRPr="004A4FA2">
        <w:rPr>
          <w:rFonts w:asciiTheme="majorHAnsi" w:hAnsiTheme="majorHAnsi" w:cs="Arial"/>
          <w:sz w:val="24"/>
          <w:szCs w:val="24"/>
        </w:rPr>
        <w:t>. En su respectivo tiempo.</w:t>
      </w:r>
    </w:p>
    <w:p w:rsidR="00E22386" w:rsidRPr="004A4FA2" w:rsidRDefault="00E22386" w:rsidP="00E22386">
      <w:pPr>
        <w:pStyle w:val="Prrafodelista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567" w:right="-142" w:hanging="349"/>
        <w:jc w:val="both"/>
        <w:rPr>
          <w:rFonts w:asciiTheme="majorHAnsi" w:hAnsiTheme="majorHAnsi" w:cs="Arial"/>
          <w:b/>
          <w:sz w:val="24"/>
          <w:szCs w:val="24"/>
        </w:rPr>
      </w:pPr>
      <w:r w:rsidRPr="004A4FA2">
        <w:rPr>
          <w:rFonts w:asciiTheme="majorHAnsi" w:hAnsiTheme="majorHAnsi" w:cs="Arial"/>
          <w:sz w:val="24"/>
          <w:szCs w:val="24"/>
        </w:rPr>
        <w:t xml:space="preserve">Las cartas de recomendación deben ser </w:t>
      </w:r>
      <w:r w:rsidRPr="004A4FA2">
        <w:rPr>
          <w:rFonts w:asciiTheme="majorHAnsi" w:hAnsiTheme="majorHAnsi" w:cs="Arial"/>
          <w:b/>
          <w:bCs/>
          <w:sz w:val="24"/>
          <w:szCs w:val="24"/>
        </w:rPr>
        <w:t xml:space="preserve">redactadas y firmadas por la persona que  recomienda </w:t>
      </w:r>
      <w:r w:rsidRPr="004A4FA2">
        <w:rPr>
          <w:rFonts w:asciiTheme="majorHAnsi" w:hAnsiTheme="majorHAnsi" w:cs="Arial"/>
          <w:sz w:val="24"/>
          <w:szCs w:val="24"/>
        </w:rPr>
        <w:t xml:space="preserve">y </w:t>
      </w:r>
      <w:r w:rsidRPr="004A4FA2">
        <w:rPr>
          <w:rFonts w:asciiTheme="majorHAnsi" w:hAnsiTheme="majorHAnsi" w:cs="Arial"/>
          <w:b/>
          <w:bCs/>
          <w:sz w:val="24"/>
          <w:szCs w:val="24"/>
        </w:rPr>
        <w:t>no pueden provenir de los familiares del postulante</w:t>
      </w:r>
      <w:r w:rsidRPr="004A4FA2">
        <w:rPr>
          <w:rFonts w:asciiTheme="majorHAnsi" w:hAnsiTheme="majorHAnsi" w:cs="Arial"/>
          <w:sz w:val="24"/>
          <w:szCs w:val="24"/>
        </w:rPr>
        <w:t xml:space="preserve">. Los familiares se definen como: cónyuge, hijo/a, hijastro/a, padre, madre, padrastro, madrastra, hermano, hermana, medio-hermano/a, hermanastro/a, suegro/a, cuñado/a. </w:t>
      </w:r>
    </w:p>
    <w:p w:rsidR="00E22386" w:rsidRPr="004A4FA2" w:rsidRDefault="00E22386" w:rsidP="00E22386">
      <w:pPr>
        <w:pStyle w:val="Default"/>
        <w:ind w:left="1134"/>
        <w:rPr>
          <w:rFonts w:asciiTheme="majorHAnsi" w:hAnsiTheme="majorHAnsi"/>
          <w:u w:val="single"/>
        </w:rPr>
      </w:pPr>
    </w:p>
    <w:p w:rsidR="00E22386" w:rsidRPr="00637680" w:rsidRDefault="00331DA5" w:rsidP="00637680">
      <w:pPr>
        <w:pStyle w:val="Default"/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 xml:space="preserve"> </w:t>
      </w:r>
    </w:p>
    <w:p w:rsidR="00E22386" w:rsidRPr="004A4FA2" w:rsidRDefault="00C04305" w:rsidP="00E22386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57150</wp:posOffset>
                </wp:positionV>
                <wp:extent cx="6000750" cy="635"/>
                <wp:effectExtent l="10795" t="8890" r="8255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9.3pt;margin-top:4.5pt;width:472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25Z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"/>
            </w:pict>
          </mc:Fallback>
        </mc:AlternateContent>
      </w:r>
    </w:p>
    <w:p w:rsidR="00E22386" w:rsidRPr="004A4FA2" w:rsidRDefault="00E22386" w:rsidP="00E22386">
      <w:pPr>
        <w:spacing w:line="240" w:lineRule="auto"/>
        <w:jc w:val="center"/>
        <w:rPr>
          <w:rFonts w:asciiTheme="majorHAnsi" w:hAnsiTheme="majorHAnsi" w:cs="Arial"/>
          <w:sz w:val="24"/>
          <w:szCs w:val="24"/>
        </w:rPr>
      </w:pPr>
      <w:r w:rsidRPr="004A4FA2">
        <w:rPr>
          <w:rFonts w:asciiTheme="majorHAnsi" w:hAnsiTheme="majorHAnsi" w:cs="Arial"/>
          <w:sz w:val="24"/>
          <w:szCs w:val="24"/>
        </w:rPr>
        <w:t xml:space="preserve">Para información adicional dirigirse al piso N° 6 Becas Internacionales, Edificio UNICORP BUSINESS PLAZA, Calle Ramón Arias, Urbanización El Carmen. </w:t>
      </w:r>
    </w:p>
    <w:p w:rsidR="00E22386" w:rsidRPr="00331DA5" w:rsidRDefault="00C04305" w:rsidP="00331DA5">
      <w:pPr>
        <w:spacing w:line="240" w:lineRule="auto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eastAsia="Times New Roman" w:hAnsiTheme="majorHAnsi"/>
          <w:b/>
          <w:bCs/>
          <w:noProof/>
          <w:color w:val="FF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203835</wp:posOffset>
                </wp:positionV>
                <wp:extent cx="6000750" cy="635"/>
                <wp:effectExtent l="10795" t="8890" r="825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5.55pt;margin-top:16.05pt;width:472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"/>
            </w:pict>
          </mc:Fallback>
        </mc:AlternateContent>
      </w:r>
      <w:r w:rsidR="00E22386" w:rsidRPr="004A4FA2">
        <w:rPr>
          <w:rFonts w:asciiTheme="majorHAnsi" w:hAnsiTheme="majorHAnsi" w:cs="Arial"/>
          <w:sz w:val="24"/>
          <w:szCs w:val="24"/>
        </w:rPr>
        <w:t xml:space="preserve">Sitio oficial  </w:t>
      </w:r>
      <w:hyperlink r:id="rId11" w:history="1">
        <w:r w:rsidR="00E22386" w:rsidRPr="004A4FA2">
          <w:rPr>
            <w:rStyle w:val="Hipervnculo"/>
            <w:rFonts w:asciiTheme="majorHAnsi" w:hAnsiTheme="majorHAnsi" w:cs="Arial"/>
            <w:sz w:val="24"/>
            <w:szCs w:val="24"/>
          </w:rPr>
          <w:t>www.oas.org/becas</w:t>
        </w:r>
      </w:hyperlink>
      <w:r w:rsidR="00E22386" w:rsidRPr="004A4FA2">
        <w:rPr>
          <w:rFonts w:asciiTheme="majorHAnsi" w:hAnsiTheme="majorHAnsi" w:cs="Arial"/>
          <w:sz w:val="24"/>
          <w:szCs w:val="24"/>
        </w:rPr>
        <w:t xml:space="preserve">   </w:t>
      </w:r>
      <w:hyperlink r:id="rId12" w:history="1">
        <w:r w:rsidR="00E22386" w:rsidRPr="004A4FA2">
          <w:rPr>
            <w:rStyle w:val="Hipervnculo"/>
            <w:rFonts w:asciiTheme="majorHAnsi" w:hAnsiTheme="majorHAnsi" w:cs="Arial"/>
            <w:sz w:val="24"/>
            <w:szCs w:val="24"/>
          </w:rPr>
          <w:t>www.ifarhu.gob.pa</w:t>
        </w:r>
      </w:hyperlink>
      <w:r w:rsidR="00E22386" w:rsidRPr="004A4FA2">
        <w:rPr>
          <w:rFonts w:asciiTheme="majorHAnsi" w:hAnsiTheme="majorHAnsi" w:cs="Arial"/>
          <w:color w:val="0000FF"/>
          <w:sz w:val="24"/>
          <w:szCs w:val="24"/>
          <w:u w:val="single"/>
        </w:rPr>
        <w:t xml:space="preserve"> </w:t>
      </w:r>
      <w:r w:rsidR="00E22386" w:rsidRPr="004A4FA2">
        <w:rPr>
          <w:rFonts w:asciiTheme="majorHAnsi" w:hAnsiTheme="majorHAnsi" w:cs="Arial"/>
          <w:color w:val="0000FF"/>
          <w:sz w:val="24"/>
          <w:szCs w:val="24"/>
        </w:rPr>
        <w:t xml:space="preserve"> </w:t>
      </w:r>
      <w:r w:rsidR="00E22386" w:rsidRPr="004A4FA2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4A4FA2" w:rsidRPr="00637680" w:rsidRDefault="004A4FA2" w:rsidP="00331DA5">
      <w:pPr>
        <w:pStyle w:val="Default"/>
        <w:jc w:val="center"/>
        <w:rPr>
          <w:rFonts w:asciiTheme="majorHAnsi" w:eastAsia="Times New Roman" w:hAnsiTheme="majorHAnsi"/>
          <w:b/>
          <w:bCs/>
          <w:i/>
          <w:color w:val="FF0000"/>
          <w:sz w:val="28"/>
          <w:szCs w:val="28"/>
          <w:lang w:val="es-MX"/>
        </w:rPr>
      </w:pPr>
      <w:r w:rsidRPr="00637680">
        <w:rPr>
          <w:rFonts w:asciiTheme="majorHAnsi" w:eastAsia="Times New Roman" w:hAnsiTheme="majorHAnsi"/>
          <w:b/>
          <w:bCs/>
          <w:i/>
          <w:color w:val="FF0000"/>
          <w:sz w:val="28"/>
          <w:szCs w:val="28"/>
          <w:lang w:val="es-MX"/>
        </w:rPr>
        <w:t xml:space="preserve">                                     </w:t>
      </w:r>
    </w:p>
    <w:p w:rsidR="00E22386" w:rsidRPr="00637680" w:rsidRDefault="00E22386" w:rsidP="004A4FA2">
      <w:pPr>
        <w:pStyle w:val="Default"/>
        <w:jc w:val="center"/>
        <w:rPr>
          <w:rFonts w:asciiTheme="majorHAnsi" w:eastAsia="Times New Roman" w:hAnsiTheme="majorHAnsi"/>
          <w:b/>
          <w:bCs/>
          <w:i/>
          <w:color w:val="FF0000"/>
          <w:sz w:val="28"/>
          <w:szCs w:val="28"/>
          <w:lang w:val="es-MX"/>
        </w:rPr>
      </w:pPr>
      <w:r w:rsidRPr="00637680">
        <w:rPr>
          <w:rFonts w:asciiTheme="majorHAnsi" w:eastAsia="Times New Roman" w:hAnsiTheme="majorHAnsi"/>
          <w:b/>
          <w:bCs/>
          <w:i/>
          <w:color w:val="FF0000"/>
          <w:sz w:val="28"/>
          <w:szCs w:val="28"/>
          <w:lang w:val="es-MX"/>
        </w:rPr>
        <w:t>Toda documentación incompleta no será recibida</w:t>
      </w:r>
    </w:p>
    <w:p w:rsidR="00E22386" w:rsidRPr="004A4FA2" w:rsidRDefault="00E22386" w:rsidP="00E22386">
      <w:pPr>
        <w:pStyle w:val="Default"/>
        <w:jc w:val="center"/>
        <w:rPr>
          <w:rFonts w:asciiTheme="majorHAnsi" w:hAnsiTheme="majorHAnsi" w:cs="Calibri"/>
          <w:color w:val="auto"/>
        </w:rPr>
      </w:pPr>
    </w:p>
    <w:p w:rsidR="00E22386" w:rsidRPr="004A4FA2" w:rsidRDefault="00E22386" w:rsidP="00E22386">
      <w:pPr>
        <w:pStyle w:val="Default"/>
        <w:jc w:val="center"/>
        <w:rPr>
          <w:rFonts w:asciiTheme="majorHAnsi" w:hAnsiTheme="majorHAnsi"/>
          <w:lang w:val="pt-BR"/>
        </w:rPr>
      </w:pPr>
      <w:r w:rsidRPr="004A4FA2">
        <w:rPr>
          <w:rFonts w:asciiTheme="majorHAnsi" w:hAnsiTheme="majorHAnsi"/>
          <w:lang w:val="pt-BR"/>
        </w:rPr>
        <w:t>CONTACTO – IFARHU</w:t>
      </w:r>
    </w:p>
    <w:p w:rsidR="004A4FA2" w:rsidRPr="004A4FA2" w:rsidRDefault="00E22386" w:rsidP="00E22386">
      <w:pPr>
        <w:pStyle w:val="Default"/>
        <w:jc w:val="center"/>
        <w:rPr>
          <w:rFonts w:asciiTheme="majorHAnsi" w:hAnsiTheme="majorHAnsi"/>
          <w:lang w:val="pt-BR"/>
        </w:rPr>
      </w:pPr>
      <w:proofErr w:type="spellStart"/>
      <w:r w:rsidRPr="004A4FA2">
        <w:rPr>
          <w:rFonts w:asciiTheme="majorHAnsi" w:hAnsiTheme="majorHAnsi"/>
          <w:lang w:val="pt-BR"/>
        </w:rPr>
        <w:t>Yadira</w:t>
      </w:r>
      <w:proofErr w:type="spellEnd"/>
      <w:r w:rsidRPr="004A4FA2">
        <w:rPr>
          <w:rFonts w:asciiTheme="majorHAnsi" w:hAnsiTheme="majorHAnsi"/>
          <w:lang w:val="pt-BR"/>
        </w:rPr>
        <w:t xml:space="preserve"> Quintero  </w:t>
      </w:r>
      <w:hyperlink r:id="rId13" w:history="1">
        <w:r w:rsidRPr="004A4FA2">
          <w:rPr>
            <w:rStyle w:val="Hipervnculo"/>
            <w:rFonts w:asciiTheme="majorHAnsi" w:hAnsiTheme="majorHAnsi"/>
            <w:lang w:val="pt-BR"/>
          </w:rPr>
          <w:t>yquintero@ifarhu.gob.pa</w:t>
        </w:r>
      </w:hyperlink>
      <w:r w:rsidR="004A4FA2" w:rsidRPr="004A4FA2">
        <w:rPr>
          <w:rFonts w:asciiTheme="majorHAnsi" w:hAnsiTheme="majorHAnsi"/>
          <w:lang w:val="pt-BR"/>
        </w:rPr>
        <w:t xml:space="preserve">, </w:t>
      </w:r>
      <w:proofErr w:type="spellStart"/>
      <w:r w:rsidR="004A4FA2" w:rsidRPr="004A4FA2">
        <w:rPr>
          <w:rFonts w:asciiTheme="majorHAnsi" w:hAnsiTheme="majorHAnsi"/>
          <w:lang w:val="pt-BR"/>
        </w:rPr>
        <w:t>Nelva</w:t>
      </w:r>
      <w:proofErr w:type="spellEnd"/>
      <w:r w:rsidR="004A4FA2" w:rsidRPr="004A4FA2">
        <w:rPr>
          <w:rFonts w:asciiTheme="majorHAnsi" w:hAnsiTheme="majorHAnsi"/>
          <w:lang w:val="pt-BR"/>
        </w:rPr>
        <w:t xml:space="preserve"> de Dominguez </w:t>
      </w:r>
      <w:hyperlink r:id="rId14" w:history="1">
        <w:r w:rsidR="004A4FA2" w:rsidRPr="004A4FA2">
          <w:rPr>
            <w:rStyle w:val="Hipervnculo"/>
            <w:rFonts w:asciiTheme="majorHAnsi" w:hAnsiTheme="majorHAnsi"/>
            <w:lang w:val="pt-BR"/>
          </w:rPr>
          <w:t>nedominguez@ifarhu.gob.pa</w:t>
        </w:r>
      </w:hyperlink>
      <w:r w:rsidR="004A4FA2" w:rsidRPr="004A4FA2">
        <w:rPr>
          <w:rFonts w:asciiTheme="majorHAnsi" w:hAnsiTheme="majorHAnsi"/>
          <w:lang w:val="pt-BR"/>
        </w:rPr>
        <w:t xml:space="preserve"> </w:t>
      </w:r>
    </w:p>
    <w:p w:rsidR="00E22386" w:rsidRPr="004A4FA2" w:rsidRDefault="00E22386" w:rsidP="00E22386">
      <w:pPr>
        <w:pStyle w:val="Default"/>
        <w:jc w:val="center"/>
        <w:rPr>
          <w:rFonts w:asciiTheme="majorHAnsi" w:hAnsiTheme="majorHAnsi"/>
          <w:b/>
          <w:lang w:val="pt-BR"/>
        </w:rPr>
      </w:pPr>
      <w:r w:rsidRPr="004A4FA2">
        <w:rPr>
          <w:rFonts w:asciiTheme="majorHAnsi" w:hAnsiTheme="majorHAnsi"/>
          <w:b/>
          <w:lang w:val="pt-BR"/>
        </w:rPr>
        <w:t>500-47-19</w:t>
      </w:r>
    </w:p>
    <w:p w:rsidR="00E22386" w:rsidRPr="000D3E6E" w:rsidRDefault="00E22386" w:rsidP="00E22386">
      <w:pPr>
        <w:rPr>
          <w:lang w:val="pt-BR"/>
        </w:rPr>
      </w:pPr>
    </w:p>
    <w:p w:rsidR="00D71D8D" w:rsidRPr="00E22386" w:rsidRDefault="00157B80">
      <w:pPr>
        <w:rPr>
          <w:lang w:val="pt-BR"/>
        </w:rPr>
      </w:pPr>
    </w:p>
    <w:sectPr w:rsidR="00D71D8D" w:rsidRPr="00E22386" w:rsidSect="00A512BC">
      <w:headerReference w:type="default" r:id="rId15"/>
      <w:footerReference w:type="default" r:id="rId16"/>
      <w:pgSz w:w="12240" w:h="15840"/>
      <w:pgMar w:top="1701" w:right="1327" w:bottom="1418" w:left="1418" w:header="709" w:footer="709" w:gutter="0"/>
      <w:pgBorders w:offsetFrom="page">
        <w:top w:val="thinThickSmallGap" w:sz="12" w:space="24" w:color="1F497D" w:themeColor="text2" w:shadow="1"/>
        <w:left w:val="thinThickSmallGap" w:sz="12" w:space="24" w:color="1F497D" w:themeColor="text2" w:shadow="1"/>
        <w:bottom w:val="thinThickSmallGap" w:sz="12" w:space="24" w:color="1F497D" w:themeColor="text2" w:shadow="1"/>
        <w:right w:val="thinThickSmallGap" w:sz="12" w:space="24" w:color="1F497D" w:themeColor="text2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B80" w:rsidRDefault="00157B80" w:rsidP="00E22386">
      <w:pPr>
        <w:spacing w:after="0" w:line="240" w:lineRule="auto"/>
      </w:pPr>
      <w:r>
        <w:separator/>
      </w:r>
    </w:p>
  </w:endnote>
  <w:endnote w:type="continuationSeparator" w:id="0">
    <w:p w:rsidR="00157B80" w:rsidRDefault="00157B80" w:rsidP="00E2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3AC" w:rsidRPr="00B253AC" w:rsidRDefault="00B253AC">
    <w:pPr>
      <w:pStyle w:val="Piedepgina"/>
      <w:rPr>
        <w:rFonts w:asciiTheme="majorHAnsi" w:hAnsiTheme="majorHAnsi"/>
        <w:b/>
        <w:i/>
        <w:sz w:val="20"/>
        <w:szCs w:val="20"/>
        <w:lang w:val="es-MX"/>
      </w:rPr>
    </w:pPr>
    <w:r w:rsidRPr="00B253AC">
      <w:rPr>
        <w:rFonts w:asciiTheme="majorHAnsi" w:hAnsiTheme="majorHAnsi"/>
        <w:b/>
        <w:i/>
        <w:sz w:val="20"/>
        <w:szCs w:val="20"/>
        <w:lang w:val="es-MX"/>
      </w:rPr>
      <w:t>ND/ 15-12-2014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B80" w:rsidRDefault="00157B80" w:rsidP="00E22386">
      <w:pPr>
        <w:spacing w:after="0" w:line="240" w:lineRule="auto"/>
      </w:pPr>
      <w:r>
        <w:separator/>
      </w:r>
    </w:p>
  </w:footnote>
  <w:footnote w:type="continuationSeparator" w:id="0">
    <w:p w:rsidR="00157B80" w:rsidRDefault="00157B80" w:rsidP="00E2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BC" w:rsidRDefault="00A512BC" w:rsidP="002C0F3C">
    <w:pPr>
      <w:pStyle w:val="Encabezado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-700405</wp:posOffset>
          </wp:positionH>
          <wp:positionV relativeFrom="paragraph">
            <wp:posOffset>26035</wp:posOffset>
          </wp:positionV>
          <wp:extent cx="2240915" cy="742950"/>
          <wp:effectExtent l="19050" t="0" r="6985" b="0"/>
          <wp:wrapNone/>
          <wp:docPr id="2" name="Imagen 3" descr="logoifar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ifarh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91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4157345</wp:posOffset>
          </wp:positionH>
          <wp:positionV relativeFrom="paragraph">
            <wp:posOffset>26035</wp:posOffset>
          </wp:positionV>
          <wp:extent cx="2429510" cy="742950"/>
          <wp:effectExtent l="19050" t="0" r="8890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0890" t="11465" r="31432" b="73461"/>
                  <a:stretch>
                    <a:fillRect/>
                  </a:stretch>
                </pic:blipFill>
                <pic:spPr bwMode="auto">
                  <a:xfrm>
                    <a:off x="0" y="0"/>
                    <a:ext cx="242951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B18" w:rsidRDefault="006E170A" w:rsidP="002C0F3C">
    <w:pPr>
      <w:pStyle w:val="Encabezado"/>
      <w:jc w:val="center"/>
    </w:pPr>
    <w:r>
      <w:t xml:space="preserve">CONCURSO </w:t>
    </w:r>
    <w:r w:rsidR="00A512BC">
      <w:t>114</w:t>
    </w:r>
    <w:r w:rsidR="00E22386">
      <w:t>-2014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510"/>
    <w:multiLevelType w:val="hybridMultilevel"/>
    <w:tmpl w:val="B7BA0AF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61AD7"/>
    <w:multiLevelType w:val="hybridMultilevel"/>
    <w:tmpl w:val="C8CE1FA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44E0F"/>
    <w:multiLevelType w:val="hybridMultilevel"/>
    <w:tmpl w:val="15ACCF08"/>
    <w:lvl w:ilvl="0" w:tplc="E9ECB8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32CBD"/>
    <w:multiLevelType w:val="hybridMultilevel"/>
    <w:tmpl w:val="83000EF2"/>
    <w:lvl w:ilvl="0" w:tplc="D982D4A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11B9F"/>
    <w:multiLevelType w:val="hybridMultilevel"/>
    <w:tmpl w:val="810075C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C70D5"/>
    <w:multiLevelType w:val="hybridMultilevel"/>
    <w:tmpl w:val="B49C5DF6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8C61820"/>
    <w:multiLevelType w:val="multilevel"/>
    <w:tmpl w:val="D752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4C0763"/>
    <w:multiLevelType w:val="hybridMultilevel"/>
    <w:tmpl w:val="10BEB27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A0939"/>
    <w:multiLevelType w:val="hybridMultilevel"/>
    <w:tmpl w:val="F33C097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150760"/>
    <w:multiLevelType w:val="hybridMultilevel"/>
    <w:tmpl w:val="0A02506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86"/>
    <w:rsid w:val="00067CA4"/>
    <w:rsid w:val="000E5F30"/>
    <w:rsid w:val="000E6AFE"/>
    <w:rsid w:val="000F5CC4"/>
    <w:rsid w:val="00114E77"/>
    <w:rsid w:val="00157B80"/>
    <w:rsid w:val="00162A06"/>
    <w:rsid w:val="001A3419"/>
    <w:rsid w:val="00227D16"/>
    <w:rsid w:val="002F48DF"/>
    <w:rsid w:val="0030052C"/>
    <w:rsid w:val="00331DA5"/>
    <w:rsid w:val="003C1307"/>
    <w:rsid w:val="00403060"/>
    <w:rsid w:val="00432C6F"/>
    <w:rsid w:val="004A1CD7"/>
    <w:rsid w:val="004A4FA2"/>
    <w:rsid w:val="004C5D0D"/>
    <w:rsid w:val="004E573E"/>
    <w:rsid w:val="00500186"/>
    <w:rsid w:val="00513637"/>
    <w:rsid w:val="00530B0B"/>
    <w:rsid w:val="00536612"/>
    <w:rsid w:val="005767D7"/>
    <w:rsid w:val="005C667E"/>
    <w:rsid w:val="006123BA"/>
    <w:rsid w:val="00627B0F"/>
    <w:rsid w:val="00637680"/>
    <w:rsid w:val="00663CD5"/>
    <w:rsid w:val="006B2D4B"/>
    <w:rsid w:val="006B6095"/>
    <w:rsid w:val="006B70B4"/>
    <w:rsid w:val="006D3A3B"/>
    <w:rsid w:val="006E0EF4"/>
    <w:rsid w:val="006E170A"/>
    <w:rsid w:val="006F4783"/>
    <w:rsid w:val="00727099"/>
    <w:rsid w:val="0079500B"/>
    <w:rsid w:val="00894902"/>
    <w:rsid w:val="008A6D2E"/>
    <w:rsid w:val="008B13F3"/>
    <w:rsid w:val="008B3981"/>
    <w:rsid w:val="008B5E99"/>
    <w:rsid w:val="008C16B9"/>
    <w:rsid w:val="008C7073"/>
    <w:rsid w:val="008F17C8"/>
    <w:rsid w:val="009A1098"/>
    <w:rsid w:val="00A27262"/>
    <w:rsid w:val="00A512BC"/>
    <w:rsid w:val="00A60192"/>
    <w:rsid w:val="00A703AA"/>
    <w:rsid w:val="00B024A0"/>
    <w:rsid w:val="00B253AC"/>
    <w:rsid w:val="00B30CAE"/>
    <w:rsid w:val="00BA6C12"/>
    <w:rsid w:val="00BB3A46"/>
    <w:rsid w:val="00BC1F0D"/>
    <w:rsid w:val="00BF562D"/>
    <w:rsid w:val="00C0187A"/>
    <w:rsid w:val="00C04305"/>
    <w:rsid w:val="00C26A29"/>
    <w:rsid w:val="00C36536"/>
    <w:rsid w:val="00C45B44"/>
    <w:rsid w:val="00CF7E29"/>
    <w:rsid w:val="00D554EE"/>
    <w:rsid w:val="00D61A94"/>
    <w:rsid w:val="00D71B0C"/>
    <w:rsid w:val="00D942A9"/>
    <w:rsid w:val="00DA1E15"/>
    <w:rsid w:val="00DA2004"/>
    <w:rsid w:val="00E22386"/>
    <w:rsid w:val="00ED61F3"/>
    <w:rsid w:val="00EE45C8"/>
    <w:rsid w:val="00F965F0"/>
    <w:rsid w:val="00FA7533"/>
    <w:rsid w:val="00FC7099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22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2386"/>
  </w:style>
  <w:style w:type="paragraph" w:customStyle="1" w:styleId="Default">
    <w:name w:val="Default"/>
    <w:rsid w:val="00E223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2238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2238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semiHidden/>
    <w:unhideWhenUsed/>
    <w:rsid w:val="00E22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2386"/>
  </w:style>
  <w:style w:type="paragraph" w:styleId="Ttulo">
    <w:name w:val="Title"/>
    <w:basedOn w:val="Normal"/>
    <w:next w:val="Normal"/>
    <w:link w:val="TtuloCar"/>
    <w:uiPriority w:val="10"/>
    <w:qFormat/>
    <w:rsid w:val="008A6D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A6D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331D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22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2386"/>
  </w:style>
  <w:style w:type="paragraph" w:customStyle="1" w:styleId="Default">
    <w:name w:val="Default"/>
    <w:rsid w:val="00E223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2238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2238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semiHidden/>
    <w:unhideWhenUsed/>
    <w:rsid w:val="00E22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2386"/>
  </w:style>
  <w:style w:type="paragraph" w:styleId="Ttulo">
    <w:name w:val="Title"/>
    <w:basedOn w:val="Normal"/>
    <w:next w:val="Normal"/>
    <w:link w:val="TtuloCar"/>
    <w:uiPriority w:val="10"/>
    <w:qFormat/>
    <w:rsid w:val="008A6D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A6D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331D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s.org/es/becas/programaregular/areas_medicas.asp" TargetMode="External"/><Relationship Id="rId13" Type="http://schemas.openxmlformats.org/officeDocument/2006/relationships/hyperlink" Target="mailto:yquintero@ifarhu.gob.p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farhu.gob.p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as.org/beca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oas.org/es/becas/programa_regular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s.org/es/becas/programaregular/one.asp" TargetMode="External"/><Relationship Id="rId14" Type="http://schemas.openxmlformats.org/officeDocument/2006/relationships/hyperlink" Target="mailto:nedominguez@ifarhu.gob.p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yquintero</dc:creator>
  <cp:lastModifiedBy>EVELYN OBREGON</cp:lastModifiedBy>
  <cp:revision>2</cp:revision>
  <dcterms:created xsi:type="dcterms:W3CDTF">2015-01-05T19:02:00Z</dcterms:created>
  <dcterms:modified xsi:type="dcterms:W3CDTF">2015-01-05T19:02:00Z</dcterms:modified>
</cp:coreProperties>
</file>