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E9" w:rsidRDefault="00F260E9" w:rsidP="0058294D">
      <w:pPr>
        <w:spacing w:line="360" w:lineRule="auto"/>
        <w:jc w:val="both"/>
        <w:rPr>
          <w:rFonts w:ascii="Arial Narrow" w:hAnsi="Arial Narrow" w:cs="Arial"/>
          <w:b/>
        </w:rPr>
      </w:pPr>
      <w:bookmarkStart w:id="0" w:name="_GoBack"/>
      <w:bookmarkEnd w:id="0"/>
      <w:r>
        <w:rPr>
          <w:rFonts w:ascii="Arial Narrow" w:hAnsi="Arial Narrow" w:cs="Arial"/>
          <w:b/>
          <w:noProof/>
          <w:lang w:val="es-PA" w:eastAsia="es-PA"/>
        </w:rPr>
        <w:drawing>
          <wp:anchor distT="0" distB="0" distL="114300" distR="114300" simplePos="0" relativeHeight="251661312" behindDoc="0" locked="0" layoutInCell="1" allowOverlap="1">
            <wp:simplePos x="0" y="0"/>
            <wp:positionH relativeFrom="column">
              <wp:posOffset>979170</wp:posOffset>
            </wp:positionH>
            <wp:positionV relativeFrom="paragraph">
              <wp:posOffset>0</wp:posOffset>
            </wp:positionV>
            <wp:extent cx="914400" cy="914400"/>
            <wp:effectExtent l="19050" t="0" r="0" b="0"/>
            <wp:wrapNone/>
            <wp:docPr id="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p w:rsidR="00F260E9" w:rsidRDefault="00F260E9" w:rsidP="0058294D">
      <w:pPr>
        <w:spacing w:line="360" w:lineRule="auto"/>
        <w:jc w:val="both"/>
        <w:rPr>
          <w:rFonts w:ascii="Arial Narrow" w:hAnsi="Arial Narrow" w:cs="Arial"/>
          <w:b/>
        </w:rPr>
      </w:pPr>
    </w:p>
    <w:p w:rsidR="00992516" w:rsidRDefault="00992516" w:rsidP="00992516">
      <w:pPr>
        <w:pStyle w:val="Encabezado"/>
        <w:jc w:val="center"/>
        <w:rPr>
          <w:rFonts w:ascii="Arial Narrow" w:hAnsi="Arial Narrow" w:cs="Times New Roman"/>
          <w:b/>
          <w:sz w:val="24"/>
          <w:szCs w:val="24"/>
        </w:rPr>
      </w:pPr>
    </w:p>
    <w:p w:rsidR="00F260E9" w:rsidRPr="00243610" w:rsidRDefault="00F260E9" w:rsidP="00992516">
      <w:pPr>
        <w:pStyle w:val="Encabezado"/>
        <w:jc w:val="center"/>
        <w:rPr>
          <w:rFonts w:ascii="Arial Narrow" w:hAnsi="Arial Narrow" w:cs="Times New Roman"/>
          <w:b/>
          <w:sz w:val="24"/>
          <w:szCs w:val="24"/>
        </w:rPr>
      </w:pPr>
      <w:r w:rsidRPr="00243610">
        <w:rPr>
          <w:rFonts w:ascii="Arial Narrow" w:hAnsi="Arial Narrow" w:cs="Times New Roman"/>
          <w:b/>
          <w:sz w:val="24"/>
          <w:szCs w:val="24"/>
        </w:rPr>
        <w:t>MALAYSIAN TECHNICAL</w:t>
      </w:r>
    </w:p>
    <w:p w:rsidR="00F260E9" w:rsidRPr="00243610" w:rsidRDefault="00F260E9" w:rsidP="00992516">
      <w:pPr>
        <w:pStyle w:val="Encabezado"/>
        <w:jc w:val="center"/>
        <w:rPr>
          <w:rFonts w:ascii="Arial Narrow" w:hAnsi="Arial Narrow" w:cs="Times New Roman"/>
          <w:b/>
          <w:sz w:val="24"/>
          <w:szCs w:val="24"/>
        </w:rPr>
      </w:pPr>
      <w:r w:rsidRPr="00243610">
        <w:rPr>
          <w:rFonts w:ascii="Arial Narrow" w:hAnsi="Arial Narrow" w:cs="Times New Roman"/>
          <w:b/>
          <w:sz w:val="24"/>
          <w:szCs w:val="24"/>
        </w:rPr>
        <w:t>COPERATION PROGRAMME 201</w:t>
      </w:r>
      <w:r w:rsidR="00675216">
        <w:rPr>
          <w:rFonts w:ascii="Arial Narrow" w:hAnsi="Arial Narrow" w:cs="Times New Roman"/>
          <w:b/>
          <w:sz w:val="24"/>
          <w:szCs w:val="24"/>
        </w:rPr>
        <w:t>6</w:t>
      </w:r>
    </w:p>
    <w:p w:rsidR="00F260E9" w:rsidRPr="00243610" w:rsidRDefault="00F260E9" w:rsidP="00243610">
      <w:pPr>
        <w:pStyle w:val="Sinespaciado"/>
        <w:rPr>
          <w:sz w:val="14"/>
        </w:rPr>
      </w:pPr>
    </w:p>
    <w:p w:rsidR="00CC0275" w:rsidRPr="00243610" w:rsidRDefault="00CC0275" w:rsidP="00CC0275">
      <w:pPr>
        <w:pStyle w:val="Encabezado"/>
        <w:jc w:val="center"/>
        <w:rPr>
          <w:rFonts w:ascii="Bernard MT Condensed" w:hAnsi="Bernard MT Condensed"/>
          <w:sz w:val="32"/>
          <w:szCs w:val="24"/>
        </w:rPr>
      </w:pPr>
      <w:r w:rsidRPr="00243610">
        <w:rPr>
          <w:rFonts w:ascii="Bernard MT Condensed" w:hAnsi="Bernard MT Condensed"/>
          <w:sz w:val="32"/>
          <w:szCs w:val="24"/>
        </w:rPr>
        <w:t>CBRNE - FIRST RESPONDER</w:t>
      </w:r>
    </w:p>
    <w:p w:rsidR="00CC0275" w:rsidRPr="00243610" w:rsidRDefault="0057336D" w:rsidP="00CC0275">
      <w:pPr>
        <w:pStyle w:val="Encabezado"/>
        <w:jc w:val="center"/>
        <w:rPr>
          <w:rFonts w:ascii="Bernard MT Condensed" w:hAnsi="Bernard MT Condensed"/>
          <w:sz w:val="32"/>
          <w:szCs w:val="24"/>
        </w:rPr>
      </w:pPr>
      <w:r>
        <w:rPr>
          <w:rFonts w:ascii="Arial Narrow" w:hAnsi="Arial Narrow" w:cs="Tahoma"/>
          <w:noProof/>
          <w:lang w:val="es-PA" w:eastAsia="es-PA"/>
        </w:rPr>
        <w:drawing>
          <wp:anchor distT="0" distB="0" distL="114300" distR="114300" simplePos="0" relativeHeight="251663360" behindDoc="0" locked="0" layoutInCell="1" allowOverlap="1" wp14:anchorId="1706F976" wp14:editId="019CDE77">
            <wp:simplePos x="0" y="0"/>
            <wp:positionH relativeFrom="column">
              <wp:posOffset>102870</wp:posOffset>
            </wp:positionH>
            <wp:positionV relativeFrom="paragraph">
              <wp:posOffset>319405</wp:posOffset>
            </wp:positionV>
            <wp:extent cx="2654300" cy="1769745"/>
            <wp:effectExtent l="19050" t="19050" r="12700" b="20955"/>
            <wp:wrapThrough wrapText="bothSides">
              <wp:wrapPolygon edited="0">
                <wp:start x="-155" y="-233"/>
                <wp:lineTo x="-155" y="21856"/>
                <wp:lineTo x="21703" y="21856"/>
                <wp:lineTo x="21703" y="-233"/>
                <wp:lineTo x="-155" y="-233"/>
              </wp:wrapPolygon>
            </wp:wrapThrough>
            <wp:docPr id="7" name="Picture 1" descr="C:\TRAINING WORK\2013\MTCP 2013 CBRNE\MTCP Terengganu\IMG_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AINING WORK\2013\MTCP 2013 CBRNE\MTCP Terengganu\IMG_8003.JPG"/>
                    <pic:cNvPicPr>
                      <a:picLocks noChangeAspect="1" noChangeArrowheads="1"/>
                    </pic:cNvPicPr>
                  </pic:nvPicPr>
                  <pic:blipFill>
                    <a:blip r:embed="rId9" cstate="print"/>
                    <a:srcRect/>
                    <a:stretch>
                      <a:fillRect/>
                    </a:stretch>
                  </pic:blipFill>
                  <pic:spPr bwMode="auto">
                    <a:xfrm>
                      <a:off x="0" y="0"/>
                      <a:ext cx="2654300" cy="1769745"/>
                    </a:xfrm>
                    <a:prstGeom prst="rect">
                      <a:avLst/>
                    </a:prstGeom>
                    <a:noFill/>
                    <a:ln w="9525">
                      <a:solidFill>
                        <a:schemeClr val="tx1"/>
                      </a:solidFill>
                      <a:prstDash val="solid"/>
                      <a:miter lim="800000"/>
                      <a:headEnd/>
                      <a:tailEnd/>
                    </a:ln>
                  </pic:spPr>
                </pic:pic>
              </a:graphicData>
            </a:graphic>
          </wp:anchor>
        </w:drawing>
      </w:r>
      <w:r w:rsidR="00CC0275" w:rsidRPr="00243610">
        <w:rPr>
          <w:rFonts w:ascii="Bernard MT Condensed" w:hAnsi="Bernard MT Condensed"/>
          <w:sz w:val="32"/>
          <w:szCs w:val="24"/>
        </w:rPr>
        <w:t>TRAINING PROGRAMME</w:t>
      </w:r>
    </w:p>
    <w:p w:rsidR="00CC0275" w:rsidRPr="00243610" w:rsidRDefault="00CC0275" w:rsidP="00CC0275">
      <w:pPr>
        <w:pStyle w:val="Sinespaciado"/>
        <w:rPr>
          <w:sz w:val="14"/>
        </w:rPr>
      </w:pPr>
    </w:p>
    <w:p w:rsidR="00CC0275" w:rsidRPr="00243610" w:rsidRDefault="00CC0275" w:rsidP="00CC0275">
      <w:pPr>
        <w:spacing w:line="240" w:lineRule="auto"/>
        <w:jc w:val="center"/>
        <w:rPr>
          <w:rFonts w:ascii="Arial Narrow" w:hAnsi="Arial Narrow" w:cs="Times New Roman"/>
          <w:b/>
          <w:sz w:val="24"/>
          <w:szCs w:val="24"/>
        </w:rPr>
      </w:pPr>
      <w:r w:rsidRPr="00243610">
        <w:rPr>
          <w:rFonts w:ascii="Arial Narrow" w:hAnsi="Arial Narrow" w:cs="Times New Roman"/>
          <w:b/>
          <w:sz w:val="24"/>
          <w:szCs w:val="24"/>
        </w:rPr>
        <w:t>2</w:t>
      </w:r>
      <w:r w:rsidR="00675216">
        <w:rPr>
          <w:rFonts w:ascii="Arial Narrow" w:hAnsi="Arial Narrow" w:cs="Times New Roman"/>
          <w:b/>
          <w:sz w:val="24"/>
          <w:szCs w:val="24"/>
        </w:rPr>
        <w:t>6</w:t>
      </w:r>
      <w:r w:rsidRPr="00243610">
        <w:rPr>
          <w:rFonts w:ascii="Arial Narrow" w:hAnsi="Arial Narrow" w:cs="Times New Roman"/>
          <w:b/>
          <w:sz w:val="24"/>
          <w:szCs w:val="24"/>
        </w:rPr>
        <w:t xml:space="preserve"> </w:t>
      </w:r>
      <w:r w:rsidR="00675216">
        <w:rPr>
          <w:rFonts w:ascii="Arial Narrow" w:hAnsi="Arial Narrow" w:cs="Times New Roman"/>
          <w:b/>
          <w:sz w:val="24"/>
          <w:szCs w:val="24"/>
        </w:rPr>
        <w:t>July –</w:t>
      </w:r>
      <w:r w:rsidRPr="00243610">
        <w:rPr>
          <w:rFonts w:ascii="Arial Narrow" w:hAnsi="Arial Narrow" w:cs="Times New Roman"/>
          <w:b/>
          <w:sz w:val="24"/>
          <w:szCs w:val="24"/>
        </w:rPr>
        <w:t xml:space="preserve"> </w:t>
      </w:r>
      <w:r w:rsidR="00675216">
        <w:rPr>
          <w:rFonts w:ascii="Arial Narrow" w:hAnsi="Arial Narrow" w:cs="Times New Roman"/>
          <w:b/>
          <w:sz w:val="24"/>
          <w:szCs w:val="24"/>
        </w:rPr>
        <w:t>5 August</w:t>
      </w:r>
      <w:r w:rsidR="00465062">
        <w:rPr>
          <w:rFonts w:ascii="Arial Narrow" w:hAnsi="Arial Narrow" w:cs="Times New Roman"/>
          <w:b/>
          <w:sz w:val="24"/>
          <w:szCs w:val="24"/>
        </w:rPr>
        <w:t xml:space="preserve"> 2016</w:t>
      </w:r>
    </w:p>
    <w:p w:rsidR="00F260E9" w:rsidRDefault="00992516" w:rsidP="00F260E9">
      <w:pPr>
        <w:pStyle w:val="Encabezado"/>
        <w:jc w:val="center"/>
        <w:rPr>
          <w:rFonts w:ascii="Arial Narrow" w:hAnsi="Arial Narrow" w:cs="Times New Roman"/>
          <w:b/>
          <w:i/>
          <w:sz w:val="26"/>
          <w:szCs w:val="26"/>
        </w:rPr>
      </w:pPr>
      <w:r>
        <w:rPr>
          <w:rFonts w:ascii="Arial Narrow" w:hAnsi="Arial Narrow" w:cs="Times New Roman"/>
          <w:b/>
          <w:i/>
          <w:noProof/>
          <w:sz w:val="26"/>
          <w:szCs w:val="26"/>
          <w:lang w:val="es-PA" w:eastAsia="es-PA"/>
        </w:rPr>
        <w:drawing>
          <wp:anchor distT="0" distB="0" distL="114300" distR="114300" simplePos="0" relativeHeight="251662336" behindDoc="0" locked="0" layoutInCell="1" allowOverlap="1" wp14:anchorId="39D8F67F" wp14:editId="53754166">
            <wp:simplePos x="0" y="0"/>
            <wp:positionH relativeFrom="column">
              <wp:posOffset>979170</wp:posOffset>
            </wp:positionH>
            <wp:positionV relativeFrom="paragraph">
              <wp:posOffset>132715</wp:posOffset>
            </wp:positionV>
            <wp:extent cx="914400" cy="914400"/>
            <wp:effectExtent l="0" t="0" r="0" b="0"/>
            <wp:wrapNone/>
            <wp:docPr id="6" name="Picture 18" descr="C:\Users\tanks-LAPTOP\Graphics\Logo\Logo Searcc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Users\tanks-LAPTOP\Graphics\Logo\Logo Searcct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CC0275">
        <w:rPr>
          <w:rFonts w:ascii="Arial Narrow" w:hAnsi="Arial Narrow" w:cs="Times New Roman"/>
          <w:b/>
          <w:i/>
          <w:sz w:val="26"/>
          <w:szCs w:val="26"/>
        </w:rPr>
        <w:t>O</w:t>
      </w:r>
      <w:r w:rsidR="00F260E9" w:rsidRPr="009127D9">
        <w:rPr>
          <w:rFonts w:ascii="Arial Narrow" w:hAnsi="Arial Narrow" w:cs="Times New Roman"/>
          <w:b/>
          <w:i/>
          <w:sz w:val="26"/>
          <w:szCs w:val="26"/>
        </w:rPr>
        <w:t>rganised by:</w:t>
      </w:r>
    </w:p>
    <w:p w:rsidR="00F260E9" w:rsidRDefault="00F260E9" w:rsidP="00F260E9">
      <w:pPr>
        <w:spacing w:line="240" w:lineRule="auto"/>
        <w:rPr>
          <w:rFonts w:ascii="Arial Narrow" w:hAnsi="Arial Narrow" w:cs="Arial"/>
          <w:b/>
          <w:sz w:val="20"/>
          <w:szCs w:val="20"/>
        </w:rPr>
      </w:pPr>
    </w:p>
    <w:p w:rsidR="00F260E9" w:rsidRDefault="00F260E9" w:rsidP="00F260E9">
      <w:pPr>
        <w:spacing w:line="240" w:lineRule="auto"/>
        <w:rPr>
          <w:rFonts w:ascii="Arial Narrow" w:hAnsi="Arial Narrow" w:cs="Arial"/>
          <w:b/>
          <w:sz w:val="20"/>
          <w:szCs w:val="20"/>
        </w:rPr>
      </w:pPr>
    </w:p>
    <w:p w:rsidR="00F260E9" w:rsidRDefault="00F260E9" w:rsidP="00992516">
      <w:pPr>
        <w:pStyle w:val="Sinespaciado"/>
      </w:pPr>
    </w:p>
    <w:p w:rsidR="00992516" w:rsidRDefault="00992516" w:rsidP="00992516">
      <w:pPr>
        <w:pStyle w:val="Sinespaciado"/>
      </w:pPr>
    </w:p>
    <w:p w:rsidR="00243610" w:rsidRDefault="00243610" w:rsidP="00992516">
      <w:pPr>
        <w:pStyle w:val="Sinespaciado"/>
        <w:jc w:val="center"/>
        <w:rPr>
          <w:rFonts w:ascii="Arial Narrow" w:hAnsi="Arial Narrow"/>
          <w:b/>
          <w:sz w:val="24"/>
          <w:szCs w:val="24"/>
          <w:lang w:eastAsia="da-DK"/>
        </w:rPr>
      </w:pPr>
      <w:r w:rsidRPr="00243610">
        <w:rPr>
          <w:rFonts w:ascii="Arial Narrow" w:hAnsi="Arial Narrow"/>
          <w:b/>
          <w:sz w:val="24"/>
          <w:szCs w:val="24"/>
          <w:lang w:eastAsia="da-DK"/>
        </w:rPr>
        <w:t>Southeast Asia Regional Centre for</w:t>
      </w:r>
    </w:p>
    <w:p w:rsidR="00243610" w:rsidRPr="00243610" w:rsidRDefault="00243610" w:rsidP="00243610">
      <w:pPr>
        <w:pStyle w:val="Sinespaciado"/>
        <w:jc w:val="center"/>
        <w:rPr>
          <w:rFonts w:ascii="Arial Narrow" w:hAnsi="Arial Narrow"/>
          <w:b/>
          <w:sz w:val="24"/>
          <w:szCs w:val="24"/>
          <w:lang w:eastAsia="da-DK"/>
        </w:rPr>
      </w:pPr>
      <w:r w:rsidRPr="00243610">
        <w:rPr>
          <w:rFonts w:ascii="Arial Narrow" w:hAnsi="Arial Narrow"/>
          <w:b/>
          <w:sz w:val="24"/>
          <w:szCs w:val="24"/>
          <w:lang w:eastAsia="da-DK"/>
        </w:rPr>
        <w:t>Counter-Terrorism (SEARCCT)</w:t>
      </w:r>
    </w:p>
    <w:p w:rsidR="00A6607A" w:rsidRPr="00C933A3" w:rsidRDefault="00832BF0" w:rsidP="00A6607A">
      <w:pPr>
        <w:spacing w:line="240" w:lineRule="auto"/>
        <w:rPr>
          <w:rFonts w:ascii="Arial Narrow" w:hAnsi="Arial Narrow" w:cs="Arial"/>
          <w:b/>
          <w:sz w:val="16"/>
          <w:szCs w:val="16"/>
        </w:rPr>
      </w:pPr>
      <w:r w:rsidRPr="00C933A3">
        <w:rPr>
          <w:rFonts w:ascii="Arial Narrow" w:hAnsi="Arial Narrow" w:cs="Arial"/>
          <w:b/>
          <w:sz w:val="16"/>
          <w:szCs w:val="16"/>
        </w:rPr>
        <w:lastRenderedPageBreak/>
        <w:t>ABOUT MTCP</w:t>
      </w:r>
      <w:r w:rsidR="00A6607A" w:rsidRPr="00C933A3">
        <w:rPr>
          <w:rFonts w:ascii="Arial Narrow" w:hAnsi="Arial Narrow" w:cs="Arial"/>
          <w:b/>
          <w:sz w:val="16"/>
          <w:szCs w:val="16"/>
        </w:rPr>
        <w:t>:</w:t>
      </w:r>
    </w:p>
    <w:p w:rsidR="00A6607A" w:rsidRDefault="00A6607A" w:rsidP="00A6607A">
      <w:pPr>
        <w:spacing w:line="240" w:lineRule="auto"/>
        <w:jc w:val="both"/>
        <w:rPr>
          <w:rFonts w:ascii="Arial Narrow" w:hAnsi="Arial Narrow" w:cs="Tahoma"/>
          <w:sz w:val="15"/>
          <w:szCs w:val="15"/>
        </w:rPr>
      </w:pPr>
      <w:r w:rsidRPr="00A25E40">
        <w:rPr>
          <w:rFonts w:ascii="Arial Narrow" w:hAnsi="Arial Narrow" w:cs="Tahoma"/>
          <w:sz w:val="15"/>
          <w:szCs w:val="15"/>
        </w:rPr>
        <w:t>The Malaysian Technical Cooperation Programme (MTCP) was first initiated at the First Commonwealth Heads of Government Meeting (CHOGM) for Asia Pacific Region in Sydney in February 1978. It was officially launched on 7 September 1980 at the Commonwealth Heads of State Meeting in New Delhi to signify Malaysia’s commitment to South-South Cooperation, in particular Technical Cooperation among Developing Countries (TCDC). In line with the spirit of South-South Cooperation, Malaysia - through the MTCP - shares its development experiences and expertise with other developing countries. Initially formulated based on the belief that the development of a country depends on the quality of its human resources, MTCP emphasizes the development of human resources through the provision of training in various areas essential for a country’s development. To date, MTCP has extended its recipient of countries to more than 141 developing nations for training within its ten (10) key areas. Since its inception, more than 30,686 participants from more than 141 recipient countries have been directly trained under MTCP.</w:t>
      </w:r>
    </w:p>
    <w:p w:rsidR="00A25E40" w:rsidRPr="00A25E40" w:rsidRDefault="00A25E40" w:rsidP="00A6607A">
      <w:pPr>
        <w:spacing w:line="240" w:lineRule="auto"/>
        <w:jc w:val="both"/>
        <w:rPr>
          <w:rFonts w:ascii="Arial Narrow" w:hAnsi="Arial Narrow" w:cs="Tahoma"/>
          <w:sz w:val="15"/>
          <w:szCs w:val="15"/>
        </w:rPr>
      </w:pPr>
    </w:p>
    <w:p w:rsidR="00A6607A" w:rsidRPr="00C933A3" w:rsidRDefault="00A6607A" w:rsidP="00A6607A">
      <w:pPr>
        <w:spacing w:line="240" w:lineRule="auto"/>
        <w:jc w:val="both"/>
        <w:rPr>
          <w:rFonts w:ascii="Arial Narrow" w:hAnsi="Arial Narrow" w:cs="Arial"/>
          <w:b/>
          <w:sz w:val="16"/>
          <w:szCs w:val="16"/>
        </w:rPr>
      </w:pPr>
      <w:r w:rsidRPr="00C933A3">
        <w:rPr>
          <w:rFonts w:ascii="Arial Narrow" w:hAnsi="Arial Narrow" w:cs="Arial"/>
          <w:b/>
          <w:sz w:val="16"/>
          <w:szCs w:val="16"/>
        </w:rPr>
        <w:t>OBJECTIVES OF MTCP</w:t>
      </w:r>
    </w:p>
    <w:p w:rsidR="00A6607A" w:rsidRPr="00A25E40" w:rsidRDefault="00A6607A" w:rsidP="00A6607A">
      <w:pPr>
        <w:spacing w:line="240" w:lineRule="auto"/>
        <w:jc w:val="both"/>
        <w:rPr>
          <w:rFonts w:ascii="Arial Narrow" w:hAnsi="Arial Narrow" w:cs="Tahoma"/>
          <w:sz w:val="15"/>
          <w:szCs w:val="15"/>
        </w:rPr>
      </w:pPr>
      <w:r w:rsidRPr="00A25E40">
        <w:rPr>
          <w:rFonts w:ascii="Arial Narrow" w:hAnsi="Arial Narrow" w:cs="Tahoma"/>
          <w:sz w:val="15"/>
          <w:szCs w:val="15"/>
        </w:rPr>
        <w:t>• To share Malaysia’s development experience with other countries;</w:t>
      </w:r>
    </w:p>
    <w:p w:rsidR="00A6607A" w:rsidRPr="00A25E40" w:rsidRDefault="00A6607A" w:rsidP="00A6607A">
      <w:pPr>
        <w:spacing w:line="240" w:lineRule="auto"/>
        <w:jc w:val="both"/>
        <w:rPr>
          <w:rFonts w:ascii="Arial Narrow" w:hAnsi="Arial Narrow" w:cs="Tahoma"/>
          <w:sz w:val="15"/>
          <w:szCs w:val="15"/>
        </w:rPr>
      </w:pPr>
      <w:r w:rsidRPr="00A25E40">
        <w:rPr>
          <w:rFonts w:ascii="Arial Narrow" w:hAnsi="Arial Narrow" w:cs="Tahoma"/>
          <w:sz w:val="15"/>
          <w:szCs w:val="15"/>
        </w:rPr>
        <w:t>• To strengthen bilateral relations between Malaysia and other developing countries;</w:t>
      </w:r>
    </w:p>
    <w:p w:rsidR="00A6607A" w:rsidRPr="00A25E40" w:rsidRDefault="00A6607A" w:rsidP="00A6607A">
      <w:pPr>
        <w:spacing w:line="240" w:lineRule="auto"/>
        <w:jc w:val="both"/>
        <w:rPr>
          <w:rFonts w:ascii="Arial Narrow" w:hAnsi="Arial Narrow" w:cs="Tahoma"/>
          <w:sz w:val="15"/>
          <w:szCs w:val="15"/>
        </w:rPr>
      </w:pPr>
      <w:r w:rsidRPr="00A25E40">
        <w:rPr>
          <w:rFonts w:ascii="Arial Narrow" w:hAnsi="Arial Narrow" w:cs="Tahoma"/>
          <w:sz w:val="15"/>
          <w:szCs w:val="15"/>
        </w:rPr>
        <w:t xml:space="preserve">• To promote South-South cooperation (SSC); and Technical cooperation among developing countries </w:t>
      </w:r>
    </w:p>
    <w:p w:rsidR="00A6607A" w:rsidRPr="00A25E40" w:rsidRDefault="00A6607A" w:rsidP="00A6607A">
      <w:pPr>
        <w:spacing w:line="240" w:lineRule="auto"/>
        <w:jc w:val="both"/>
        <w:rPr>
          <w:rFonts w:ascii="Arial Narrow" w:hAnsi="Arial Narrow" w:cs="Tahoma"/>
          <w:sz w:val="15"/>
          <w:szCs w:val="15"/>
        </w:rPr>
      </w:pPr>
      <w:r w:rsidRPr="00A25E40">
        <w:rPr>
          <w:rFonts w:ascii="Arial Narrow" w:hAnsi="Arial Narrow" w:cs="Tahoma"/>
          <w:sz w:val="15"/>
          <w:szCs w:val="15"/>
        </w:rPr>
        <w:t>• To promote technical cooperation among developing countries (TCDC)</w:t>
      </w:r>
    </w:p>
    <w:p w:rsidR="00A6607A" w:rsidRPr="00C933A3" w:rsidRDefault="00832BF0" w:rsidP="00A6607A">
      <w:pPr>
        <w:spacing w:line="360" w:lineRule="auto"/>
        <w:jc w:val="both"/>
        <w:rPr>
          <w:rFonts w:ascii="Arial Narrow" w:hAnsi="Arial Narrow" w:cs="Arial"/>
          <w:b/>
          <w:sz w:val="16"/>
          <w:szCs w:val="16"/>
        </w:rPr>
      </w:pPr>
      <w:r w:rsidRPr="00C933A3">
        <w:rPr>
          <w:rFonts w:ascii="Arial Narrow" w:hAnsi="Arial Narrow" w:cs="Arial"/>
          <w:b/>
          <w:sz w:val="16"/>
          <w:szCs w:val="16"/>
        </w:rPr>
        <w:t>ABOUT SEARCCT</w:t>
      </w:r>
      <w:r w:rsidR="00A6607A" w:rsidRPr="00C933A3">
        <w:rPr>
          <w:rFonts w:ascii="Arial Narrow" w:hAnsi="Arial Narrow" w:cs="Arial"/>
          <w:b/>
          <w:sz w:val="16"/>
          <w:szCs w:val="16"/>
        </w:rPr>
        <w:t xml:space="preserve">: </w:t>
      </w:r>
    </w:p>
    <w:p w:rsidR="00A6607A" w:rsidRPr="00A25E40" w:rsidRDefault="00A6607A" w:rsidP="00A6607A">
      <w:pPr>
        <w:spacing w:line="240" w:lineRule="auto"/>
        <w:ind w:right="35"/>
        <w:jc w:val="both"/>
        <w:rPr>
          <w:rFonts w:ascii="Arial Narrow" w:hAnsi="Arial Narrow" w:cs="Arial"/>
          <w:b/>
          <w:sz w:val="15"/>
          <w:szCs w:val="15"/>
          <w:lang w:eastAsia="da-DK"/>
        </w:rPr>
      </w:pPr>
      <w:r w:rsidRPr="00A25E40">
        <w:rPr>
          <w:rFonts w:ascii="Arial Narrow" w:hAnsi="Arial Narrow" w:cs="Arial"/>
          <w:sz w:val="15"/>
          <w:szCs w:val="15"/>
          <w:lang w:eastAsia="da-DK"/>
        </w:rPr>
        <w:t>Established on 1 July 2003, the Southeast Asia Regional Centre for Counter-Terrorism (SEARCCT)</w:t>
      </w:r>
      <w:r w:rsidR="00CA5193">
        <w:rPr>
          <w:rFonts w:ascii="Arial Narrow" w:hAnsi="Arial Narrow" w:cs="Arial"/>
          <w:sz w:val="15"/>
          <w:szCs w:val="15"/>
          <w:lang w:eastAsia="da-DK"/>
        </w:rPr>
        <w:t>.</w:t>
      </w:r>
      <w:r w:rsidR="00A25E40">
        <w:rPr>
          <w:rFonts w:ascii="Arial Narrow" w:hAnsi="Arial Narrow" w:cs="Arial"/>
          <w:sz w:val="15"/>
          <w:szCs w:val="15"/>
          <w:lang w:eastAsia="da-DK"/>
        </w:rPr>
        <w:t xml:space="preserve"> </w:t>
      </w:r>
      <w:r w:rsidRPr="00A25E40">
        <w:rPr>
          <w:rFonts w:ascii="Arial Narrow" w:hAnsi="Arial Narrow" w:cs="Arial"/>
          <w:sz w:val="15"/>
          <w:szCs w:val="15"/>
          <w:lang w:eastAsia="da-DK"/>
        </w:rPr>
        <w:t>The Centre’s aim is to conduct research, capacity-building and public awareness programmes in countering terrorism. Since its inception, SEARCCT has held various types of training courses, seminars, workshops, conferences, and forums, in collaboration with numerous countries, under seven (7) core areas, which are</w:t>
      </w:r>
      <w:r w:rsidRPr="00A25E40">
        <w:rPr>
          <w:rFonts w:ascii="Arial Narrow" w:hAnsi="Arial Narrow" w:cs="Arial"/>
          <w:b/>
          <w:sz w:val="15"/>
          <w:szCs w:val="15"/>
          <w:lang w:eastAsia="da-DK"/>
        </w:rPr>
        <w:t>:</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rPr>
      </w:pPr>
      <w:r w:rsidRPr="00A25E40">
        <w:rPr>
          <w:rFonts w:ascii="Arial Narrow" w:hAnsi="Arial Narrow" w:cs="Arial"/>
          <w:sz w:val="15"/>
          <w:szCs w:val="15"/>
          <w:lang w:eastAsia="da-DK"/>
        </w:rPr>
        <w:t xml:space="preserve">Investigation and Legal Aspects; </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rPr>
      </w:pPr>
      <w:r w:rsidRPr="00A25E40">
        <w:rPr>
          <w:rFonts w:ascii="Arial Narrow" w:hAnsi="Arial Narrow" w:cs="Arial"/>
          <w:sz w:val="15"/>
          <w:szCs w:val="15"/>
          <w:lang w:eastAsia="da-DK"/>
        </w:rPr>
        <w:t xml:space="preserve">Chemical, Biological, Radiological, Nuclear and Explosive (CBRNE) and Crisis Management; </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rPr>
      </w:pPr>
      <w:r w:rsidRPr="00A25E40">
        <w:rPr>
          <w:rFonts w:ascii="Arial Narrow" w:hAnsi="Arial Narrow" w:cs="Arial"/>
          <w:sz w:val="15"/>
          <w:szCs w:val="15"/>
          <w:lang w:eastAsia="da-DK"/>
        </w:rPr>
        <w:t>Aviation, Maritime and Transportation Security;</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rPr>
      </w:pPr>
      <w:r w:rsidRPr="00A25E40">
        <w:rPr>
          <w:rFonts w:ascii="Arial Narrow" w:hAnsi="Arial Narrow" w:cs="Arial"/>
          <w:sz w:val="15"/>
          <w:szCs w:val="15"/>
          <w:lang w:eastAsia="da-DK"/>
        </w:rPr>
        <w:t xml:space="preserve">Cyber Terrorism; </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rPr>
      </w:pPr>
      <w:r w:rsidRPr="00A25E40">
        <w:rPr>
          <w:rFonts w:ascii="Arial Narrow" w:hAnsi="Arial Narrow" w:cs="Arial"/>
          <w:sz w:val="15"/>
          <w:szCs w:val="15"/>
          <w:lang w:eastAsia="da-DK"/>
        </w:rPr>
        <w:t xml:space="preserve">Prevention and Rehabilitation; </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lang w:eastAsia="da-DK"/>
        </w:rPr>
      </w:pPr>
      <w:r w:rsidRPr="00A25E40">
        <w:rPr>
          <w:rFonts w:ascii="Arial Narrow" w:hAnsi="Arial Narrow" w:cs="Arial"/>
          <w:sz w:val="15"/>
          <w:szCs w:val="15"/>
          <w:lang w:eastAsia="da-DK"/>
        </w:rPr>
        <w:t xml:space="preserve">Terrorism Financing; and </w:t>
      </w:r>
    </w:p>
    <w:p w:rsidR="00A6607A" w:rsidRPr="00A25E40" w:rsidRDefault="00A6607A" w:rsidP="00A6607A">
      <w:pPr>
        <w:pStyle w:val="Prrafodelista"/>
        <w:numPr>
          <w:ilvl w:val="0"/>
          <w:numId w:val="6"/>
        </w:numPr>
        <w:spacing w:after="0" w:line="240" w:lineRule="auto"/>
        <w:ind w:right="35"/>
        <w:jc w:val="both"/>
        <w:rPr>
          <w:rFonts w:ascii="Arial Narrow" w:hAnsi="Arial Narrow" w:cs="Arial"/>
          <w:sz w:val="15"/>
          <w:szCs w:val="15"/>
        </w:rPr>
      </w:pPr>
      <w:r w:rsidRPr="00A25E40">
        <w:rPr>
          <w:rFonts w:ascii="Arial Narrow" w:hAnsi="Arial Narrow" w:cs="Arial"/>
          <w:sz w:val="15"/>
          <w:szCs w:val="15"/>
          <w:lang w:eastAsia="da-DK"/>
        </w:rPr>
        <w:t xml:space="preserve">Youth and Terrorism. </w:t>
      </w:r>
    </w:p>
    <w:p w:rsidR="00A6607A" w:rsidRPr="00A25E40" w:rsidRDefault="00A6607A" w:rsidP="00A6607A">
      <w:pPr>
        <w:spacing w:line="240" w:lineRule="auto"/>
        <w:ind w:right="35"/>
        <w:jc w:val="both"/>
        <w:rPr>
          <w:rFonts w:ascii="Arial Narrow" w:hAnsi="Arial Narrow" w:cs="Arial"/>
          <w:sz w:val="15"/>
          <w:szCs w:val="15"/>
          <w:lang w:eastAsia="da-DK"/>
        </w:rPr>
      </w:pPr>
    </w:p>
    <w:p w:rsidR="00A6607A" w:rsidRPr="00A25E40" w:rsidRDefault="00A6607A" w:rsidP="00A6607A">
      <w:pPr>
        <w:spacing w:line="240" w:lineRule="auto"/>
        <w:ind w:right="35"/>
        <w:jc w:val="both"/>
        <w:rPr>
          <w:rFonts w:ascii="Arial Narrow" w:hAnsi="Arial Narrow" w:cs="Arial"/>
          <w:sz w:val="15"/>
          <w:szCs w:val="15"/>
        </w:rPr>
      </w:pPr>
      <w:r w:rsidRPr="00A25E40">
        <w:rPr>
          <w:rFonts w:ascii="Arial Narrow" w:hAnsi="Arial Narrow" w:cs="Arial"/>
          <w:sz w:val="15"/>
          <w:szCs w:val="15"/>
          <w:lang w:eastAsia="da-DK"/>
        </w:rPr>
        <w:lastRenderedPageBreak/>
        <w:t>SEARCCT conducts research activities in terrorism and counter-terrorism related issues such as Aviation Security, Youth and Terrorism, Internet Radicalisation and Cyber Security via field-work and academic exercises. The Centre has also published articles and monographs</w:t>
      </w:r>
      <w:r w:rsidRPr="00A25E40">
        <w:rPr>
          <w:rFonts w:ascii="Arial Narrow" w:hAnsi="Arial Narrow" w:cs="Arial"/>
          <w:b/>
          <w:sz w:val="15"/>
          <w:szCs w:val="15"/>
          <w:lang w:eastAsia="da-DK"/>
        </w:rPr>
        <w:t>,</w:t>
      </w:r>
      <w:r w:rsidRPr="00A25E40">
        <w:rPr>
          <w:rFonts w:ascii="Arial Narrow" w:hAnsi="Arial Narrow" w:cs="Arial"/>
          <w:sz w:val="15"/>
          <w:szCs w:val="15"/>
          <w:lang w:eastAsia="da-DK"/>
        </w:rPr>
        <w:t xml:space="preserve"> and is actively involved in delivering papers and lectures at the local, regional and international level.</w:t>
      </w:r>
    </w:p>
    <w:p w:rsidR="0058294D" w:rsidRPr="00C933A3" w:rsidRDefault="00607C7E" w:rsidP="0058294D">
      <w:pPr>
        <w:spacing w:line="360" w:lineRule="auto"/>
        <w:jc w:val="both"/>
        <w:rPr>
          <w:rFonts w:ascii="Arial Narrow" w:hAnsi="Arial Narrow" w:cs="Arial"/>
          <w:b/>
          <w:sz w:val="16"/>
          <w:szCs w:val="16"/>
        </w:rPr>
      </w:pPr>
      <w:r w:rsidRPr="00C933A3">
        <w:rPr>
          <w:rFonts w:ascii="Arial Narrow" w:hAnsi="Arial Narrow" w:cs="Arial"/>
          <w:b/>
          <w:sz w:val="16"/>
          <w:szCs w:val="16"/>
        </w:rPr>
        <w:t xml:space="preserve">SEMINAR </w:t>
      </w:r>
      <w:r w:rsidR="0058294D" w:rsidRPr="00C933A3">
        <w:rPr>
          <w:rFonts w:ascii="Arial Narrow" w:hAnsi="Arial Narrow" w:cs="Arial"/>
          <w:b/>
          <w:sz w:val="16"/>
          <w:szCs w:val="16"/>
        </w:rPr>
        <w:t>BACKGROUND:</w:t>
      </w:r>
    </w:p>
    <w:p w:rsidR="0058294D" w:rsidRPr="00A25E40" w:rsidRDefault="00103B4C" w:rsidP="0058294D">
      <w:pPr>
        <w:spacing w:line="240" w:lineRule="auto"/>
        <w:jc w:val="both"/>
        <w:rPr>
          <w:rFonts w:ascii="Arial Narrow" w:hAnsi="Arial Narrow" w:cs="Times New Roman"/>
          <w:b/>
          <w:sz w:val="15"/>
          <w:szCs w:val="15"/>
        </w:rPr>
      </w:pPr>
      <w:r w:rsidRPr="00A25E40">
        <w:rPr>
          <w:rFonts w:ascii="Arial Narrow" w:hAnsi="Arial Narrow" w:cs="Arial"/>
          <w:sz w:val="15"/>
          <w:szCs w:val="15"/>
        </w:rPr>
        <w:t>T</w:t>
      </w:r>
      <w:r w:rsidR="0058294D" w:rsidRPr="00A25E40">
        <w:rPr>
          <w:rFonts w:ascii="Arial Narrow" w:hAnsi="Arial Narrow" w:cs="Arial"/>
          <w:sz w:val="15"/>
          <w:szCs w:val="15"/>
        </w:rPr>
        <w:t xml:space="preserve">errorist groups </w:t>
      </w:r>
      <w:r w:rsidRPr="00A25E40">
        <w:rPr>
          <w:rFonts w:ascii="Arial Narrow" w:hAnsi="Arial Narrow" w:cs="Arial"/>
          <w:sz w:val="15"/>
          <w:szCs w:val="15"/>
        </w:rPr>
        <w:t xml:space="preserve">have shown interest in acquiring </w:t>
      </w:r>
      <w:r w:rsidR="005F543C" w:rsidRPr="00A25E40">
        <w:rPr>
          <w:rFonts w:ascii="Arial Narrow" w:hAnsi="Arial Narrow" w:cs="Arial"/>
          <w:sz w:val="15"/>
          <w:szCs w:val="15"/>
        </w:rPr>
        <w:t>CBRNE</w:t>
      </w:r>
      <w:r w:rsidR="00FE47AA" w:rsidRPr="00A25E40">
        <w:rPr>
          <w:rFonts w:ascii="Arial Narrow" w:hAnsi="Arial Narrow" w:cs="Arial"/>
          <w:sz w:val="15"/>
          <w:szCs w:val="15"/>
        </w:rPr>
        <w:t xml:space="preserve"> agent</w:t>
      </w:r>
      <w:r w:rsidR="00ED3BDD" w:rsidRPr="00A25E40">
        <w:rPr>
          <w:rFonts w:ascii="Arial Narrow" w:hAnsi="Arial Narrow" w:cs="Arial"/>
          <w:sz w:val="15"/>
          <w:szCs w:val="15"/>
        </w:rPr>
        <w:t>s</w:t>
      </w:r>
      <w:r w:rsidRPr="00A25E40">
        <w:rPr>
          <w:rFonts w:ascii="Arial Narrow" w:hAnsi="Arial Narrow" w:cs="Arial"/>
          <w:sz w:val="15"/>
          <w:szCs w:val="15"/>
        </w:rPr>
        <w:t xml:space="preserve"> for their operation</w:t>
      </w:r>
      <w:r w:rsidR="00ED3BDD" w:rsidRPr="00A25E40">
        <w:rPr>
          <w:rFonts w:ascii="Arial Narrow" w:hAnsi="Arial Narrow" w:cs="Arial"/>
          <w:sz w:val="15"/>
          <w:szCs w:val="15"/>
        </w:rPr>
        <w:t>s</w:t>
      </w:r>
      <w:r w:rsidR="0058294D" w:rsidRPr="00A25E40">
        <w:rPr>
          <w:rFonts w:ascii="Arial Narrow" w:hAnsi="Arial Narrow" w:cs="Arial"/>
          <w:sz w:val="15"/>
          <w:szCs w:val="15"/>
        </w:rPr>
        <w:t xml:space="preserve">. This </w:t>
      </w:r>
      <w:r w:rsidR="00ED3BDD" w:rsidRPr="00A25E40">
        <w:rPr>
          <w:rFonts w:ascii="Arial Narrow" w:hAnsi="Arial Narrow" w:cs="Arial"/>
          <w:sz w:val="15"/>
          <w:szCs w:val="15"/>
        </w:rPr>
        <w:t>training programme</w:t>
      </w:r>
      <w:r w:rsidR="0058294D" w:rsidRPr="00A25E40">
        <w:rPr>
          <w:rFonts w:ascii="Arial Narrow" w:hAnsi="Arial Narrow" w:cs="Arial"/>
          <w:sz w:val="15"/>
          <w:szCs w:val="15"/>
        </w:rPr>
        <w:t xml:space="preserve"> will </w:t>
      </w:r>
      <w:r w:rsidR="00ED3BDD" w:rsidRPr="00A25E40">
        <w:rPr>
          <w:rFonts w:ascii="Arial Narrow" w:hAnsi="Arial Narrow" w:cs="Arial"/>
          <w:sz w:val="15"/>
          <w:szCs w:val="15"/>
        </w:rPr>
        <w:t>identify and</w:t>
      </w:r>
      <w:r w:rsidR="0058294D" w:rsidRPr="00A25E40">
        <w:rPr>
          <w:rFonts w:ascii="Arial Narrow" w:hAnsi="Arial Narrow" w:cs="Arial"/>
          <w:sz w:val="15"/>
          <w:szCs w:val="15"/>
        </w:rPr>
        <w:t xml:space="preserve"> </w:t>
      </w:r>
      <w:r w:rsidRPr="00A25E40">
        <w:rPr>
          <w:rFonts w:ascii="Arial Narrow" w:hAnsi="Arial Narrow" w:cs="Arial"/>
          <w:sz w:val="15"/>
          <w:szCs w:val="15"/>
        </w:rPr>
        <w:t xml:space="preserve">expose the various </w:t>
      </w:r>
      <w:r w:rsidR="00ED3BDD" w:rsidRPr="00A25E40">
        <w:rPr>
          <w:rFonts w:ascii="Arial Narrow" w:hAnsi="Arial Narrow" w:cs="Arial"/>
          <w:sz w:val="15"/>
          <w:szCs w:val="15"/>
        </w:rPr>
        <w:t xml:space="preserve">methods </w:t>
      </w:r>
      <w:r w:rsidR="00F65C81" w:rsidRPr="00A25E40">
        <w:rPr>
          <w:rFonts w:ascii="Arial Narrow" w:hAnsi="Arial Narrow" w:cs="Arial"/>
          <w:sz w:val="15"/>
          <w:szCs w:val="15"/>
        </w:rPr>
        <w:t xml:space="preserve">and response </w:t>
      </w:r>
      <w:r w:rsidR="00ED3BDD" w:rsidRPr="00A25E40">
        <w:rPr>
          <w:rFonts w:ascii="Arial Narrow" w:hAnsi="Arial Narrow" w:cs="Arial"/>
          <w:sz w:val="15"/>
          <w:szCs w:val="15"/>
        </w:rPr>
        <w:t xml:space="preserve">when dealing with a </w:t>
      </w:r>
      <w:r w:rsidR="005F543C" w:rsidRPr="00A25E40">
        <w:rPr>
          <w:rFonts w:ascii="Arial Narrow" w:hAnsi="Arial Narrow" w:cs="Arial"/>
          <w:sz w:val="15"/>
          <w:szCs w:val="15"/>
        </w:rPr>
        <w:t>CBRNE</w:t>
      </w:r>
      <w:r w:rsidR="00ED3BDD" w:rsidRPr="00A25E40">
        <w:rPr>
          <w:rFonts w:ascii="Arial Narrow" w:hAnsi="Arial Narrow" w:cs="Arial"/>
          <w:sz w:val="15"/>
          <w:szCs w:val="15"/>
        </w:rPr>
        <w:t xml:space="preserve"> threat</w:t>
      </w:r>
      <w:r w:rsidRPr="00A25E40">
        <w:rPr>
          <w:rFonts w:ascii="Arial Narrow" w:hAnsi="Arial Narrow" w:cs="Arial"/>
          <w:sz w:val="15"/>
          <w:szCs w:val="15"/>
        </w:rPr>
        <w:t>.</w:t>
      </w:r>
    </w:p>
    <w:p w:rsidR="00F27075" w:rsidRPr="00C933A3" w:rsidRDefault="00F27075" w:rsidP="00F27075">
      <w:pPr>
        <w:pStyle w:val="Prrafodelista"/>
        <w:spacing w:line="240" w:lineRule="auto"/>
        <w:ind w:left="0"/>
        <w:rPr>
          <w:rFonts w:ascii="Arial Narrow" w:hAnsi="Arial Narrow" w:cs="Arial"/>
          <w:b/>
          <w:sz w:val="16"/>
          <w:szCs w:val="16"/>
        </w:rPr>
      </w:pPr>
      <w:r w:rsidRPr="00C933A3">
        <w:rPr>
          <w:rFonts w:ascii="Arial Narrow" w:hAnsi="Arial Narrow"/>
          <w:b/>
          <w:sz w:val="16"/>
          <w:szCs w:val="16"/>
        </w:rPr>
        <w:t>COURSE CONTENTS:</w:t>
      </w:r>
    </w:p>
    <w:p w:rsidR="00F27075" w:rsidRPr="00A25E40" w:rsidRDefault="00F27075" w:rsidP="00F27075">
      <w:pPr>
        <w:spacing w:line="240" w:lineRule="auto"/>
        <w:jc w:val="both"/>
        <w:rPr>
          <w:rFonts w:ascii="Arial Narrow" w:hAnsi="Arial Narrow" w:cs="Times New Roman"/>
          <w:sz w:val="15"/>
          <w:szCs w:val="15"/>
        </w:rPr>
      </w:pPr>
      <w:r w:rsidRPr="00A25E40">
        <w:rPr>
          <w:rFonts w:ascii="Arial Narrow" w:hAnsi="Arial Narrow" w:cs="Times New Roman"/>
          <w:sz w:val="15"/>
          <w:szCs w:val="15"/>
        </w:rPr>
        <w:t xml:space="preserve">The programme will define a CBRNE terrorist incident and discuss the likely targets of terrorist attack. Moreover, the programme will present the type and characteristics of various CBRNE agents and its effect.  The response structure in dealing with such threats will also be discussed.   </w:t>
      </w:r>
    </w:p>
    <w:p w:rsidR="00CF4868" w:rsidRPr="00C933A3" w:rsidRDefault="00F27075" w:rsidP="00CF4868">
      <w:pPr>
        <w:spacing w:line="240" w:lineRule="auto"/>
        <w:rPr>
          <w:rFonts w:ascii="Arial Narrow" w:hAnsi="Arial Narrow" w:cs="Times New Roman"/>
          <w:b/>
          <w:sz w:val="16"/>
          <w:szCs w:val="16"/>
        </w:rPr>
      </w:pPr>
      <w:r w:rsidRPr="00C933A3">
        <w:rPr>
          <w:rFonts w:ascii="Arial Narrow" w:hAnsi="Arial Narrow" w:cs="Times New Roman"/>
          <w:b/>
          <w:sz w:val="16"/>
          <w:szCs w:val="16"/>
        </w:rPr>
        <w:t xml:space="preserve">COURSE </w:t>
      </w:r>
      <w:r w:rsidR="0058294D" w:rsidRPr="00C933A3">
        <w:rPr>
          <w:rFonts w:ascii="Arial Narrow" w:hAnsi="Arial Narrow" w:cs="Times New Roman"/>
          <w:b/>
          <w:sz w:val="16"/>
          <w:szCs w:val="16"/>
        </w:rPr>
        <w:t xml:space="preserve">OBJECTIVES: </w:t>
      </w:r>
    </w:p>
    <w:p w:rsidR="00315F4F" w:rsidRPr="00A25E40" w:rsidRDefault="00E517B4" w:rsidP="00E517B4">
      <w:pPr>
        <w:pStyle w:val="Prrafodelista"/>
        <w:numPr>
          <w:ilvl w:val="0"/>
          <w:numId w:val="1"/>
        </w:numPr>
        <w:spacing w:line="240" w:lineRule="auto"/>
        <w:jc w:val="both"/>
        <w:rPr>
          <w:rFonts w:ascii="Arial Narrow" w:hAnsi="Arial Narrow" w:cs="Arial"/>
          <w:sz w:val="15"/>
          <w:szCs w:val="15"/>
        </w:rPr>
      </w:pPr>
      <w:r w:rsidRPr="00A25E40">
        <w:rPr>
          <w:rFonts w:ascii="Arial Narrow" w:hAnsi="Arial Narrow" w:cs="Arial"/>
          <w:sz w:val="15"/>
          <w:szCs w:val="15"/>
        </w:rPr>
        <w:t xml:space="preserve">To provide the participants </w:t>
      </w:r>
      <w:r w:rsidR="00E17459" w:rsidRPr="00A25E40">
        <w:rPr>
          <w:rFonts w:ascii="Arial Narrow" w:hAnsi="Arial Narrow" w:cs="Arial"/>
          <w:sz w:val="15"/>
          <w:szCs w:val="15"/>
        </w:rPr>
        <w:t>with</w:t>
      </w:r>
      <w:r w:rsidRPr="00A25E40">
        <w:rPr>
          <w:rFonts w:ascii="Arial Narrow" w:hAnsi="Arial Narrow" w:cs="Arial"/>
          <w:sz w:val="15"/>
          <w:szCs w:val="15"/>
        </w:rPr>
        <w:t xml:space="preserve"> </w:t>
      </w:r>
      <w:r w:rsidR="006157D1" w:rsidRPr="00A25E40">
        <w:rPr>
          <w:rFonts w:ascii="Arial Narrow" w:hAnsi="Arial Narrow" w:cs="Arial"/>
          <w:sz w:val="15"/>
          <w:szCs w:val="15"/>
        </w:rPr>
        <w:t xml:space="preserve">the </w:t>
      </w:r>
      <w:r w:rsidRPr="00A25E40">
        <w:rPr>
          <w:rFonts w:ascii="Arial Narrow" w:hAnsi="Arial Narrow" w:cs="Arial"/>
          <w:sz w:val="15"/>
          <w:szCs w:val="15"/>
        </w:rPr>
        <w:t xml:space="preserve">knowledge </w:t>
      </w:r>
      <w:r w:rsidR="006157D1" w:rsidRPr="00A25E40">
        <w:rPr>
          <w:rFonts w:ascii="Arial Narrow" w:hAnsi="Arial Narrow" w:cs="Arial"/>
          <w:sz w:val="15"/>
          <w:szCs w:val="15"/>
        </w:rPr>
        <w:t>and understanding on the</w:t>
      </w:r>
      <w:r w:rsidR="00315F4F" w:rsidRPr="00A25E40">
        <w:rPr>
          <w:rFonts w:ascii="Arial Narrow" w:hAnsi="Arial Narrow" w:cs="Arial"/>
          <w:sz w:val="15"/>
          <w:szCs w:val="15"/>
        </w:rPr>
        <w:t xml:space="preserve"> trend</w:t>
      </w:r>
      <w:r w:rsidR="003C23A4" w:rsidRPr="00A25E40">
        <w:rPr>
          <w:rFonts w:ascii="Arial Narrow" w:hAnsi="Arial Narrow" w:cs="Arial"/>
          <w:sz w:val="15"/>
          <w:szCs w:val="15"/>
        </w:rPr>
        <w:t>s</w:t>
      </w:r>
      <w:r w:rsidR="00315F4F" w:rsidRPr="00A25E40">
        <w:rPr>
          <w:rFonts w:ascii="Arial Narrow" w:hAnsi="Arial Narrow" w:cs="Arial"/>
          <w:sz w:val="15"/>
          <w:szCs w:val="15"/>
        </w:rPr>
        <w:t xml:space="preserve"> of </w:t>
      </w:r>
      <w:r w:rsidR="003C23A4" w:rsidRPr="00A25E40">
        <w:rPr>
          <w:rFonts w:ascii="Arial Narrow" w:hAnsi="Arial Narrow" w:cs="Arial"/>
          <w:sz w:val="15"/>
          <w:szCs w:val="15"/>
        </w:rPr>
        <w:t>terrorists</w:t>
      </w:r>
      <w:r w:rsidR="00315F4F" w:rsidRPr="00A25E40">
        <w:rPr>
          <w:rFonts w:ascii="Arial Narrow" w:hAnsi="Arial Narrow" w:cs="Arial"/>
          <w:sz w:val="15"/>
          <w:szCs w:val="15"/>
        </w:rPr>
        <w:t xml:space="preserve"> </w:t>
      </w:r>
      <w:r w:rsidR="00ED3BDD" w:rsidRPr="00A25E40">
        <w:rPr>
          <w:rFonts w:ascii="Arial Narrow" w:hAnsi="Arial Narrow" w:cs="Arial"/>
          <w:sz w:val="15"/>
          <w:szCs w:val="15"/>
        </w:rPr>
        <w:t>utilising</w:t>
      </w:r>
      <w:r w:rsidR="00315F4F" w:rsidRPr="00A25E40">
        <w:rPr>
          <w:rFonts w:ascii="Arial Narrow" w:hAnsi="Arial Narrow" w:cs="Arial"/>
          <w:sz w:val="15"/>
          <w:szCs w:val="15"/>
        </w:rPr>
        <w:t xml:space="preserve"> </w:t>
      </w:r>
      <w:r w:rsidR="005F543C" w:rsidRPr="00A25E40">
        <w:rPr>
          <w:rFonts w:ascii="Arial Narrow" w:hAnsi="Arial Narrow" w:cs="Arial"/>
          <w:sz w:val="15"/>
          <w:szCs w:val="15"/>
        </w:rPr>
        <w:t>CBRNE</w:t>
      </w:r>
      <w:r w:rsidR="00FE47AA" w:rsidRPr="00A25E40">
        <w:rPr>
          <w:rFonts w:ascii="Arial Narrow" w:hAnsi="Arial Narrow" w:cs="Arial"/>
          <w:sz w:val="15"/>
          <w:szCs w:val="15"/>
        </w:rPr>
        <w:t xml:space="preserve"> agents</w:t>
      </w:r>
      <w:r w:rsidR="00ED3BDD" w:rsidRPr="00A25E40">
        <w:rPr>
          <w:rFonts w:ascii="Arial Narrow" w:hAnsi="Arial Narrow" w:cs="Arial"/>
          <w:sz w:val="15"/>
          <w:szCs w:val="15"/>
        </w:rPr>
        <w:t>;</w:t>
      </w:r>
    </w:p>
    <w:p w:rsidR="006157D1" w:rsidRPr="00A25E40" w:rsidRDefault="00103B4C" w:rsidP="00E517B4">
      <w:pPr>
        <w:pStyle w:val="Prrafodelista"/>
        <w:numPr>
          <w:ilvl w:val="0"/>
          <w:numId w:val="1"/>
        </w:numPr>
        <w:spacing w:line="240" w:lineRule="auto"/>
        <w:jc w:val="both"/>
        <w:rPr>
          <w:rFonts w:ascii="Arial Narrow" w:hAnsi="Arial Narrow" w:cs="Arial"/>
          <w:sz w:val="15"/>
          <w:szCs w:val="15"/>
        </w:rPr>
      </w:pPr>
      <w:r w:rsidRPr="00A25E40">
        <w:rPr>
          <w:rFonts w:ascii="Arial Narrow" w:hAnsi="Arial Narrow" w:cs="Arial"/>
          <w:sz w:val="15"/>
          <w:szCs w:val="15"/>
        </w:rPr>
        <w:t xml:space="preserve">To prepare first responders to plan and respond to a </w:t>
      </w:r>
      <w:r w:rsidR="005F543C" w:rsidRPr="00A25E40">
        <w:rPr>
          <w:rFonts w:ascii="Arial Narrow" w:hAnsi="Arial Narrow" w:cs="Arial"/>
          <w:sz w:val="15"/>
          <w:szCs w:val="15"/>
        </w:rPr>
        <w:t>CBRNE</w:t>
      </w:r>
      <w:r w:rsidR="00ED3BDD" w:rsidRPr="00A25E40">
        <w:rPr>
          <w:rFonts w:ascii="Arial Narrow" w:hAnsi="Arial Narrow" w:cs="Arial"/>
          <w:sz w:val="15"/>
          <w:szCs w:val="15"/>
        </w:rPr>
        <w:t xml:space="preserve"> incident</w:t>
      </w:r>
      <w:r w:rsidR="00ED3BDD" w:rsidRPr="00A25E40">
        <w:rPr>
          <w:rFonts w:ascii="Arial Narrow" w:hAnsi="Arial Narrow" w:cs="Arial"/>
          <w:strike/>
          <w:sz w:val="15"/>
          <w:szCs w:val="15"/>
        </w:rPr>
        <w:t>s</w:t>
      </w:r>
      <w:r w:rsidR="00ED3BDD" w:rsidRPr="00A25E40">
        <w:rPr>
          <w:rFonts w:ascii="Arial Narrow" w:hAnsi="Arial Narrow" w:cs="Arial"/>
          <w:sz w:val="15"/>
          <w:szCs w:val="15"/>
        </w:rPr>
        <w:t>;</w:t>
      </w:r>
    </w:p>
    <w:p w:rsidR="006157D1" w:rsidRPr="00A25E40" w:rsidRDefault="006157D1" w:rsidP="00E517B4">
      <w:pPr>
        <w:pStyle w:val="Prrafodelista"/>
        <w:numPr>
          <w:ilvl w:val="0"/>
          <w:numId w:val="1"/>
        </w:numPr>
        <w:spacing w:line="240" w:lineRule="auto"/>
        <w:jc w:val="both"/>
        <w:rPr>
          <w:rFonts w:ascii="Arial Narrow" w:hAnsi="Arial Narrow" w:cs="Arial"/>
          <w:sz w:val="15"/>
          <w:szCs w:val="15"/>
        </w:rPr>
      </w:pPr>
      <w:r w:rsidRPr="00A25E40">
        <w:rPr>
          <w:rFonts w:ascii="Arial Narrow" w:hAnsi="Arial Narrow" w:cs="Arial"/>
          <w:sz w:val="15"/>
          <w:szCs w:val="15"/>
        </w:rPr>
        <w:t xml:space="preserve">To provide the participants with an avenue to exchange views, experience and possible solutions on how best to </w:t>
      </w:r>
      <w:r w:rsidR="00ED3BDD" w:rsidRPr="00A25E40">
        <w:rPr>
          <w:rFonts w:ascii="Arial Narrow" w:hAnsi="Arial Narrow" w:cs="Arial"/>
          <w:sz w:val="15"/>
          <w:szCs w:val="15"/>
        </w:rPr>
        <w:t>address the issue; and</w:t>
      </w:r>
    </w:p>
    <w:p w:rsidR="00146441" w:rsidRPr="00A25E40" w:rsidRDefault="00146441" w:rsidP="00E517B4">
      <w:pPr>
        <w:pStyle w:val="Prrafodelista"/>
        <w:numPr>
          <w:ilvl w:val="0"/>
          <w:numId w:val="1"/>
        </w:numPr>
        <w:spacing w:line="240" w:lineRule="auto"/>
        <w:jc w:val="both"/>
        <w:rPr>
          <w:rFonts w:ascii="Arial Narrow" w:hAnsi="Arial Narrow" w:cs="Arial"/>
          <w:sz w:val="15"/>
          <w:szCs w:val="15"/>
        </w:rPr>
      </w:pPr>
      <w:r w:rsidRPr="00A25E40">
        <w:rPr>
          <w:rFonts w:ascii="Arial Narrow" w:hAnsi="Arial Narrow" w:cs="Arial"/>
          <w:sz w:val="15"/>
          <w:szCs w:val="15"/>
        </w:rPr>
        <w:t xml:space="preserve">To provide the participants with the necessary tools to recommend to their respective governments on how to deal </w:t>
      </w:r>
      <w:r w:rsidR="00315F4F" w:rsidRPr="00A25E40">
        <w:rPr>
          <w:rFonts w:ascii="Arial Narrow" w:hAnsi="Arial Narrow" w:cs="Arial"/>
          <w:sz w:val="15"/>
          <w:szCs w:val="15"/>
        </w:rPr>
        <w:t xml:space="preserve">with </w:t>
      </w:r>
      <w:r w:rsidR="005F543C" w:rsidRPr="00A25E40">
        <w:rPr>
          <w:rFonts w:ascii="Arial Narrow" w:hAnsi="Arial Narrow" w:cs="Arial"/>
          <w:sz w:val="15"/>
          <w:szCs w:val="15"/>
        </w:rPr>
        <w:t>CBRNE</w:t>
      </w:r>
      <w:r w:rsidR="00315F4F" w:rsidRPr="00A25E40">
        <w:rPr>
          <w:rFonts w:ascii="Arial Narrow" w:hAnsi="Arial Narrow" w:cs="Arial"/>
          <w:sz w:val="15"/>
          <w:szCs w:val="15"/>
        </w:rPr>
        <w:t xml:space="preserve"> threat</w:t>
      </w:r>
      <w:r w:rsidR="003C23A4" w:rsidRPr="00A25E40">
        <w:rPr>
          <w:rFonts w:ascii="Arial Narrow" w:hAnsi="Arial Narrow" w:cs="Arial"/>
          <w:sz w:val="15"/>
          <w:szCs w:val="15"/>
        </w:rPr>
        <w:t>s</w:t>
      </w:r>
      <w:r w:rsidR="00315F4F" w:rsidRPr="00A25E40">
        <w:rPr>
          <w:rFonts w:ascii="Arial Narrow" w:hAnsi="Arial Narrow" w:cs="Arial"/>
          <w:sz w:val="15"/>
          <w:szCs w:val="15"/>
        </w:rPr>
        <w:t>.</w:t>
      </w:r>
      <w:r w:rsidRPr="00A25E40">
        <w:rPr>
          <w:rFonts w:ascii="Arial Narrow" w:hAnsi="Arial Narrow" w:cs="Arial"/>
          <w:sz w:val="15"/>
          <w:szCs w:val="15"/>
        </w:rPr>
        <w:t xml:space="preserve"> </w:t>
      </w:r>
    </w:p>
    <w:p w:rsidR="00C933A3" w:rsidRDefault="00C933A3" w:rsidP="00F27075">
      <w:pPr>
        <w:spacing w:line="240" w:lineRule="auto"/>
        <w:rPr>
          <w:rFonts w:ascii="Arial Narrow" w:hAnsi="Arial Narrow"/>
          <w:b/>
          <w:sz w:val="16"/>
          <w:szCs w:val="16"/>
        </w:rPr>
      </w:pPr>
    </w:p>
    <w:p w:rsidR="00F27075" w:rsidRPr="00C933A3" w:rsidRDefault="00F27075" w:rsidP="00F27075">
      <w:pPr>
        <w:spacing w:line="240" w:lineRule="auto"/>
        <w:rPr>
          <w:rFonts w:ascii="Arial Narrow" w:hAnsi="Arial Narrow"/>
          <w:b/>
          <w:sz w:val="16"/>
          <w:szCs w:val="16"/>
        </w:rPr>
      </w:pPr>
      <w:r w:rsidRPr="00C933A3">
        <w:rPr>
          <w:rFonts w:ascii="Arial Narrow" w:hAnsi="Arial Narrow"/>
          <w:b/>
          <w:sz w:val="16"/>
          <w:szCs w:val="16"/>
        </w:rPr>
        <w:t xml:space="preserve">COURSE </w:t>
      </w:r>
      <w:r w:rsidR="0058294D" w:rsidRPr="00C933A3">
        <w:rPr>
          <w:rFonts w:ascii="Arial Narrow" w:hAnsi="Arial Narrow"/>
          <w:b/>
          <w:sz w:val="16"/>
          <w:szCs w:val="16"/>
        </w:rPr>
        <w:t xml:space="preserve">METHODOLOGY: </w:t>
      </w:r>
      <w:r w:rsidR="0058294D" w:rsidRPr="00C933A3">
        <w:rPr>
          <w:rFonts w:ascii="Arial Narrow" w:hAnsi="Arial Narrow"/>
          <w:b/>
          <w:sz w:val="16"/>
          <w:szCs w:val="16"/>
        </w:rPr>
        <w:tab/>
      </w:r>
    </w:p>
    <w:p w:rsidR="00A25E40" w:rsidRPr="00A25E40" w:rsidRDefault="006157D1" w:rsidP="006F20B8">
      <w:pPr>
        <w:spacing w:line="240" w:lineRule="auto"/>
        <w:jc w:val="both"/>
        <w:rPr>
          <w:rFonts w:ascii="Arial Narrow" w:hAnsi="Arial Narrow"/>
          <w:sz w:val="15"/>
          <w:szCs w:val="15"/>
        </w:rPr>
      </w:pPr>
      <w:r w:rsidRPr="00A25E40">
        <w:rPr>
          <w:rFonts w:ascii="Arial Narrow" w:hAnsi="Arial Narrow"/>
          <w:sz w:val="15"/>
          <w:szCs w:val="15"/>
        </w:rPr>
        <w:t xml:space="preserve">The </w:t>
      </w:r>
      <w:r w:rsidR="00ED3BDD" w:rsidRPr="00A25E40">
        <w:rPr>
          <w:rFonts w:ascii="Arial Narrow" w:hAnsi="Arial Narrow"/>
          <w:sz w:val="15"/>
          <w:szCs w:val="15"/>
        </w:rPr>
        <w:t>programme</w:t>
      </w:r>
      <w:r w:rsidRPr="00A25E40">
        <w:rPr>
          <w:rFonts w:ascii="Arial Narrow" w:hAnsi="Arial Narrow"/>
          <w:sz w:val="15"/>
          <w:szCs w:val="15"/>
        </w:rPr>
        <w:t xml:space="preserve"> will </w:t>
      </w:r>
      <w:r w:rsidR="004D1F22" w:rsidRPr="00A25E40">
        <w:rPr>
          <w:rFonts w:ascii="Arial Narrow" w:hAnsi="Arial Narrow"/>
          <w:sz w:val="15"/>
          <w:szCs w:val="15"/>
        </w:rPr>
        <w:t>provide</w:t>
      </w:r>
      <w:r w:rsidR="00146441" w:rsidRPr="00A25E40">
        <w:rPr>
          <w:rFonts w:ascii="Arial Narrow" w:hAnsi="Arial Narrow"/>
          <w:sz w:val="15"/>
          <w:szCs w:val="15"/>
        </w:rPr>
        <w:t xml:space="preserve"> </w:t>
      </w:r>
      <w:r w:rsidR="00DB3C36" w:rsidRPr="00A25E40">
        <w:rPr>
          <w:rFonts w:ascii="Arial Narrow" w:hAnsi="Arial Narrow"/>
          <w:sz w:val="15"/>
          <w:szCs w:val="15"/>
        </w:rPr>
        <w:t xml:space="preserve">a series of </w:t>
      </w:r>
      <w:r w:rsidR="00146441" w:rsidRPr="00A25E40">
        <w:rPr>
          <w:rFonts w:ascii="Arial Narrow" w:hAnsi="Arial Narrow"/>
          <w:sz w:val="15"/>
          <w:szCs w:val="15"/>
        </w:rPr>
        <w:t>lectures, group discussion</w:t>
      </w:r>
      <w:r w:rsidRPr="00A25E40">
        <w:rPr>
          <w:rFonts w:ascii="Arial Narrow" w:hAnsi="Arial Narrow"/>
          <w:sz w:val="15"/>
          <w:szCs w:val="15"/>
        </w:rPr>
        <w:t>s</w:t>
      </w:r>
      <w:r w:rsidR="00146441" w:rsidRPr="00A25E40">
        <w:rPr>
          <w:rFonts w:ascii="Arial Narrow" w:hAnsi="Arial Narrow"/>
          <w:sz w:val="15"/>
          <w:szCs w:val="15"/>
        </w:rPr>
        <w:t xml:space="preserve"> and </w:t>
      </w:r>
      <w:r w:rsidR="009858FE" w:rsidRPr="00A25E40">
        <w:rPr>
          <w:rFonts w:ascii="Arial Narrow" w:hAnsi="Arial Narrow"/>
          <w:sz w:val="15"/>
          <w:szCs w:val="15"/>
        </w:rPr>
        <w:t>study visit</w:t>
      </w:r>
      <w:r w:rsidR="005F543C" w:rsidRPr="00A25E40">
        <w:rPr>
          <w:rFonts w:ascii="Arial Narrow" w:hAnsi="Arial Narrow"/>
          <w:sz w:val="15"/>
          <w:szCs w:val="15"/>
        </w:rPr>
        <w:t>s</w:t>
      </w:r>
      <w:r w:rsidR="00146441" w:rsidRPr="00A25E40">
        <w:rPr>
          <w:rFonts w:ascii="Arial Narrow" w:hAnsi="Arial Narrow"/>
          <w:sz w:val="15"/>
          <w:szCs w:val="15"/>
        </w:rPr>
        <w:t xml:space="preserve">. </w:t>
      </w:r>
      <w:r w:rsidR="00F54EFD" w:rsidRPr="00A25E40">
        <w:rPr>
          <w:rFonts w:ascii="Arial Narrow" w:hAnsi="Arial Narrow"/>
          <w:sz w:val="15"/>
          <w:szCs w:val="15"/>
        </w:rPr>
        <w:t>R</w:t>
      </w:r>
      <w:r w:rsidR="00146441" w:rsidRPr="00A25E40">
        <w:rPr>
          <w:rFonts w:ascii="Arial Narrow" w:hAnsi="Arial Narrow"/>
          <w:sz w:val="15"/>
          <w:szCs w:val="15"/>
        </w:rPr>
        <w:t>epresentative</w:t>
      </w:r>
      <w:r w:rsidR="009858FE" w:rsidRPr="00A25E40">
        <w:rPr>
          <w:rFonts w:ascii="Arial Narrow" w:hAnsi="Arial Narrow"/>
          <w:sz w:val="15"/>
          <w:szCs w:val="15"/>
        </w:rPr>
        <w:t>s</w:t>
      </w:r>
      <w:r w:rsidR="00146441" w:rsidRPr="00A25E40">
        <w:rPr>
          <w:rFonts w:ascii="Arial Narrow" w:hAnsi="Arial Narrow"/>
          <w:sz w:val="15"/>
          <w:szCs w:val="15"/>
        </w:rPr>
        <w:t xml:space="preserve"> from each </w:t>
      </w:r>
      <w:r w:rsidR="00F27075" w:rsidRPr="00A25E40">
        <w:rPr>
          <w:rFonts w:ascii="Arial Narrow" w:hAnsi="Arial Narrow"/>
          <w:sz w:val="15"/>
          <w:szCs w:val="15"/>
        </w:rPr>
        <w:t xml:space="preserve">respective </w:t>
      </w:r>
      <w:r w:rsidR="00146441" w:rsidRPr="00A25E40">
        <w:rPr>
          <w:rFonts w:ascii="Arial Narrow" w:hAnsi="Arial Narrow"/>
          <w:sz w:val="15"/>
          <w:szCs w:val="15"/>
        </w:rPr>
        <w:t xml:space="preserve">country will </w:t>
      </w:r>
      <w:r w:rsidR="00DB3C36" w:rsidRPr="00A25E40">
        <w:rPr>
          <w:rFonts w:ascii="Arial Narrow" w:hAnsi="Arial Narrow"/>
          <w:sz w:val="15"/>
          <w:szCs w:val="15"/>
        </w:rPr>
        <w:t>be required to</w:t>
      </w:r>
      <w:r w:rsidR="006F20B8" w:rsidRPr="00A25E40">
        <w:rPr>
          <w:rFonts w:ascii="Arial Narrow" w:hAnsi="Arial Narrow"/>
          <w:sz w:val="15"/>
          <w:szCs w:val="15"/>
        </w:rPr>
        <w:t xml:space="preserve"> </w:t>
      </w:r>
      <w:r w:rsidR="009858FE" w:rsidRPr="00A25E40">
        <w:rPr>
          <w:rFonts w:ascii="Arial Narrow" w:hAnsi="Arial Narrow"/>
          <w:sz w:val="15"/>
          <w:szCs w:val="15"/>
        </w:rPr>
        <w:t>present a 10-</w:t>
      </w:r>
      <w:r w:rsidR="006F20B8" w:rsidRPr="00A25E40">
        <w:rPr>
          <w:rFonts w:ascii="Arial Narrow" w:hAnsi="Arial Narrow"/>
          <w:sz w:val="15"/>
          <w:szCs w:val="15"/>
        </w:rPr>
        <w:t xml:space="preserve">minute </w:t>
      </w:r>
      <w:r w:rsidR="00F27075" w:rsidRPr="00A25E40">
        <w:rPr>
          <w:rFonts w:ascii="Arial Narrow" w:hAnsi="Arial Narrow"/>
          <w:sz w:val="15"/>
          <w:szCs w:val="15"/>
        </w:rPr>
        <w:t>C</w:t>
      </w:r>
      <w:r w:rsidR="006F20B8" w:rsidRPr="00A25E40">
        <w:rPr>
          <w:rFonts w:ascii="Arial Narrow" w:hAnsi="Arial Narrow"/>
          <w:sz w:val="15"/>
          <w:szCs w:val="15"/>
        </w:rPr>
        <w:t xml:space="preserve">ountry </w:t>
      </w:r>
      <w:r w:rsidR="00F27075" w:rsidRPr="00A25E40">
        <w:rPr>
          <w:rFonts w:ascii="Arial Narrow" w:hAnsi="Arial Narrow"/>
          <w:sz w:val="15"/>
          <w:szCs w:val="15"/>
        </w:rPr>
        <w:t>R</w:t>
      </w:r>
      <w:r w:rsidR="009858FE" w:rsidRPr="00A25E40">
        <w:rPr>
          <w:rFonts w:ascii="Arial Narrow" w:hAnsi="Arial Narrow"/>
          <w:sz w:val="15"/>
          <w:szCs w:val="15"/>
        </w:rPr>
        <w:t>eport</w:t>
      </w:r>
      <w:r w:rsidR="006F20B8" w:rsidRPr="00A25E40">
        <w:rPr>
          <w:rFonts w:ascii="Arial Narrow" w:hAnsi="Arial Narrow"/>
          <w:sz w:val="15"/>
          <w:szCs w:val="15"/>
        </w:rPr>
        <w:t xml:space="preserve"> on </w:t>
      </w:r>
      <w:r w:rsidR="00307ECA" w:rsidRPr="00A25E40">
        <w:rPr>
          <w:rFonts w:ascii="Arial Narrow" w:hAnsi="Arial Narrow"/>
          <w:sz w:val="15"/>
          <w:szCs w:val="15"/>
        </w:rPr>
        <w:t xml:space="preserve">the mechanism and practices in dealing with the </w:t>
      </w:r>
      <w:r w:rsidR="005F543C" w:rsidRPr="00A25E40">
        <w:rPr>
          <w:rFonts w:ascii="Arial Narrow" w:hAnsi="Arial Narrow"/>
          <w:sz w:val="15"/>
          <w:szCs w:val="15"/>
        </w:rPr>
        <w:t>CBRNE</w:t>
      </w:r>
      <w:r w:rsidR="00307ECA" w:rsidRPr="00A25E40">
        <w:rPr>
          <w:rFonts w:ascii="Arial Narrow" w:hAnsi="Arial Narrow"/>
          <w:sz w:val="15"/>
          <w:szCs w:val="15"/>
        </w:rPr>
        <w:t xml:space="preserve"> threat</w:t>
      </w:r>
      <w:r w:rsidR="006F20B8" w:rsidRPr="00A25E40">
        <w:rPr>
          <w:rFonts w:ascii="Arial Narrow" w:hAnsi="Arial Narrow"/>
          <w:sz w:val="15"/>
          <w:szCs w:val="15"/>
        </w:rPr>
        <w:t xml:space="preserve">. The presentation should include the issues and responses of the country </w:t>
      </w:r>
      <w:r w:rsidR="009858FE" w:rsidRPr="00A25E40">
        <w:rPr>
          <w:rFonts w:ascii="Arial Narrow" w:hAnsi="Arial Narrow"/>
          <w:sz w:val="15"/>
          <w:szCs w:val="15"/>
        </w:rPr>
        <w:t>i</w:t>
      </w:r>
      <w:r w:rsidR="006F20B8" w:rsidRPr="00A25E40">
        <w:rPr>
          <w:rFonts w:ascii="Arial Narrow" w:hAnsi="Arial Narrow"/>
          <w:sz w:val="15"/>
          <w:szCs w:val="15"/>
        </w:rPr>
        <w:t xml:space="preserve">n handling the </w:t>
      </w:r>
      <w:r w:rsidR="005F543C" w:rsidRPr="00A25E40">
        <w:rPr>
          <w:rFonts w:ascii="Arial Narrow" w:hAnsi="Arial Narrow"/>
          <w:sz w:val="15"/>
          <w:szCs w:val="15"/>
        </w:rPr>
        <w:t>CBRNE threat.</w:t>
      </w:r>
    </w:p>
    <w:p w:rsidR="00D07C05" w:rsidRDefault="00D07C05" w:rsidP="00CF4868">
      <w:pPr>
        <w:spacing w:line="240" w:lineRule="auto"/>
        <w:rPr>
          <w:rFonts w:ascii="Arial Narrow" w:hAnsi="Arial Narrow" w:cs="Times New Roman"/>
          <w:b/>
          <w:sz w:val="16"/>
          <w:szCs w:val="15"/>
        </w:rPr>
      </w:pPr>
    </w:p>
    <w:p w:rsidR="00146441" w:rsidRPr="00A25E40" w:rsidRDefault="0058294D" w:rsidP="00CF4868">
      <w:pPr>
        <w:spacing w:line="240" w:lineRule="auto"/>
        <w:rPr>
          <w:rFonts w:ascii="Arial Narrow" w:hAnsi="Arial Narrow" w:cs="Times New Roman"/>
          <w:b/>
          <w:sz w:val="16"/>
          <w:szCs w:val="15"/>
        </w:rPr>
      </w:pPr>
      <w:r w:rsidRPr="00A25E40">
        <w:rPr>
          <w:rFonts w:ascii="Arial Narrow" w:hAnsi="Arial Narrow" w:cs="Times New Roman"/>
          <w:b/>
          <w:sz w:val="16"/>
          <w:szCs w:val="15"/>
        </w:rPr>
        <w:t>WHO SHOULD ATTEND?</w:t>
      </w:r>
    </w:p>
    <w:p w:rsidR="00F27075" w:rsidRPr="00C933A3" w:rsidRDefault="00F27075" w:rsidP="00F27075">
      <w:pPr>
        <w:spacing w:line="240" w:lineRule="auto"/>
        <w:jc w:val="both"/>
        <w:rPr>
          <w:rFonts w:ascii="Arial Narrow" w:hAnsi="Arial Narrow" w:cs="Arial"/>
          <w:sz w:val="15"/>
          <w:szCs w:val="15"/>
        </w:rPr>
      </w:pPr>
      <w:r w:rsidRPr="00C933A3">
        <w:rPr>
          <w:rFonts w:ascii="Arial Narrow" w:hAnsi="Arial Narrow" w:cs="Arial"/>
          <w:sz w:val="15"/>
          <w:szCs w:val="15"/>
        </w:rPr>
        <w:t xml:space="preserve">This programme is offered to </w:t>
      </w:r>
      <w:r w:rsidRPr="00C933A3">
        <w:rPr>
          <w:rFonts w:ascii="Arial Narrow" w:hAnsi="Arial Narrow" w:cs="Arial"/>
          <w:b/>
          <w:sz w:val="15"/>
          <w:szCs w:val="15"/>
          <w:u w:val="single"/>
        </w:rPr>
        <w:t>junior to mid-level officials</w:t>
      </w:r>
      <w:r w:rsidRPr="00C933A3">
        <w:rPr>
          <w:rFonts w:ascii="Arial Narrow" w:hAnsi="Arial Narrow" w:cs="Arial"/>
          <w:sz w:val="15"/>
          <w:szCs w:val="15"/>
        </w:rPr>
        <w:t xml:space="preserve"> who are involved in either one of the following:</w:t>
      </w:r>
    </w:p>
    <w:p w:rsidR="00605D0C" w:rsidRPr="00C933A3" w:rsidRDefault="00605D0C" w:rsidP="00605D0C">
      <w:pPr>
        <w:pStyle w:val="Prrafodelista"/>
        <w:numPr>
          <w:ilvl w:val="0"/>
          <w:numId w:val="2"/>
        </w:numPr>
        <w:spacing w:line="240" w:lineRule="auto"/>
        <w:ind w:left="360"/>
        <w:jc w:val="both"/>
        <w:rPr>
          <w:rFonts w:ascii="Arial Narrow" w:hAnsi="Arial Narrow" w:cs="Arial"/>
          <w:sz w:val="15"/>
          <w:szCs w:val="15"/>
        </w:rPr>
      </w:pPr>
      <w:r w:rsidRPr="00C933A3">
        <w:rPr>
          <w:rFonts w:ascii="Arial Narrow" w:hAnsi="Arial Narrow" w:cs="Arial"/>
          <w:b/>
          <w:i/>
          <w:sz w:val="15"/>
          <w:szCs w:val="15"/>
          <w:u w:val="single"/>
        </w:rPr>
        <w:t>First Responder</w:t>
      </w:r>
      <w:r w:rsidR="004F3E35" w:rsidRPr="00C933A3">
        <w:rPr>
          <w:rFonts w:ascii="Arial Narrow" w:hAnsi="Arial Narrow" w:cs="Arial"/>
          <w:b/>
          <w:i/>
          <w:sz w:val="15"/>
          <w:szCs w:val="15"/>
          <w:u w:val="single"/>
        </w:rPr>
        <w:t>s</w:t>
      </w:r>
      <w:r w:rsidRPr="00C933A3">
        <w:rPr>
          <w:rFonts w:ascii="Arial Narrow" w:hAnsi="Arial Narrow" w:cs="Arial"/>
          <w:sz w:val="15"/>
          <w:szCs w:val="15"/>
        </w:rPr>
        <w:t>: Officials from:</w:t>
      </w:r>
    </w:p>
    <w:p w:rsidR="00605D0C" w:rsidRPr="00C933A3" w:rsidRDefault="00605D0C" w:rsidP="00605D0C">
      <w:pPr>
        <w:pStyle w:val="Prrafodelista"/>
        <w:numPr>
          <w:ilvl w:val="0"/>
          <w:numId w:val="3"/>
        </w:numPr>
        <w:spacing w:line="240" w:lineRule="auto"/>
        <w:ind w:left="284" w:firstLine="76"/>
        <w:jc w:val="both"/>
        <w:rPr>
          <w:rFonts w:ascii="Arial Narrow" w:hAnsi="Arial Narrow" w:cs="Arial"/>
          <w:sz w:val="15"/>
          <w:szCs w:val="15"/>
        </w:rPr>
      </w:pPr>
      <w:r w:rsidRPr="00C933A3">
        <w:rPr>
          <w:rFonts w:ascii="Arial Narrow" w:hAnsi="Arial Narrow" w:cs="Arial"/>
          <w:sz w:val="15"/>
          <w:szCs w:val="15"/>
        </w:rPr>
        <w:t>Fire and Rescue.</w:t>
      </w:r>
    </w:p>
    <w:p w:rsidR="00605D0C" w:rsidRPr="00C933A3" w:rsidRDefault="00605D0C" w:rsidP="00605D0C">
      <w:pPr>
        <w:pStyle w:val="Prrafodelista"/>
        <w:numPr>
          <w:ilvl w:val="0"/>
          <w:numId w:val="3"/>
        </w:numPr>
        <w:spacing w:line="240" w:lineRule="auto"/>
        <w:ind w:left="284" w:firstLine="76"/>
        <w:jc w:val="both"/>
        <w:rPr>
          <w:rFonts w:ascii="Arial Narrow" w:hAnsi="Arial Narrow" w:cs="Arial"/>
          <w:sz w:val="15"/>
          <w:szCs w:val="15"/>
        </w:rPr>
      </w:pPr>
      <w:r w:rsidRPr="00C933A3">
        <w:rPr>
          <w:rFonts w:ascii="Arial Narrow" w:hAnsi="Arial Narrow" w:cs="Arial"/>
          <w:sz w:val="15"/>
          <w:szCs w:val="15"/>
        </w:rPr>
        <w:t>Medical Services.</w:t>
      </w:r>
    </w:p>
    <w:p w:rsidR="009858FE" w:rsidRPr="00C933A3" w:rsidRDefault="009858FE" w:rsidP="009858FE">
      <w:pPr>
        <w:pStyle w:val="Prrafodelista"/>
        <w:numPr>
          <w:ilvl w:val="0"/>
          <w:numId w:val="2"/>
        </w:numPr>
        <w:spacing w:line="240" w:lineRule="auto"/>
        <w:ind w:left="360"/>
        <w:jc w:val="both"/>
        <w:rPr>
          <w:rFonts w:ascii="Arial Narrow" w:hAnsi="Arial Narrow" w:cs="Arial"/>
          <w:sz w:val="15"/>
          <w:szCs w:val="15"/>
        </w:rPr>
      </w:pPr>
      <w:r w:rsidRPr="00C933A3">
        <w:rPr>
          <w:rFonts w:ascii="Arial Narrow" w:hAnsi="Arial Narrow" w:cs="Arial"/>
          <w:b/>
          <w:i/>
          <w:sz w:val="15"/>
          <w:szCs w:val="15"/>
          <w:u w:val="single"/>
        </w:rPr>
        <w:lastRenderedPageBreak/>
        <w:t>Law Enforcement</w:t>
      </w:r>
      <w:r w:rsidRPr="00C933A3">
        <w:rPr>
          <w:rFonts w:ascii="Arial Narrow" w:hAnsi="Arial Narrow" w:cs="Arial"/>
          <w:sz w:val="15"/>
          <w:szCs w:val="15"/>
        </w:rPr>
        <w:t xml:space="preserve">: </w:t>
      </w:r>
      <w:r w:rsidR="00315F4F" w:rsidRPr="00C933A3">
        <w:rPr>
          <w:rFonts w:ascii="Arial Narrow" w:hAnsi="Arial Narrow" w:cs="Arial"/>
          <w:sz w:val="15"/>
          <w:szCs w:val="15"/>
        </w:rPr>
        <w:t>L</w:t>
      </w:r>
      <w:r w:rsidRPr="00C933A3">
        <w:rPr>
          <w:rFonts w:ascii="Arial Narrow" w:hAnsi="Arial Narrow" w:cs="Arial"/>
          <w:sz w:val="15"/>
          <w:szCs w:val="15"/>
        </w:rPr>
        <w:t>aw enforcement officials with knowledge and background in:</w:t>
      </w:r>
    </w:p>
    <w:p w:rsidR="009858FE" w:rsidRPr="00C933A3" w:rsidRDefault="009858FE" w:rsidP="009858FE">
      <w:pPr>
        <w:pStyle w:val="Prrafodelista"/>
        <w:numPr>
          <w:ilvl w:val="0"/>
          <w:numId w:val="4"/>
        </w:numPr>
        <w:spacing w:line="240" w:lineRule="auto"/>
        <w:ind w:left="284" w:firstLine="76"/>
        <w:jc w:val="both"/>
        <w:rPr>
          <w:rFonts w:ascii="Arial Narrow" w:hAnsi="Arial Narrow" w:cs="Arial"/>
          <w:sz w:val="15"/>
          <w:szCs w:val="15"/>
        </w:rPr>
      </w:pPr>
      <w:r w:rsidRPr="00C933A3">
        <w:rPr>
          <w:rFonts w:ascii="Arial Narrow" w:hAnsi="Arial Narrow" w:cs="Arial"/>
          <w:sz w:val="15"/>
          <w:szCs w:val="15"/>
        </w:rPr>
        <w:t>Counter-terrorism.</w:t>
      </w:r>
    </w:p>
    <w:p w:rsidR="006D167B" w:rsidRPr="00C933A3" w:rsidRDefault="005F543C" w:rsidP="009858FE">
      <w:pPr>
        <w:pStyle w:val="Prrafodelista"/>
        <w:numPr>
          <w:ilvl w:val="0"/>
          <w:numId w:val="4"/>
        </w:numPr>
        <w:spacing w:line="240" w:lineRule="auto"/>
        <w:ind w:left="284" w:firstLine="76"/>
        <w:jc w:val="both"/>
        <w:rPr>
          <w:rFonts w:ascii="Arial Narrow" w:hAnsi="Arial Narrow" w:cs="Arial"/>
          <w:sz w:val="15"/>
          <w:szCs w:val="15"/>
        </w:rPr>
      </w:pPr>
      <w:r w:rsidRPr="00C933A3">
        <w:rPr>
          <w:rFonts w:ascii="Arial Narrow" w:hAnsi="Arial Narrow" w:cs="Arial"/>
          <w:sz w:val="15"/>
          <w:szCs w:val="15"/>
        </w:rPr>
        <w:t>CBRNE</w:t>
      </w:r>
      <w:r w:rsidR="006D167B" w:rsidRPr="00C933A3">
        <w:rPr>
          <w:rFonts w:ascii="Arial Narrow" w:hAnsi="Arial Narrow" w:cs="Arial"/>
          <w:sz w:val="15"/>
          <w:szCs w:val="15"/>
        </w:rPr>
        <w:t xml:space="preserve"> Crisis Management.</w:t>
      </w:r>
    </w:p>
    <w:p w:rsidR="006D167B" w:rsidRPr="00C933A3" w:rsidRDefault="006D167B" w:rsidP="009858FE">
      <w:pPr>
        <w:pStyle w:val="Prrafodelista"/>
        <w:numPr>
          <w:ilvl w:val="0"/>
          <w:numId w:val="4"/>
        </w:numPr>
        <w:spacing w:line="240" w:lineRule="auto"/>
        <w:ind w:left="284" w:firstLine="76"/>
        <w:jc w:val="both"/>
        <w:rPr>
          <w:rFonts w:ascii="Arial Narrow" w:hAnsi="Arial Narrow" w:cs="Arial"/>
          <w:sz w:val="15"/>
          <w:szCs w:val="15"/>
        </w:rPr>
      </w:pPr>
      <w:r w:rsidRPr="00C933A3">
        <w:rPr>
          <w:rFonts w:ascii="Arial Narrow" w:hAnsi="Arial Narrow" w:cs="Arial"/>
          <w:sz w:val="15"/>
          <w:szCs w:val="15"/>
        </w:rPr>
        <w:t>Forensic Investigation.</w:t>
      </w:r>
    </w:p>
    <w:p w:rsidR="00F27075" w:rsidRPr="00C933A3" w:rsidRDefault="00F27075" w:rsidP="00F27075">
      <w:pPr>
        <w:spacing w:line="240" w:lineRule="auto"/>
        <w:jc w:val="both"/>
        <w:rPr>
          <w:rFonts w:ascii="Arial Narrow" w:hAnsi="Arial Narrow" w:cs="Arial"/>
          <w:sz w:val="15"/>
          <w:szCs w:val="15"/>
        </w:rPr>
      </w:pPr>
      <w:r w:rsidRPr="00C933A3">
        <w:rPr>
          <w:rFonts w:ascii="Arial Narrow" w:hAnsi="Arial Narrow" w:cs="Arial"/>
          <w:sz w:val="15"/>
          <w:szCs w:val="15"/>
        </w:rPr>
        <w:t>To be eligible to apply, applicants of the course are obliged to fulfil the following requirements:</w:t>
      </w:r>
    </w:p>
    <w:p w:rsidR="00F27075" w:rsidRPr="00C933A3" w:rsidRDefault="00F27075" w:rsidP="00F27075">
      <w:pPr>
        <w:pStyle w:val="Prrafodelista"/>
        <w:numPr>
          <w:ilvl w:val="0"/>
          <w:numId w:val="2"/>
        </w:numPr>
        <w:spacing w:line="240" w:lineRule="auto"/>
        <w:ind w:left="360"/>
        <w:rPr>
          <w:rFonts w:ascii="Arial Narrow" w:hAnsi="Arial Narrow" w:cs="Arial"/>
          <w:sz w:val="15"/>
          <w:szCs w:val="15"/>
          <w:u w:val="single"/>
        </w:rPr>
      </w:pPr>
      <w:r w:rsidRPr="00C933A3">
        <w:rPr>
          <w:rFonts w:ascii="Arial Narrow" w:hAnsi="Arial Narrow"/>
          <w:sz w:val="15"/>
          <w:szCs w:val="15"/>
        </w:rPr>
        <w:t xml:space="preserve">Must be </w:t>
      </w:r>
      <w:r w:rsidRPr="00C933A3">
        <w:rPr>
          <w:rFonts w:ascii="Arial Narrow" w:hAnsi="Arial Narrow"/>
          <w:b/>
          <w:sz w:val="15"/>
          <w:szCs w:val="15"/>
          <w:u w:val="single"/>
        </w:rPr>
        <w:t>between the ages of 26 – 46 years</w:t>
      </w:r>
      <w:r w:rsidRPr="00C933A3">
        <w:rPr>
          <w:rFonts w:ascii="Arial Narrow" w:hAnsi="Arial Narrow"/>
          <w:sz w:val="15"/>
          <w:szCs w:val="15"/>
        </w:rPr>
        <w:t xml:space="preserve"> at the commencement of the course;</w:t>
      </w:r>
    </w:p>
    <w:p w:rsidR="00F27075" w:rsidRPr="00C933A3" w:rsidRDefault="00F27075" w:rsidP="00F27075">
      <w:pPr>
        <w:pStyle w:val="Prrafodelista"/>
        <w:numPr>
          <w:ilvl w:val="0"/>
          <w:numId w:val="2"/>
        </w:numPr>
        <w:spacing w:line="240" w:lineRule="auto"/>
        <w:ind w:left="360"/>
        <w:rPr>
          <w:rFonts w:ascii="Arial Narrow" w:hAnsi="Arial Narrow" w:cs="Arial"/>
          <w:sz w:val="15"/>
          <w:szCs w:val="15"/>
        </w:rPr>
      </w:pPr>
      <w:r w:rsidRPr="00C933A3">
        <w:rPr>
          <w:rFonts w:ascii="Arial Narrow" w:hAnsi="Arial Narrow" w:cs="Arial"/>
          <w:sz w:val="15"/>
          <w:szCs w:val="15"/>
        </w:rPr>
        <w:t>Must possess a university degree;</w:t>
      </w:r>
    </w:p>
    <w:p w:rsidR="00F27075" w:rsidRPr="00C933A3" w:rsidRDefault="00F27075" w:rsidP="00F27075">
      <w:pPr>
        <w:pStyle w:val="Prrafodelista"/>
        <w:numPr>
          <w:ilvl w:val="0"/>
          <w:numId w:val="2"/>
        </w:numPr>
        <w:spacing w:line="240" w:lineRule="auto"/>
        <w:ind w:left="360"/>
        <w:rPr>
          <w:rFonts w:ascii="Arial Narrow" w:hAnsi="Arial Narrow" w:cs="Arial"/>
          <w:sz w:val="15"/>
          <w:szCs w:val="15"/>
        </w:rPr>
      </w:pPr>
      <w:r w:rsidRPr="00C933A3">
        <w:rPr>
          <w:rFonts w:ascii="Arial Narrow" w:hAnsi="Arial Narrow" w:cs="Arial"/>
          <w:sz w:val="15"/>
          <w:szCs w:val="15"/>
        </w:rPr>
        <w:t>Fluency in both spoken and written English;</w:t>
      </w:r>
    </w:p>
    <w:p w:rsidR="00F27075" w:rsidRPr="00C933A3" w:rsidRDefault="00F27075" w:rsidP="00F27075">
      <w:pPr>
        <w:pStyle w:val="Prrafodelista"/>
        <w:numPr>
          <w:ilvl w:val="0"/>
          <w:numId w:val="2"/>
        </w:numPr>
        <w:spacing w:line="240" w:lineRule="auto"/>
        <w:ind w:left="360"/>
        <w:rPr>
          <w:rFonts w:ascii="Arial Narrow" w:hAnsi="Arial Narrow" w:cs="Arial"/>
          <w:sz w:val="15"/>
          <w:szCs w:val="15"/>
        </w:rPr>
      </w:pPr>
      <w:r w:rsidRPr="00C933A3">
        <w:rPr>
          <w:rFonts w:ascii="Arial Narrow" w:hAnsi="Arial Narrow"/>
          <w:sz w:val="15"/>
          <w:szCs w:val="15"/>
        </w:rPr>
        <w:t>Medically fit (applicants must submit his/her medical report together with the application form).</w:t>
      </w:r>
    </w:p>
    <w:p w:rsidR="00A25E40" w:rsidRDefault="00A25E40" w:rsidP="00A25E40">
      <w:pPr>
        <w:spacing w:line="240" w:lineRule="auto"/>
        <w:jc w:val="both"/>
        <w:rPr>
          <w:rFonts w:ascii="Arial Narrow" w:hAnsi="Arial Narrow" w:cs="Times New Roman"/>
          <w:b/>
          <w:sz w:val="16"/>
          <w:szCs w:val="15"/>
        </w:rPr>
      </w:pPr>
      <w:r w:rsidRPr="00A25E40">
        <w:rPr>
          <w:rFonts w:ascii="Arial Narrow" w:hAnsi="Arial Narrow" w:cs="Arial"/>
          <w:noProof/>
          <w:sz w:val="15"/>
          <w:szCs w:val="15"/>
          <w:lang w:val="es-PA" w:eastAsia="es-PA"/>
        </w:rPr>
        <w:drawing>
          <wp:inline distT="0" distB="0" distL="0" distR="0" wp14:anchorId="1912DD0B" wp14:editId="03B69C8E">
            <wp:extent cx="2401811" cy="1594788"/>
            <wp:effectExtent l="19050" t="19050" r="17780" b="24765"/>
            <wp:docPr id="9" name="Picture 1" descr="C:\Users\faiz\Desktop\Gambar\DSC_3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Desktop\Gambar\DSC_3281.JPG"/>
                    <pic:cNvPicPr>
                      <a:picLocks noChangeAspect="1" noChangeArrowheads="1"/>
                    </pic:cNvPicPr>
                  </pic:nvPicPr>
                  <pic:blipFill>
                    <a:blip r:embed="rId11" cstate="print"/>
                    <a:srcRect/>
                    <a:stretch>
                      <a:fillRect/>
                    </a:stretch>
                  </pic:blipFill>
                  <pic:spPr bwMode="auto">
                    <a:xfrm>
                      <a:off x="0" y="0"/>
                      <a:ext cx="2408852" cy="1599463"/>
                    </a:xfrm>
                    <a:prstGeom prst="rect">
                      <a:avLst/>
                    </a:prstGeom>
                    <a:noFill/>
                    <a:ln w="9525">
                      <a:solidFill>
                        <a:schemeClr val="tx1"/>
                      </a:solidFill>
                      <a:prstDash val="solid"/>
                      <a:miter lim="800000"/>
                      <a:headEnd/>
                      <a:tailEnd/>
                    </a:ln>
                  </pic:spPr>
                </pic:pic>
              </a:graphicData>
            </a:graphic>
          </wp:inline>
        </w:drawing>
      </w:r>
    </w:p>
    <w:p w:rsidR="00A25E40" w:rsidRPr="00466BB6" w:rsidRDefault="00A25E40" w:rsidP="00A25E40">
      <w:pPr>
        <w:spacing w:line="240" w:lineRule="auto"/>
        <w:jc w:val="both"/>
        <w:rPr>
          <w:rFonts w:ascii="Arial Narrow" w:hAnsi="Arial Narrow" w:cs="Times New Roman"/>
          <w:b/>
          <w:sz w:val="16"/>
          <w:szCs w:val="15"/>
        </w:rPr>
      </w:pPr>
      <w:r w:rsidRPr="00466BB6">
        <w:rPr>
          <w:rFonts w:ascii="Arial Narrow" w:hAnsi="Arial Narrow" w:cs="Times New Roman"/>
          <w:b/>
          <w:sz w:val="16"/>
          <w:szCs w:val="15"/>
        </w:rPr>
        <w:t>MEDIUM OF INSTRUCTION</w:t>
      </w:r>
    </w:p>
    <w:p w:rsidR="00A25E40" w:rsidRPr="004E000F" w:rsidRDefault="00A25E40" w:rsidP="00E36A64">
      <w:pPr>
        <w:spacing w:line="240" w:lineRule="auto"/>
        <w:jc w:val="both"/>
        <w:rPr>
          <w:rFonts w:ascii="Arial Narrow" w:hAnsi="Arial Narrow" w:cs="Times New Roman"/>
          <w:b/>
          <w:sz w:val="16"/>
          <w:szCs w:val="15"/>
        </w:rPr>
      </w:pPr>
      <w:r w:rsidRPr="004E000F">
        <w:rPr>
          <w:rFonts w:ascii="Arial Narrow" w:hAnsi="Arial Narrow" w:cs="Times New Roman"/>
          <w:sz w:val="16"/>
          <w:szCs w:val="15"/>
        </w:rPr>
        <w:t>This course will be fully conducted in English. Therefore, participants are required to have an appropriate level of proficiency in the English language, written as well as spoken.</w:t>
      </w:r>
    </w:p>
    <w:p w:rsidR="00EF555A" w:rsidRPr="00C933A3" w:rsidRDefault="00EF555A" w:rsidP="00EF555A">
      <w:pPr>
        <w:spacing w:line="240" w:lineRule="auto"/>
        <w:jc w:val="both"/>
        <w:rPr>
          <w:rFonts w:ascii="Arial Narrow" w:hAnsi="Arial Narrow" w:cs="Times New Roman"/>
          <w:b/>
          <w:sz w:val="16"/>
          <w:szCs w:val="15"/>
        </w:rPr>
      </w:pPr>
      <w:r w:rsidRPr="00C933A3">
        <w:rPr>
          <w:rFonts w:ascii="Arial Narrow" w:hAnsi="Arial Narrow" w:cs="Times New Roman"/>
          <w:b/>
          <w:sz w:val="16"/>
          <w:szCs w:val="15"/>
        </w:rPr>
        <w:t>ACCOMMODATION:</w:t>
      </w:r>
    </w:p>
    <w:p w:rsidR="00EF555A" w:rsidRPr="004E000F" w:rsidRDefault="00EF555A" w:rsidP="00EF555A">
      <w:pPr>
        <w:spacing w:line="240" w:lineRule="auto"/>
        <w:jc w:val="both"/>
        <w:rPr>
          <w:rFonts w:ascii="Arial Narrow" w:hAnsi="Arial Narrow" w:cs="Times New Roman"/>
          <w:sz w:val="16"/>
          <w:szCs w:val="15"/>
        </w:rPr>
      </w:pPr>
      <w:r w:rsidRPr="004E000F">
        <w:rPr>
          <w:rFonts w:ascii="Arial Narrow" w:hAnsi="Arial Narrow" w:cs="Times New Roman"/>
          <w:sz w:val="16"/>
          <w:szCs w:val="15"/>
        </w:rPr>
        <w:t>Accommodation will be provided throughout the duration of the training by the organiser.</w:t>
      </w:r>
    </w:p>
    <w:p w:rsidR="005C7D5D" w:rsidRPr="004E000F" w:rsidRDefault="0058294D" w:rsidP="00E36A64">
      <w:pPr>
        <w:spacing w:line="240" w:lineRule="auto"/>
        <w:jc w:val="both"/>
        <w:rPr>
          <w:rFonts w:ascii="Arial Narrow" w:hAnsi="Arial Narrow" w:cs="Times New Roman"/>
          <w:sz w:val="17"/>
          <w:szCs w:val="17"/>
        </w:rPr>
      </w:pPr>
      <w:r w:rsidRPr="004E000F">
        <w:rPr>
          <w:rFonts w:ascii="Arial Narrow" w:hAnsi="Arial Narrow" w:cs="Times New Roman"/>
          <w:b/>
          <w:sz w:val="17"/>
          <w:szCs w:val="17"/>
        </w:rPr>
        <w:t>COURSE DURATION</w:t>
      </w:r>
      <w:r w:rsidR="005C7D5D" w:rsidRPr="004E000F">
        <w:rPr>
          <w:rFonts w:ascii="Arial Narrow" w:hAnsi="Arial Narrow" w:cs="Times New Roman"/>
          <w:sz w:val="17"/>
          <w:szCs w:val="17"/>
        </w:rPr>
        <w:t xml:space="preserve">: </w:t>
      </w:r>
      <w:r w:rsidR="00F27075" w:rsidRPr="004E000F">
        <w:rPr>
          <w:rFonts w:ascii="Arial Narrow" w:hAnsi="Arial Narrow" w:cs="Times New Roman"/>
          <w:sz w:val="17"/>
          <w:szCs w:val="17"/>
        </w:rPr>
        <w:tab/>
      </w:r>
      <w:r w:rsidR="00675216" w:rsidRPr="004E000F">
        <w:rPr>
          <w:rFonts w:ascii="Arial Narrow" w:hAnsi="Arial Narrow" w:cs="Times New Roman"/>
          <w:sz w:val="17"/>
          <w:szCs w:val="17"/>
        </w:rPr>
        <w:t>26 July – 5 August 2016</w:t>
      </w:r>
      <w:r w:rsidR="00146441" w:rsidRPr="004E000F">
        <w:rPr>
          <w:rFonts w:ascii="Arial Narrow" w:hAnsi="Arial Narrow" w:cs="Times New Roman"/>
          <w:sz w:val="17"/>
          <w:szCs w:val="17"/>
        </w:rPr>
        <w:t xml:space="preserve"> </w:t>
      </w:r>
    </w:p>
    <w:p w:rsidR="00F27075" w:rsidRPr="00C933A3" w:rsidRDefault="00F27075" w:rsidP="00F27075">
      <w:pPr>
        <w:spacing w:line="240" w:lineRule="auto"/>
        <w:jc w:val="both"/>
        <w:rPr>
          <w:rFonts w:ascii="Arial Narrow" w:hAnsi="Arial Narrow" w:cs="Times New Roman"/>
          <w:b/>
          <w:sz w:val="16"/>
          <w:szCs w:val="15"/>
        </w:rPr>
      </w:pPr>
      <w:r w:rsidRPr="00C933A3">
        <w:rPr>
          <w:rFonts w:ascii="Arial Narrow" w:hAnsi="Arial Narrow" w:cs="Times New Roman"/>
          <w:b/>
          <w:sz w:val="16"/>
          <w:szCs w:val="15"/>
        </w:rPr>
        <w:t>APPLICATION PROCEDURE - HOW TO APPLY:</w:t>
      </w:r>
    </w:p>
    <w:p w:rsidR="00F27075" w:rsidRPr="00A25E40" w:rsidRDefault="00F27075" w:rsidP="00F27075">
      <w:pPr>
        <w:spacing w:line="240" w:lineRule="auto"/>
        <w:jc w:val="both"/>
        <w:rPr>
          <w:rFonts w:ascii="Arial Narrow" w:hAnsi="Arial Narrow" w:cs="Times New Roman"/>
          <w:strike/>
          <w:sz w:val="15"/>
          <w:szCs w:val="15"/>
        </w:rPr>
      </w:pPr>
      <w:r w:rsidRPr="00A25E40">
        <w:rPr>
          <w:rFonts w:ascii="Arial Narrow" w:hAnsi="Arial Narrow" w:cs="Arial"/>
          <w:sz w:val="15"/>
          <w:szCs w:val="15"/>
        </w:rPr>
        <w:t>All applications should be made in the prescribed forms available at http://mtcpcoms.kln.gov.my/mtcpcoms/online/list_course</w:t>
      </w:r>
      <w:r w:rsidRPr="00A25E40">
        <w:rPr>
          <w:rFonts w:ascii="Arial" w:hAnsi="Arial" w:cs="Arial"/>
          <w:sz w:val="15"/>
          <w:szCs w:val="15"/>
        </w:rPr>
        <w:t xml:space="preserve"> </w:t>
      </w:r>
    </w:p>
    <w:p w:rsidR="00F27075" w:rsidRPr="00A25E40" w:rsidRDefault="00F27075" w:rsidP="00F27075">
      <w:pPr>
        <w:spacing w:line="240" w:lineRule="auto"/>
        <w:jc w:val="both"/>
        <w:rPr>
          <w:rFonts w:ascii="Arial Narrow" w:hAnsi="Arial Narrow" w:cs="Times New Roman"/>
          <w:sz w:val="15"/>
          <w:szCs w:val="15"/>
        </w:rPr>
      </w:pPr>
      <w:bookmarkStart w:id="1" w:name="OLE_LINK12"/>
      <w:bookmarkStart w:id="2" w:name="OLE_LINK13"/>
      <w:r w:rsidRPr="00A25E40">
        <w:rPr>
          <w:rFonts w:ascii="Arial Narrow" w:hAnsi="Arial Narrow" w:cs="Times New Roman"/>
          <w:sz w:val="15"/>
          <w:szCs w:val="15"/>
        </w:rPr>
        <w:lastRenderedPageBreak/>
        <w:t xml:space="preserve">Application forms must be complete, and endorsed by the Ministry of Foreign Affairs/ Focal Point (responsible for the MTCP Programme) in the applicant’s respective country. Subsequently, three (3) copies of the completed application forms must be submitted to the Malaysian Embassy/High Commission via </w:t>
      </w:r>
      <w:r w:rsidRPr="00A25E40">
        <w:rPr>
          <w:rFonts w:ascii="Arial Narrow" w:hAnsi="Arial Narrow" w:cs="Times New Roman"/>
          <w:i/>
          <w:sz w:val="15"/>
          <w:szCs w:val="15"/>
        </w:rPr>
        <w:t xml:space="preserve">Note </w:t>
      </w:r>
      <w:proofErr w:type="spellStart"/>
      <w:r w:rsidRPr="00A25E40">
        <w:rPr>
          <w:rFonts w:ascii="Arial Narrow" w:hAnsi="Arial Narrow" w:cs="Times New Roman"/>
          <w:i/>
          <w:sz w:val="15"/>
          <w:szCs w:val="15"/>
        </w:rPr>
        <w:t>Verbale</w:t>
      </w:r>
      <w:proofErr w:type="spellEnd"/>
      <w:r w:rsidRPr="00A25E40">
        <w:rPr>
          <w:rFonts w:ascii="Arial Narrow" w:hAnsi="Arial Narrow" w:cs="Times New Roman"/>
          <w:sz w:val="15"/>
          <w:szCs w:val="15"/>
        </w:rPr>
        <w:t xml:space="preserve"> at the respective applicant’s country. Submitted application form must be accompanied by the candidate’s copy of passport/colour copy of passport, current passport size coloured photo and medical record. </w:t>
      </w:r>
    </w:p>
    <w:p w:rsidR="00F27075" w:rsidRPr="00A25E40" w:rsidRDefault="00F27075" w:rsidP="00F27075">
      <w:pPr>
        <w:spacing w:line="240" w:lineRule="auto"/>
        <w:jc w:val="both"/>
        <w:rPr>
          <w:rFonts w:ascii="Arial Narrow" w:hAnsi="Arial Narrow" w:cs="Times New Roman"/>
          <w:sz w:val="15"/>
          <w:szCs w:val="15"/>
        </w:rPr>
      </w:pPr>
      <w:r w:rsidRPr="00A25E40">
        <w:rPr>
          <w:rFonts w:ascii="Arial Narrow" w:hAnsi="Arial Narrow" w:cs="Times New Roman"/>
          <w:sz w:val="15"/>
          <w:szCs w:val="15"/>
        </w:rPr>
        <w:t xml:space="preserve">For Course Information and Application Guidelines, please refer to the following link: http://mtcpcoms.kln.gov.my/mtcpcoms/online/list_course </w:t>
      </w:r>
    </w:p>
    <w:bookmarkEnd w:id="1"/>
    <w:bookmarkEnd w:id="2"/>
    <w:p w:rsidR="00EB2D39" w:rsidRPr="00C933A3" w:rsidRDefault="004E000F" w:rsidP="00EB2D39">
      <w:pPr>
        <w:spacing w:line="240" w:lineRule="auto"/>
        <w:jc w:val="center"/>
        <w:rPr>
          <w:rFonts w:ascii="Arial Narrow" w:hAnsi="Arial Narrow" w:cs="Times New Roman"/>
          <w:b/>
          <w:sz w:val="16"/>
          <w:szCs w:val="15"/>
          <w:u w:val="single"/>
        </w:rPr>
      </w:pPr>
      <w:r>
        <w:rPr>
          <w:rFonts w:ascii="Arial Narrow" w:hAnsi="Arial Narrow" w:cs="Times New Roman"/>
          <w:b/>
          <w:sz w:val="16"/>
          <w:szCs w:val="15"/>
          <w:u w:val="single"/>
        </w:rPr>
        <w:t>INCOMPLETE/OR UNEN</w:t>
      </w:r>
      <w:r w:rsidR="00EB2D39" w:rsidRPr="00C933A3">
        <w:rPr>
          <w:rFonts w:ascii="Arial Narrow" w:hAnsi="Arial Narrow" w:cs="Times New Roman"/>
          <w:b/>
          <w:sz w:val="16"/>
          <w:szCs w:val="15"/>
          <w:u w:val="single"/>
        </w:rPr>
        <w:t>DORSED FORMS WILL NOT BE PROCESSED.</w:t>
      </w:r>
    </w:p>
    <w:p w:rsidR="00C933A3" w:rsidRDefault="00C933A3" w:rsidP="00F27075">
      <w:pPr>
        <w:spacing w:line="240" w:lineRule="auto"/>
        <w:jc w:val="both"/>
        <w:rPr>
          <w:rFonts w:ascii="Arial Narrow" w:hAnsi="Arial Narrow" w:cs="Times New Roman"/>
          <w:b/>
          <w:sz w:val="15"/>
          <w:szCs w:val="15"/>
        </w:rPr>
      </w:pPr>
    </w:p>
    <w:p w:rsidR="00F27075" w:rsidRPr="00C933A3" w:rsidRDefault="00F27075" w:rsidP="00F27075">
      <w:pPr>
        <w:spacing w:line="240" w:lineRule="auto"/>
        <w:jc w:val="both"/>
        <w:rPr>
          <w:rFonts w:ascii="Arial Narrow" w:hAnsi="Arial Narrow" w:cs="Times New Roman"/>
          <w:sz w:val="16"/>
          <w:szCs w:val="15"/>
        </w:rPr>
      </w:pPr>
      <w:r w:rsidRPr="00C933A3">
        <w:rPr>
          <w:rFonts w:ascii="Arial Narrow" w:hAnsi="Arial Narrow"/>
          <w:b/>
          <w:sz w:val="16"/>
          <w:szCs w:val="15"/>
        </w:rPr>
        <w:t>AIR FARE:</w:t>
      </w:r>
    </w:p>
    <w:p w:rsidR="00F27075" w:rsidRPr="004D7FC5" w:rsidRDefault="00F27075" w:rsidP="00F27075">
      <w:pPr>
        <w:spacing w:line="240" w:lineRule="auto"/>
        <w:jc w:val="both"/>
        <w:rPr>
          <w:rFonts w:ascii="Arial Narrow" w:eastAsia="Calibri" w:hAnsi="Arial Narrow" w:cs="Times New Roman"/>
          <w:sz w:val="16"/>
          <w:szCs w:val="15"/>
        </w:rPr>
      </w:pPr>
      <w:r w:rsidRPr="004D7FC5">
        <w:rPr>
          <w:rFonts w:ascii="Arial Narrow" w:eastAsia="Calibri" w:hAnsi="Arial Narrow" w:cs="Times New Roman"/>
          <w:sz w:val="16"/>
          <w:szCs w:val="15"/>
        </w:rPr>
        <w:t>A return air ticket from the capital city of the recipient’s country to Kuala Lumpur on economy class will be provided by the Government of Malaysia to selected participants from recipient countries with GDP per capita below USD 5,000. Therefore, some MTCP recipient countries may need to bear their own air fares. Tickets will be issued upon confirmation of acceptance.</w:t>
      </w:r>
    </w:p>
    <w:p w:rsidR="00C933A3" w:rsidRDefault="00C933A3" w:rsidP="00F27075">
      <w:pPr>
        <w:spacing w:after="0" w:line="240" w:lineRule="auto"/>
        <w:rPr>
          <w:rFonts w:ascii="Arial Narrow" w:eastAsia="Times New Roman" w:hAnsi="Arial Narrow" w:cs="Tahoma"/>
          <w:b/>
          <w:sz w:val="15"/>
          <w:szCs w:val="15"/>
          <w:lang w:eastAsia="en-MY"/>
        </w:rPr>
      </w:pPr>
    </w:p>
    <w:p w:rsidR="00F27075" w:rsidRPr="00C933A3" w:rsidRDefault="00F27075" w:rsidP="00F27075">
      <w:pPr>
        <w:spacing w:after="0" w:line="240" w:lineRule="auto"/>
        <w:rPr>
          <w:rFonts w:ascii="Arial Narrow" w:eastAsia="Times New Roman" w:hAnsi="Arial Narrow" w:cs="Tahoma"/>
          <w:b/>
          <w:sz w:val="16"/>
          <w:szCs w:val="15"/>
          <w:lang w:eastAsia="en-MY"/>
        </w:rPr>
      </w:pPr>
      <w:r w:rsidRPr="00C933A3">
        <w:rPr>
          <w:rFonts w:ascii="Arial Narrow" w:eastAsia="Times New Roman" w:hAnsi="Arial Narrow" w:cs="Tahoma"/>
          <w:b/>
          <w:sz w:val="16"/>
          <w:szCs w:val="15"/>
          <w:lang w:eastAsia="en-MY"/>
        </w:rPr>
        <w:t>VISA &amp; VACCINATION:</w:t>
      </w:r>
    </w:p>
    <w:p w:rsidR="00F27075" w:rsidRPr="00A25E40" w:rsidRDefault="00F27075" w:rsidP="00F27075">
      <w:pPr>
        <w:spacing w:after="0" w:line="240" w:lineRule="auto"/>
        <w:jc w:val="both"/>
        <w:rPr>
          <w:rFonts w:ascii="Arial Narrow" w:eastAsia="Times New Roman" w:hAnsi="Arial Narrow" w:cs="Tahoma"/>
          <w:sz w:val="15"/>
          <w:szCs w:val="15"/>
          <w:lang w:eastAsia="en-MY"/>
        </w:rPr>
      </w:pPr>
    </w:p>
    <w:p w:rsidR="00F27075" w:rsidRPr="004D7FC5" w:rsidRDefault="00F27075" w:rsidP="00F27075">
      <w:pPr>
        <w:spacing w:line="240" w:lineRule="auto"/>
        <w:jc w:val="both"/>
        <w:rPr>
          <w:rFonts w:ascii="Arial Narrow" w:hAnsi="Arial Narrow"/>
          <w:sz w:val="16"/>
          <w:szCs w:val="15"/>
        </w:rPr>
      </w:pPr>
      <w:r w:rsidRPr="004D7FC5">
        <w:rPr>
          <w:rFonts w:ascii="Arial Narrow" w:hAnsi="Arial Narrow"/>
          <w:sz w:val="16"/>
          <w:szCs w:val="15"/>
        </w:rPr>
        <w:t xml:space="preserve">It is mandatory that all MTCP participants adhere to the Visa </w:t>
      </w:r>
      <w:proofErr w:type="gramStart"/>
      <w:r w:rsidRPr="004D7FC5">
        <w:rPr>
          <w:rFonts w:ascii="Arial Narrow" w:hAnsi="Arial Narrow"/>
          <w:sz w:val="16"/>
          <w:szCs w:val="15"/>
        </w:rPr>
        <w:t>With</w:t>
      </w:r>
      <w:proofErr w:type="gramEnd"/>
      <w:r w:rsidRPr="004D7FC5">
        <w:rPr>
          <w:rFonts w:ascii="Arial Narrow" w:hAnsi="Arial Narrow"/>
          <w:sz w:val="16"/>
          <w:szCs w:val="15"/>
        </w:rPr>
        <w:t xml:space="preserve"> Reference (VWR) application procedure to enter Malaysia. Person seeking to enter Malaysia must be in possession of valid passport or other internationally recognized travel document and visa if required. Participants should ensure that their Passport or other travel document must be </w:t>
      </w:r>
      <w:r w:rsidRPr="004D7FC5">
        <w:rPr>
          <w:rFonts w:ascii="Arial Narrow" w:hAnsi="Arial Narrow"/>
          <w:b/>
          <w:sz w:val="16"/>
          <w:szCs w:val="15"/>
        </w:rPr>
        <w:t>valid for at least 6 months</w:t>
      </w:r>
      <w:r w:rsidRPr="004D7FC5">
        <w:rPr>
          <w:rFonts w:ascii="Arial Narrow" w:hAnsi="Arial Narrow"/>
          <w:sz w:val="16"/>
          <w:szCs w:val="15"/>
        </w:rPr>
        <w:t xml:space="preserve"> beyond the period of stay allowed in Malaysia</w:t>
      </w:r>
    </w:p>
    <w:p w:rsidR="00F27075" w:rsidRPr="004D7FC5" w:rsidRDefault="00F27075" w:rsidP="00F27075">
      <w:pPr>
        <w:spacing w:line="240" w:lineRule="auto"/>
        <w:jc w:val="both"/>
        <w:rPr>
          <w:rFonts w:ascii="Arial Narrow" w:hAnsi="Arial Narrow"/>
          <w:sz w:val="16"/>
          <w:szCs w:val="15"/>
        </w:rPr>
      </w:pPr>
      <w:r w:rsidRPr="004D7FC5">
        <w:rPr>
          <w:rFonts w:ascii="Arial Narrow" w:hAnsi="Arial Narrow"/>
          <w:sz w:val="16"/>
          <w:szCs w:val="15"/>
        </w:rPr>
        <w:t xml:space="preserve">Upon receiving the colour copy of passport, current passport size coloured photo and acceptance letter from the selected participants, </w:t>
      </w:r>
      <w:r w:rsidRPr="004D7FC5">
        <w:rPr>
          <w:rFonts w:ascii="Arial Narrow" w:hAnsi="Arial Narrow"/>
          <w:b/>
          <w:sz w:val="16"/>
          <w:szCs w:val="15"/>
        </w:rPr>
        <w:t>successful participants are required to submit a coloured photocopy of the first page of their valid passport to the Training Institution/programme organizer</w:t>
      </w:r>
      <w:r w:rsidRPr="004D7FC5">
        <w:rPr>
          <w:rFonts w:ascii="Arial Narrow" w:hAnsi="Arial Narrow"/>
          <w:sz w:val="16"/>
          <w:szCs w:val="15"/>
        </w:rPr>
        <w:t xml:space="preserve"> who will apply for VWR at the Department of Immigration in Malaysia for immigration processing and obtaining specific VWR Approval Letter for the participants. </w:t>
      </w:r>
    </w:p>
    <w:p w:rsidR="00F27075" w:rsidRPr="004D7FC5" w:rsidRDefault="00F27075" w:rsidP="00F27075">
      <w:pPr>
        <w:spacing w:after="0" w:line="240" w:lineRule="auto"/>
        <w:jc w:val="both"/>
        <w:rPr>
          <w:rFonts w:ascii="Arial Narrow" w:hAnsi="Arial Narrow"/>
          <w:sz w:val="16"/>
          <w:szCs w:val="15"/>
        </w:rPr>
      </w:pPr>
      <w:r w:rsidRPr="004D7FC5">
        <w:rPr>
          <w:rFonts w:ascii="Arial Narrow" w:hAnsi="Arial Narrow"/>
          <w:sz w:val="16"/>
          <w:szCs w:val="15"/>
        </w:rPr>
        <w:t>Upon approval, a copy of this VWR Approval Letter will be forwarded to the participants who will subsequently need to collect their respective VWR from the nearest Malaysian Mission. Participants who receive the specific VWR Approval Letter are required to obtain a VWR stamp at the specified Malaysian Mission before entering Malaysia.</w:t>
      </w:r>
    </w:p>
    <w:p w:rsidR="00EB2D39" w:rsidRPr="00A25E40" w:rsidRDefault="00EB2D39" w:rsidP="00F27075">
      <w:pPr>
        <w:spacing w:after="0" w:line="240" w:lineRule="auto"/>
        <w:jc w:val="both"/>
        <w:rPr>
          <w:rFonts w:ascii="Arial Narrow" w:hAnsi="Arial Narrow"/>
          <w:sz w:val="15"/>
          <w:szCs w:val="15"/>
        </w:rPr>
      </w:pPr>
    </w:p>
    <w:p w:rsidR="00F27075" w:rsidRPr="004E000F" w:rsidRDefault="00F27075" w:rsidP="00A25E40">
      <w:pPr>
        <w:spacing w:line="240" w:lineRule="auto"/>
        <w:ind w:left="720" w:hanging="720"/>
        <w:jc w:val="both"/>
        <w:rPr>
          <w:rFonts w:ascii="Arial Narrow" w:hAnsi="Arial Narrow"/>
          <w:sz w:val="16"/>
          <w:szCs w:val="15"/>
        </w:rPr>
      </w:pPr>
      <w:r w:rsidRPr="00C933A3">
        <w:rPr>
          <w:rFonts w:ascii="Arial Narrow" w:hAnsi="Arial Narrow" w:cs="Times New Roman"/>
          <w:b/>
          <w:sz w:val="16"/>
          <w:szCs w:val="15"/>
        </w:rPr>
        <w:t>NOTE</w:t>
      </w:r>
      <w:r w:rsidRPr="004E000F">
        <w:rPr>
          <w:rFonts w:ascii="Arial Narrow" w:hAnsi="Arial Narrow" w:cs="Times New Roman"/>
          <w:b/>
          <w:sz w:val="16"/>
          <w:szCs w:val="15"/>
        </w:rPr>
        <w:t>:</w:t>
      </w:r>
      <w:r w:rsidR="00A25E40" w:rsidRPr="004E000F">
        <w:rPr>
          <w:rFonts w:ascii="Arial Narrow" w:hAnsi="Arial Narrow" w:cs="Times New Roman"/>
          <w:b/>
          <w:sz w:val="16"/>
          <w:szCs w:val="15"/>
        </w:rPr>
        <w:tab/>
      </w:r>
      <w:r w:rsidRPr="004E000F">
        <w:rPr>
          <w:rFonts w:ascii="Arial Narrow" w:hAnsi="Arial Narrow"/>
          <w:sz w:val="16"/>
          <w:szCs w:val="15"/>
        </w:rPr>
        <w:t xml:space="preserve">Successful participants must arrange for their own visa and vaccination prior to their travel. Expenditures on all visa-related </w:t>
      </w:r>
      <w:r w:rsidRPr="004E000F">
        <w:rPr>
          <w:rFonts w:ascii="Arial Narrow" w:hAnsi="Arial Narrow"/>
          <w:sz w:val="16"/>
          <w:szCs w:val="15"/>
        </w:rPr>
        <w:lastRenderedPageBreak/>
        <w:t xml:space="preserve">fees, airport-tax/airport user’s charge, transit insurance, excess luggage, travel tax, transit fees, domestic passenger terminal fees, phone chargers, private purchases, etc. are </w:t>
      </w:r>
      <w:r w:rsidRPr="004E000F">
        <w:rPr>
          <w:rFonts w:ascii="Arial Narrow" w:hAnsi="Arial Narrow"/>
          <w:b/>
          <w:sz w:val="16"/>
          <w:szCs w:val="15"/>
        </w:rPr>
        <w:t>BORNE BY THE PARTICIPANTS</w:t>
      </w:r>
      <w:r w:rsidRPr="004E000F">
        <w:rPr>
          <w:rFonts w:ascii="Arial Narrow" w:hAnsi="Arial Narrow"/>
          <w:sz w:val="16"/>
          <w:szCs w:val="15"/>
        </w:rPr>
        <w:t>. This also applies for medical check-up vaccinations prior to travel to Malaysia;</w:t>
      </w:r>
    </w:p>
    <w:p w:rsidR="00F27075" w:rsidRPr="004E000F" w:rsidRDefault="00F27075" w:rsidP="00A25E40">
      <w:pPr>
        <w:pStyle w:val="Prrafodelista"/>
        <w:spacing w:line="240" w:lineRule="auto"/>
        <w:jc w:val="both"/>
        <w:rPr>
          <w:rFonts w:ascii="Arial Narrow" w:hAnsi="Arial Narrow"/>
          <w:sz w:val="16"/>
          <w:szCs w:val="15"/>
        </w:rPr>
      </w:pPr>
      <w:r w:rsidRPr="004E000F">
        <w:rPr>
          <w:rFonts w:ascii="Arial Narrow" w:hAnsi="Arial Narrow"/>
          <w:sz w:val="16"/>
          <w:szCs w:val="15"/>
        </w:rPr>
        <w:t>Participants from yellow fever endemic areas including diplomatic and official passport holders are required to take a mandatory vaccination for yellow fever at least ten (10) days prior to their departure to Malaysia and required to produce a Yellow fever Vaccination Certificate at the entry point in Malaysia.</w:t>
      </w:r>
    </w:p>
    <w:p w:rsidR="004E000F" w:rsidRDefault="004E000F" w:rsidP="004E000F">
      <w:pPr>
        <w:spacing w:line="240" w:lineRule="auto"/>
        <w:jc w:val="center"/>
        <w:rPr>
          <w:rFonts w:ascii="Arial Narrow" w:hAnsi="Arial Narrow" w:cs="Times New Roman"/>
          <w:b/>
          <w:sz w:val="20"/>
          <w:szCs w:val="15"/>
          <w:u w:val="single"/>
        </w:rPr>
      </w:pPr>
    </w:p>
    <w:p w:rsidR="004E000F" w:rsidRPr="00C933A3" w:rsidRDefault="004E000F" w:rsidP="004E000F">
      <w:pPr>
        <w:spacing w:line="240" w:lineRule="auto"/>
        <w:jc w:val="center"/>
        <w:rPr>
          <w:rFonts w:ascii="Arial Narrow" w:hAnsi="Arial Narrow" w:cs="Times New Roman"/>
          <w:b/>
          <w:sz w:val="20"/>
          <w:szCs w:val="15"/>
          <w:u w:val="single"/>
        </w:rPr>
      </w:pPr>
      <w:r w:rsidRPr="00C933A3">
        <w:rPr>
          <w:rFonts w:ascii="Arial Narrow" w:hAnsi="Arial Narrow" w:cs="Times New Roman"/>
          <w:b/>
          <w:sz w:val="20"/>
          <w:szCs w:val="15"/>
          <w:u w:val="single"/>
        </w:rPr>
        <w:t>NOTIFICATION:</w:t>
      </w:r>
    </w:p>
    <w:p w:rsidR="004E000F" w:rsidRPr="004E000F" w:rsidRDefault="004E000F" w:rsidP="004E000F">
      <w:pPr>
        <w:pStyle w:val="Prrafodelista"/>
        <w:numPr>
          <w:ilvl w:val="0"/>
          <w:numId w:val="8"/>
        </w:numPr>
        <w:spacing w:line="240" w:lineRule="auto"/>
        <w:jc w:val="both"/>
        <w:rPr>
          <w:rFonts w:ascii="Arial Narrow" w:hAnsi="Arial Narrow"/>
          <w:sz w:val="16"/>
          <w:szCs w:val="15"/>
        </w:rPr>
      </w:pPr>
      <w:r w:rsidRPr="004E000F">
        <w:rPr>
          <w:rFonts w:ascii="Arial Narrow" w:hAnsi="Arial Narrow"/>
          <w:sz w:val="16"/>
          <w:szCs w:val="15"/>
        </w:rPr>
        <w:t xml:space="preserve">Applicants who do not receive notification prior to the commencement of the course can assume their applications have been deemed unsuccessful. </w:t>
      </w:r>
    </w:p>
    <w:p w:rsidR="004E000F" w:rsidRPr="004E000F" w:rsidRDefault="004E000F" w:rsidP="004E000F">
      <w:pPr>
        <w:pStyle w:val="Prrafodelista"/>
        <w:numPr>
          <w:ilvl w:val="0"/>
          <w:numId w:val="8"/>
        </w:numPr>
        <w:spacing w:line="240" w:lineRule="auto"/>
        <w:jc w:val="both"/>
        <w:rPr>
          <w:rFonts w:ascii="Arial Narrow" w:hAnsi="Arial Narrow"/>
          <w:sz w:val="16"/>
          <w:szCs w:val="15"/>
        </w:rPr>
      </w:pPr>
      <w:r w:rsidRPr="004E000F">
        <w:rPr>
          <w:rFonts w:ascii="Arial Narrow" w:hAnsi="Arial Narrow"/>
          <w:sz w:val="16"/>
          <w:szCs w:val="15"/>
        </w:rPr>
        <w:t xml:space="preserve">No written notification will be sent to unsuccessful applicants. </w:t>
      </w:r>
    </w:p>
    <w:p w:rsidR="00EC244A" w:rsidRDefault="00EC244A" w:rsidP="00C933A3">
      <w:pPr>
        <w:spacing w:line="240" w:lineRule="auto"/>
        <w:jc w:val="center"/>
        <w:rPr>
          <w:rFonts w:ascii="Arial Narrow" w:hAnsi="Arial Narrow" w:cs="Times New Roman"/>
          <w:b/>
          <w:sz w:val="20"/>
          <w:szCs w:val="15"/>
          <w:u w:val="single"/>
        </w:rPr>
      </w:pPr>
    </w:p>
    <w:p w:rsidR="00C933A3" w:rsidRPr="00EB2D39" w:rsidRDefault="00C933A3" w:rsidP="00C933A3">
      <w:pPr>
        <w:spacing w:line="240" w:lineRule="auto"/>
        <w:jc w:val="center"/>
        <w:rPr>
          <w:rFonts w:ascii="Arial Narrow" w:hAnsi="Arial Narrow" w:cs="Times New Roman"/>
          <w:szCs w:val="15"/>
          <w:u w:val="single"/>
        </w:rPr>
      </w:pPr>
      <w:r w:rsidRPr="00EB2D39">
        <w:rPr>
          <w:rFonts w:ascii="Arial Narrow" w:hAnsi="Arial Narrow" w:cs="Times New Roman"/>
          <w:b/>
          <w:szCs w:val="15"/>
          <w:u w:val="single"/>
        </w:rPr>
        <w:t>CLOSING DATE FOR APPLICATION</w:t>
      </w:r>
      <w:r w:rsidRPr="00EB2D39">
        <w:rPr>
          <w:rFonts w:ascii="Arial Narrow" w:hAnsi="Arial Narrow" w:cs="Times New Roman"/>
          <w:szCs w:val="15"/>
          <w:u w:val="single"/>
        </w:rPr>
        <w:t xml:space="preserve">: </w:t>
      </w:r>
      <w:r w:rsidRPr="00EB2D39">
        <w:rPr>
          <w:rFonts w:ascii="Arial Narrow" w:hAnsi="Arial Narrow" w:cs="Times New Roman"/>
          <w:b/>
          <w:szCs w:val="15"/>
          <w:u w:val="single"/>
        </w:rPr>
        <w:t>7 MAY 2016</w:t>
      </w:r>
    </w:p>
    <w:p w:rsidR="004D7FC5" w:rsidRDefault="004D7FC5" w:rsidP="006F20B8">
      <w:pPr>
        <w:spacing w:line="240" w:lineRule="auto"/>
        <w:jc w:val="both"/>
        <w:rPr>
          <w:rFonts w:ascii="Arial Narrow" w:hAnsi="Arial Narrow" w:cs="Times New Roman"/>
          <w:b/>
          <w:sz w:val="16"/>
          <w:szCs w:val="16"/>
        </w:rPr>
      </w:pPr>
    </w:p>
    <w:p w:rsidR="006F20B8" w:rsidRPr="004E000F" w:rsidRDefault="00F27075" w:rsidP="006F20B8">
      <w:pPr>
        <w:spacing w:line="240" w:lineRule="auto"/>
        <w:jc w:val="both"/>
        <w:rPr>
          <w:rFonts w:ascii="Arial Narrow" w:hAnsi="Arial Narrow" w:cs="Times New Roman"/>
          <w:sz w:val="16"/>
          <w:szCs w:val="16"/>
        </w:rPr>
      </w:pPr>
      <w:r w:rsidRPr="004E000F">
        <w:rPr>
          <w:rFonts w:ascii="Arial Narrow" w:hAnsi="Arial Narrow" w:cs="Times New Roman"/>
          <w:b/>
          <w:sz w:val="16"/>
          <w:szCs w:val="16"/>
        </w:rPr>
        <w:t xml:space="preserve">COURSE </w:t>
      </w:r>
      <w:r w:rsidR="006F20B8" w:rsidRPr="004E000F">
        <w:rPr>
          <w:rFonts w:ascii="Arial Narrow" w:hAnsi="Arial Narrow" w:cs="Times New Roman"/>
          <w:b/>
          <w:sz w:val="16"/>
          <w:szCs w:val="16"/>
        </w:rPr>
        <w:t>COORDINATOR</w:t>
      </w:r>
      <w:r w:rsidR="006F20B8" w:rsidRPr="004E000F">
        <w:rPr>
          <w:rFonts w:ascii="Arial Narrow" w:hAnsi="Arial Narrow" w:cs="Times New Roman"/>
          <w:sz w:val="16"/>
          <w:szCs w:val="16"/>
        </w:rPr>
        <w:t xml:space="preserve">: </w:t>
      </w:r>
      <w:r w:rsidR="00675216" w:rsidRPr="004E000F">
        <w:rPr>
          <w:rFonts w:ascii="Arial Narrow" w:hAnsi="Arial Narrow" w:cs="Times New Roman"/>
          <w:sz w:val="16"/>
          <w:szCs w:val="16"/>
        </w:rPr>
        <w:t xml:space="preserve">Captain </w:t>
      </w:r>
      <w:proofErr w:type="spellStart"/>
      <w:r w:rsidR="00675216" w:rsidRPr="004E000F">
        <w:rPr>
          <w:rFonts w:ascii="Arial Narrow" w:hAnsi="Arial Narrow" w:cs="Times New Roman"/>
          <w:sz w:val="16"/>
          <w:szCs w:val="16"/>
        </w:rPr>
        <w:t>Mohd</w:t>
      </w:r>
      <w:proofErr w:type="spellEnd"/>
      <w:r w:rsidR="00675216" w:rsidRPr="004E000F">
        <w:rPr>
          <w:rFonts w:ascii="Arial Narrow" w:hAnsi="Arial Narrow" w:cs="Times New Roman"/>
          <w:sz w:val="16"/>
          <w:szCs w:val="16"/>
        </w:rPr>
        <w:t xml:space="preserve"> </w:t>
      </w:r>
      <w:proofErr w:type="spellStart"/>
      <w:r w:rsidR="00675216" w:rsidRPr="004E000F">
        <w:rPr>
          <w:rFonts w:ascii="Arial Narrow" w:hAnsi="Arial Narrow" w:cs="Times New Roman"/>
          <w:sz w:val="16"/>
          <w:szCs w:val="16"/>
        </w:rPr>
        <w:t>Ajlan</w:t>
      </w:r>
      <w:proofErr w:type="spellEnd"/>
      <w:r w:rsidR="00675216" w:rsidRPr="004E000F">
        <w:rPr>
          <w:rFonts w:ascii="Arial Narrow" w:hAnsi="Arial Narrow" w:cs="Times New Roman"/>
          <w:sz w:val="16"/>
          <w:szCs w:val="16"/>
        </w:rPr>
        <w:t xml:space="preserve"> Bin </w:t>
      </w:r>
      <w:proofErr w:type="spellStart"/>
      <w:r w:rsidR="00675216" w:rsidRPr="004E000F">
        <w:rPr>
          <w:rFonts w:ascii="Arial Narrow" w:hAnsi="Arial Narrow" w:cs="Times New Roman"/>
          <w:sz w:val="16"/>
          <w:szCs w:val="16"/>
        </w:rPr>
        <w:t>Ramli</w:t>
      </w:r>
      <w:proofErr w:type="spellEnd"/>
    </w:p>
    <w:p w:rsidR="006F20B8" w:rsidRPr="004E000F" w:rsidRDefault="006F20B8" w:rsidP="00EF555A">
      <w:pPr>
        <w:spacing w:line="240" w:lineRule="auto"/>
        <w:rPr>
          <w:rFonts w:ascii="Arial Narrow" w:hAnsi="Arial Narrow" w:cs="Times New Roman"/>
          <w:sz w:val="16"/>
          <w:szCs w:val="16"/>
        </w:rPr>
      </w:pPr>
      <w:r w:rsidRPr="004E000F">
        <w:rPr>
          <w:rFonts w:ascii="Arial Narrow" w:hAnsi="Arial Narrow" w:cs="Times New Roman"/>
          <w:b/>
          <w:sz w:val="16"/>
          <w:szCs w:val="16"/>
        </w:rPr>
        <w:t>ADDRESS</w:t>
      </w:r>
      <w:r w:rsidRPr="004E000F">
        <w:rPr>
          <w:rFonts w:ascii="Arial Narrow" w:hAnsi="Arial Narrow" w:cs="Times New Roman"/>
          <w:sz w:val="16"/>
          <w:szCs w:val="16"/>
        </w:rPr>
        <w:t>: Southeast Asia Regional Centre for Counter-Terrorism (SEARCCT),</w:t>
      </w:r>
      <w:r w:rsidR="00EF555A" w:rsidRPr="004E000F">
        <w:rPr>
          <w:rFonts w:ascii="Arial Narrow" w:hAnsi="Arial Narrow" w:cs="Times New Roman"/>
          <w:sz w:val="16"/>
          <w:szCs w:val="16"/>
        </w:rPr>
        <w:t xml:space="preserve"> </w:t>
      </w:r>
      <w:r w:rsidRPr="004E000F">
        <w:rPr>
          <w:rFonts w:ascii="Arial Narrow" w:hAnsi="Arial Narrow" w:cs="Times New Roman"/>
          <w:sz w:val="16"/>
          <w:szCs w:val="16"/>
        </w:rPr>
        <w:t xml:space="preserve">Ministry of Foreign Affairs, Malaysia. </w:t>
      </w:r>
      <w:r w:rsidR="00EF555A" w:rsidRPr="004E000F">
        <w:rPr>
          <w:rFonts w:ascii="Arial Narrow" w:hAnsi="Arial Narrow" w:cs="Times New Roman"/>
          <w:sz w:val="16"/>
          <w:szCs w:val="16"/>
        </w:rPr>
        <w:t xml:space="preserve"> </w:t>
      </w:r>
      <w:r w:rsidRPr="004E000F">
        <w:rPr>
          <w:rFonts w:ascii="Arial Narrow" w:hAnsi="Arial Narrow" w:cs="Times New Roman"/>
          <w:sz w:val="16"/>
          <w:szCs w:val="16"/>
        </w:rPr>
        <w:t xml:space="preserve">No. 516, </w:t>
      </w:r>
      <w:proofErr w:type="spellStart"/>
      <w:r w:rsidR="00C11657" w:rsidRPr="004E000F">
        <w:rPr>
          <w:rFonts w:ascii="Arial Narrow" w:hAnsi="Arial Narrow" w:cs="Times New Roman"/>
          <w:sz w:val="16"/>
          <w:szCs w:val="16"/>
        </w:rPr>
        <w:t>Persiaran</w:t>
      </w:r>
      <w:proofErr w:type="spellEnd"/>
      <w:r w:rsidR="00C11657" w:rsidRPr="004E000F">
        <w:rPr>
          <w:rFonts w:ascii="Arial Narrow" w:hAnsi="Arial Narrow" w:cs="Times New Roman"/>
          <w:sz w:val="16"/>
          <w:szCs w:val="16"/>
        </w:rPr>
        <w:t xml:space="preserve"> </w:t>
      </w:r>
      <w:proofErr w:type="spellStart"/>
      <w:r w:rsidR="00C11657" w:rsidRPr="004E000F">
        <w:rPr>
          <w:rFonts w:ascii="Arial Narrow" w:hAnsi="Arial Narrow" w:cs="Times New Roman"/>
          <w:sz w:val="16"/>
          <w:szCs w:val="16"/>
        </w:rPr>
        <w:t>Tuanku</w:t>
      </w:r>
      <w:proofErr w:type="spellEnd"/>
      <w:r w:rsidR="00C11657" w:rsidRPr="004E000F">
        <w:rPr>
          <w:rFonts w:ascii="Arial Narrow" w:hAnsi="Arial Narrow" w:cs="Times New Roman"/>
          <w:sz w:val="16"/>
          <w:szCs w:val="16"/>
        </w:rPr>
        <w:t xml:space="preserve"> </w:t>
      </w:r>
      <w:proofErr w:type="spellStart"/>
      <w:r w:rsidR="00C11657" w:rsidRPr="004E000F">
        <w:rPr>
          <w:rFonts w:ascii="Arial Narrow" w:hAnsi="Arial Narrow" w:cs="Times New Roman"/>
          <w:sz w:val="16"/>
          <w:szCs w:val="16"/>
        </w:rPr>
        <w:t>Jaafar</w:t>
      </w:r>
      <w:proofErr w:type="spellEnd"/>
      <w:r w:rsidRPr="004E000F">
        <w:rPr>
          <w:rFonts w:ascii="Arial Narrow" w:hAnsi="Arial Narrow" w:cs="Times New Roman"/>
          <w:sz w:val="16"/>
          <w:szCs w:val="16"/>
        </w:rPr>
        <w:t>,</w:t>
      </w:r>
      <w:r w:rsidR="00225B0E" w:rsidRPr="004E000F">
        <w:rPr>
          <w:rFonts w:ascii="Arial Narrow" w:hAnsi="Arial Narrow" w:cs="Times New Roman"/>
          <w:sz w:val="16"/>
          <w:szCs w:val="16"/>
        </w:rPr>
        <w:t xml:space="preserve"> Bukit Persekutuan,</w:t>
      </w:r>
      <w:r w:rsidR="00EF555A" w:rsidRPr="004E000F">
        <w:rPr>
          <w:rFonts w:ascii="Arial Narrow" w:hAnsi="Arial Narrow" w:cs="Times New Roman"/>
          <w:sz w:val="16"/>
          <w:szCs w:val="16"/>
        </w:rPr>
        <w:t xml:space="preserve"> </w:t>
      </w:r>
      <w:r w:rsidRPr="004E000F">
        <w:rPr>
          <w:rFonts w:ascii="Arial Narrow" w:hAnsi="Arial Narrow" w:cs="Times New Roman"/>
          <w:sz w:val="16"/>
          <w:szCs w:val="16"/>
        </w:rPr>
        <w:t xml:space="preserve">50480 Kuala Lumpur, Malaysia </w:t>
      </w:r>
    </w:p>
    <w:p w:rsidR="006F20B8" w:rsidRPr="004E000F" w:rsidRDefault="006F20B8" w:rsidP="00F260E9">
      <w:pPr>
        <w:pStyle w:val="Sinespaciado"/>
        <w:rPr>
          <w:sz w:val="16"/>
          <w:szCs w:val="16"/>
        </w:rPr>
      </w:pPr>
    </w:p>
    <w:p w:rsidR="00EF555A" w:rsidRPr="004E000F" w:rsidRDefault="006F20B8" w:rsidP="00F260E9">
      <w:pPr>
        <w:spacing w:line="240" w:lineRule="auto"/>
        <w:rPr>
          <w:rFonts w:ascii="Arial Narrow" w:hAnsi="Arial Narrow" w:cs="Times New Roman"/>
          <w:sz w:val="16"/>
          <w:szCs w:val="16"/>
        </w:rPr>
      </w:pPr>
      <w:r w:rsidRPr="004E000F">
        <w:rPr>
          <w:rFonts w:ascii="Arial Narrow" w:hAnsi="Arial Narrow" w:cs="Times New Roman"/>
          <w:b/>
          <w:sz w:val="16"/>
          <w:szCs w:val="16"/>
        </w:rPr>
        <w:t>PHONE NUMBER</w:t>
      </w:r>
      <w:r w:rsidRPr="004E000F">
        <w:rPr>
          <w:rFonts w:ascii="Arial Narrow" w:hAnsi="Arial Narrow" w:cs="Times New Roman"/>
          <w:sz w:val="16"/>
          <w:szCs w:val="16"/>
        </w:rPr>
        <w:t>: (6)</w:t>
      </w:r>
      <w:r w:rsidR="00C804EA" w:rsidRPr="004E000F">
        <w:rPr>
          <w:rFonts w:ascii="Arial Narrow" w:hAnsi="Arial Narrow" w:cs="Times New Roman"/>
          <w:sz w:val="16"/>
          <w:szCs w:val="16"/>
        </w:rPr>
        <w:t>03</w:t>
      </w:r>
      <w:r w:rsidRPr="004E000F">
        <w:rPr>
          <w:rFonts w:ascii="Arial Narrow" w:hAnsi="Arial Narrow" w:cs="Times New Roman"/>
          <w:sz w:val="16"/>
          <w:szCs w:val="16"/>
        </w:rPr>
        <w:t xml:space="preserve"> 2274</w:t>
      </w:r>
      <w:r w:rsidR="00675216" w:rsidRPr="004E000F">
        <w:rPr>
          <w:rFonts w:ascii="Arial Narrow" w:hAnsi="Arial Narrow" w:cs="Times New Roman"/>
          <w:sz w:val="16"/>
          <w:szCs w:val="16"/>
        </w:rPr>
        <w:t>2025</w:t>
      </w:r>
      <w:r w:rsidR="009F481D" w:rsidRPr="004E000F">
        <w:rPr>
          <w:rFonts w:ascii="Arial Narrow" w:hAnsi="Arial Narrow" w:cs="Times New Roman"/>
          <w:sz w:val="16"/>
          <w:szCs w:val="16"/>
        </w:rPr>
        <w:t xml:space="preserve"> </w:t>
      </w:r>
      <w:r w:rsidRPr="004E000F">
        <w:rPr>
          <w:rFonts w:ascii="Arial Narrow" w:hAnsi="Arial Narrow" w:cs="Times New Roman"/>
          <w:sz w:val="16"/>
          <w:szCs w:val="16"/>
        </w:rPr>
        <w:t>(</w:t>
      </w:r>
      <w:r w:rsidR="009529E5">
        <w:rPr>
          <w:rFonts w:ascii="Arial Narrow" w:hAnsi="Arial Narrow" w:cs="Times New Roman"/>
          <w:sz w:val="16"/>
          <w:szCs w:val="16"/>
        </w:rPr>
        <w:t xml:space="preserve">Captain </w:t>
      </w:r>
      <w:proofErr w:type="spellStart"/>
      <w:r w:rsidR="009529E5">
        <w:rPr>
          <w:rFonts w:ascii="Arial Narrow" w:hAnsi="Arial Narrow" w:cs="Times New Roman"/>
          <w:sz w:val="16"/>
          <w:szCs w:val="16"/>
        </w:rPr>
        <w:t>Mohd</w:t>
      </w:r>
      <w:proofErr w:type="spellEnd"/>
      <w:r w:rsidR="009529E5">
        <w:rPr>
          <w:rFonts w:ascii="Arial Narrow" w:hAnsi="Arial Narrow" w:cs="Times New Roman"/>
          <w:sz w:val="16"/>
          <w:szCs w:val="16"/>
        </w:rPr>
        <w:t xml:space="preserve"> </w:t>
      </w:r>
      <w:proofErr w:type="spellStart"/>
      <w:r w:rsidR="009529E5">
        <w:rPr>
          <w:rFonts w:ascii="Arial Narrow" w:hAnsi="Arial Narrow" w:cs="Times New Roman"/>
          <w:sz w:val="16"/>
          <w:szCs w:val="16"/>
        </w:rPr>
        <w:t>Ajlan</w:t>
      </w:r>
      <w:proofErr w:type="spellEnd"/>
      <w:r w:rsidRPr="004E000F">
        <w:rPr>
          <w:rFonts w:ascii="Arial Narrow" w:hAnsi="Arial Narrow" w:cs="Times New Roman"/>
          <w:sz w:val="16"/>
          <w:szCs w:val="16"/>
        </w:rPr>
        <w:t>)</w:t>
      </w:r>
      <w:r w:rsidR="00EF555A" w:rsidRPr="004E000F">
        <w:rPr>
          <w:rFonts w:ascii="Arial Narrow" w:hAnsi="Arial Narrow" w:cs="Times New Roman"/>
          <w:sz w:val="16"/>
          <w:szCs w:val="16"/>
        </w:rPr>
        <w:t xml:space="preserve"> </w:t>
      </w:r>
      <w:proofErr w:type="gramStart"/>
      <w:r w:rsidRPr="004E000F">
        <w:rPr>
          <w:rFonts w:ascii="Arial Narrow" w:hAnsi="Arial Narrow" w:cs="Times New Roman"/>
          <w:b/>
          <w:sz w:val="16"/>
          <w:szCs w:val="16"/>
        </w:rPr>
        <w:t>FAX</w:t>
      </w:r>
      <w:r w:rsidRPr="004E000F">
        <w:rPr>
          <w:rFonts w:ascii="Arial Narrow" w:hAnsi="Arial Narrow" w:cs="Times New Roman"/>
          <w:sz w:val="16"/>
          <w:szCs w:val="16"/>
        </w:rPr>
        <w:t xml:space="preserve"> :</w:t>
      </w:r>
      <w:proofErr w:type="gramEnd"/>
      <w:r w:rsidRPr="004E000F">
        <w:rPr>
          <w:rFonts w:ascii="Arial Narrow" w:hAnsi="Arial Narrow" w:cs="Times New Roman"/>
          <w:sz w:val="16"/>
          <w:szCs w:val="16"/>
        </w:rPr>
        <w:t xml:space="preserve"> (6) 03 22737246</w:t>
      </w:r>
    </w:p>
    <w:p w:rsidR="005C7D5D" w:rsidRPr="00A25E40" w:rsidRDefault="006F20B8" w:rsidP="00F260E9">
      <w:pPr>
        <w:spacing w:line="240" w:lineRule="auto"/>
        <w:rPr>
          <w:rFonts w:ascii="Arial Narrow" w:hAnsi="Arial Narrow" w:cs="Times New Roman"/>
          <w:sz w:val="15"/>
          <w:szCs w:val="15"/>
        </w:rPr>
      </w:pPr>
      <w:proofErr w:type="gramStart"/>
      <w:r w:rsidRPr="004E000F">
        <w:rPr>
          <w:rFonts w:ascii="Arial Narrow" w:hAnsi="Arial Narrow" w:cs="Times New Roman"/>
          <w:b/>
          <w:sz w:val="16"/>
          <w:szCs w:val="16"/>
        </w:rPr>
        <w:t>EMAIL</w:t>
      </w:r>
      <w:r w:rsidRPr="004E000F">
        <w:rPr>
          <w:rFonts w:ascii="Arial Narrow" w:hAnsi="Arial Narrow" w:cs="Times New Roman"/>
          <w:sz w:val="16"/>
          <w:szCs w:val="16"/>
        </w:rPr>
        <w:t xml:space="preserve"> :</w:t>
      </w:r>
      <w:proofErr w:type="gramEnd"/>
      <w:r w:rsidRPr="004E000F">
        <w:rPr>
          <w:rFonts w:ascii="Arial Narrow" w:hAnsi="Arial Narrow" w:cs="Times New Roman"/>
          <w:sz w:val="16"/>
          <w:szCs w:val="16"/>
        </w:rPr>
        <w:t xml:space="preserve"> </w:t>
      </w:r>
      <w:r w:rsidR="00675216" w:rsidRPr="004E000F">
        <w:rPr>
          <w:rFonts w:ascii="Arial Narrow" w:hAnsi="Arial Narrow" w:cs="Times New Roman"/>
          <w:sz w:val="16"/>
          <w:szCs w:val="16"/>
        </w:rPr>
        <w:t>ajlan</w:t>
      </w:r>
      <w:r w:rsidRPr="004E000F">
        <w:rPr>
          <w:rFonts w:ascii="Arial Narrow" w:hAnsi="Arial Narrow" w:cs="Times New Roman"/>
          <w:sz w:val="16"/>
          <w:szCs w:val="16"/>
        </w:rPr>
        <w:t>@searcct.gov.my</w:t>
      </w:r>
      <w:r w:rsidR="005C7D5D" w:rsidRPr="00A25E40">
        <w:rPr>
          <w:rFonts w:ascii="Arial Narrow" w:hAnsi="Arial Narrow" w:cs="Times New Roman"/>
          <w:sz w:val="15"/>
          <w:szCs w:val="15"/>
        </w:rPr>
        <w:tab/>
        <w:t xml:space="preserve"> </w:t>
      </w:r>
    </w:p>
    <w:sectPr w:rsidR="005C7D5D" w:rsidRPr="00A25E40" w:rsidSect="00C804EA">
      <w:headerReference w:type="default" r:id="rId12"/>
      <w:pgSz w:w="16838" w:h="11906" w:orient="landscape"/>
      <w:pgMar w:top="1440" w:right="962" w:bottom="1440" w:left="993"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CF" w:rsidRDefault="00AA64CF" w:rsidP="005C7D5D">
      <w:pPr>
        <w:spacing w:after="0" w:line="240" w:lineRule="auto"/>
      </w:pPr>
      <w:r>
        <w:separator/>
      </w:r>
    </w:p>
  </w:endnote>
  <w:endnote w:type="continuationSeparator" w:id="0">
    <w:p w:rsidR="00AA64CF" w:rsidRDefault="00AA64CF" w:rsidP="005C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CF" w:rsidRDefault="00AA64CF" w:rsidP="005C7D5D">
      <w:pPr>
        <w:spacing w:after="0" w:line="240" w:lineRule="auto"/>
      </w:pPr>
      <w:r>
        <w:separator/>
      </w:r>
    </w:p>
  </w:footnote>
  <w:footnote w:type="continuationSeparator" w:id="0">
    <w:p w:rsidR="00AA64CF" w:rsidRDefault="00AA64CF" w:rsidP="005C7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7A" w:rsidRPr="00592902" w:rsidRDefault="00A6607A" w:rsidP="00F260E9">
    <w:pPr>
      <w:pStyle w:val="Encabezado"/>
      <w:rPr>
        <w:rFonts w:ascii="Bernard MT Condensed" w:hAnsi="Bernard MT Condensed"/>
        <w:sz w:val="36"/>
        <w:szCs w:val="36"/>
      </w:rPr>
    </w:pPr>
    <w:r>
      <w:rPr>
        <w:rFonts w:ascii="Bernard MT Condensed" w:hAnsi="Bernard MT Condensed"/>
        <w:sz w:val="36"/>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3CBB"/>
    <w:multiLevelType w:val="hybridMultilevel"/>
    <w:tmpl w:val="8918FE42"/>
    <w:lvl w:ilvl="0" w:tplc="D8F2679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7474694"/>
    <w:multiLevelType w:val="hybridMultilevel"/>
    <w:tmpl w:val="AA4485E0"/>
    <w:lvl w:ilvl="0" w:tplc="84E0E722">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2BB34006"/>
    <w:multiLevelType w:val="hybridMultilevel"/>
    <w:tmpl w:val="F3B2BA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E4E6FA4"/>
    <w:multiLevelType w:val="hybridMultilevel"/>
    <w:tmpl w:val="16BC8600"/>
    <w:lvl w:ilvl="0" w:tplc="3160756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44495A43"/>
    <w:multiLevelType w:val="hybridMultilevel"/>
    <w:tmpl w:val="E506C3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EB800F2"/>
    <w:multiLevelType w:val="hybridMultilevel"/>
    <w:tmpl w:val="D86EA1D8"/>
    <w:lvl w:ilvl="0" w:tplc="41E2E92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777766C3"/>
    <w:multiLevelType w:val="hybridMultilevel"/>
    <w:tmpl w:val="2F540326"/>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EED2EB2"/>
    <w:multiLevelType w:val="hybridMultilevel"/>
    <w:tmpl w:val="1C10F51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5D"/>
    <w:rsid w:val="00000B79"/>
    <w:rsid w:val="0000302D"/>
    <w:rsid w:val="00006865"/>
    <w:rsid w:val="00021EFE"/>
    <w:rsid w:val="000626BF"/>
    <w:rsid w:val="000701B3"/>
    <w:rsid w:val="00080320"/>
    <w:rsid w:val="00080922"/>
    <w:rsid w:val="000B21AF"/>
    <w:rsid w:val="000F101F"/>
    <w:rsid w:val="00103B4C"/>
    <w:rsid w:val="001044A6"/>
    <w:rsid w:val="001338B4"/>
    <w:rsid w:val="00146441"/>
    <w:rsid w:val="00153C7D"/>
    <w:rsid w:val="001640AF"/>
    <w:rsid w:val="001A1960"/>
    <w:rsid w:val="001C1639"/>
    <w:rsid w:val="002011FD"/>
    <w:rsid w:val="00203BE2"/>
    <w:rsid w:val="00211F9C"/>
    <w:rsid w:val="002254BE"/>
    <w:rsid w:val="00225B0E"/>
    <w:rsid w:val="00243610"/>
    <w:rsid w:val="00261950"/>
    <w:rsid w:val="002657A4"/>
    <w:rsid w:val="002F3397"/>
    <w:rsid w:val="00306FC8"/>
    <w:rsid w:val="00307ECA"/>
    <w:rsid w:val="00310C8B"/>
    <w:rsid w:val="00315F4F"/>
    <w:rsid w:val="003243A6"/>
    <w:rsid w:val="00347F3F"/>
    <w:rsid w:val="0036453C"/>
    <w:rsid w:val="00376070"/>
    <w:rsid w:val="003A213E"/>
    <w:rsid w:val="003C23A4"/>
    <w:rsid w:val="003E1AEE"/>
    <w:rsid w:val="003F6616"/>
    <w:rsid w:val="0040424E"/>
    <w:rsid w:val="00407EA6"/>
    <w:rsid w:val="00464A29"/>
    <w:rsid w:val="00465062"/>
    <w:rsid w:val="00491F33"/>
    <w:rsid w:val="004A47A3"/>
    <w:rsid w:val="004B61E8"/>
    <w:rsid w:val="004D1F22"/>
    <w:rsid w:val="004D7FC5"/>
    <w:rsid w:val="004E000F"/>
    <w:rsid w:val="004E58B1"/>
    <w:rsid w:val="004F3E35"/>
    <w:rsid w:val="00507499"/>
    <w:rsid w:val="00535A6E"/>
    <w:rsid w:val="00557657"/>
    <w:rsid w:val="0057336D"/>
    <w:rsid w:val="0058294D"/>
    <w:rsid w:val="00592902"/>
    <w:rsid w:val="005C3695"/>
    <w:rsid w:val="005C7D5D"/>
    <w:rsid w:val="005E25F4"/>
    <w:rsid w:val="005F543C"/>
    <w:rsid w:val="006016DA"/>
    <w:rsid w:val="00605D0C"/>
    <w:rsid w:val="0060717B"/>
    <w:rsid w:val="00607C7E"/>
    <w:rsid w:val="00614FB4"/>
    <w:rsid w:val="006157D1"/>
    <w:rsid w:val="00625C36"/>
    <w:rsid w:val="006415D7"/>
    <w:rsid w:val="00675216"/>
    <w:rsid w:val="006C1330"/>
    <w:rsid w:val="006D167B"/>
    <w:rsid w:val="006E67B9"/>
    <w:rsid w:val="006F20B8"/>
    <w:rsid w:val="007053AB"/>
    <w:rsid w:val="00726552"/>
    <w:rsid w:val="007403EA"/>
    <w:rsid w:val="007502A0"/>
    <w:rsid w:val="007655BC"/>
    <w:rsid w:val="007758CD"/>
    <w:rsid w:val="007A5D90"/>
    <w:rsid w:val="007F2BA5"/>
    <w:rsid w:val="007F7871"/>
    <w:rsid w:val="00802FCC"/>
    <w:rsid w:val="00832BF0"/>
    <w:rsid w:val="00863959"/>
    <w:rsid w:val="00926869"/>
    <w:rsid w:val="009529E5"/>
    <w:rsid w:val="00981FA0"/>
    <w:rsid w:val="009858FE"/>
    <w:rsid w:val="00985B8B"/>
    <w:rsid w:val="00986CBB"/>
    <w:rsid w:val="00992516"/>
    <w:rsid w:val="009B0361"/>
    <w:rsid w:val="009F481D"/>
    <w:rsid w:val="009F6FC9"/>
    <w:rsid w:val="009F7D17"/>
    <w:rsid w:val="00A14BC9"/>
    <w:rsid w:val="00A25E40"/>
    <w:rsid w:val="00A6607A"/>
    <w:rsid w:val="00AA251E"/>
    <w:rsid w:val="00AA64CF"/>
    <w:rsid w:val="00AD247C"/>
    <w:rsid w:val="00B068E7"/>
    <w:rsid w:val="00B14696"/>
    <w:rsid w:val="00B14CD0"/>
    <w:rsid w:val="00B62658"/>
    <w:rsid w:val="00BA76AC"/>
    <w:rsid w:val="00BE43C1"/>
    <w:rsid w:val="00C05767"/>
    <w:rsid w:val="00C11657"/>
    <w:rsid w:val="00C45BC1"/>
    <w:rsid w:val="00C46845"/>
    <w:rsid w:val="00C53800"/>
    <w:rsid w:val="00C571C7"/>
    <w:rsid w:val="00C804EA"/>
    <w:rsid w:val="00C933A3"/>
    <w:rsid w:val="00CA5193"/>
    <w:rsid w:val="00CC0275"/>
    <w:rsid w:val="00CC2B9F"/>
    <w:rsid w:val="00CD4DF8"/>
    <w:rsid w:val="00CE2995"/>
    <w:rsid w:val="00CE3581"/>
    <w:rsid w:val="00CF4868"/>
    <w:rsid w:val="00D07C05"/>
    <w:rsid w:val="00D21D97"/>
    <w:rsid w:val="00D54872"/>
    <w:rsid w:val="00D62AFE"/>
    <w:rsid w:val="00D62BB3"/>
    <w:rsid w:val="00DB3C36"/>
    <w:rsid w:val="00DC4D86"/>
    <w:rsid w:val="00DD7E20"/>
    <w:rsid w:val="00DF07EE"/>
    <w:rsid w:val="00DF5714"/>
    <w:rsid w:val="00E17459"/>
    <w:rsid w:val="00E36A64"/>
    <w:rsid w:val="00E415E0"/>
    <w:rsid w:val="00E517B4"/>
    <w:rsid w:val="00EB1B3D"/>
    <w:rsid w:val="00EB2D39"/>
    <w:rsid w:val="00EC244A"/>
    <w:rsid w:val="00EC5B3A"/>
    <w:rsid w:val="00ED3BDD"/>
    <w:rsid w:val="00EF316C"/>
    <w:rsid w:val="00EF555A"/>
    <w:rsid w:val="00F260E9"/>
    <w:rsid w:val="00F27075"/>
    <w:rsid w:val="00F31BA4"/>
    <w:rsid w:val="00F34E39"/>
    <w:rsid w:val="00F54EFD"/>
    <w:rsid w:val="00F65C81"/>
    <w:rsid w:val="00FE0435"/>
    <w:rsid w:val="00FE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847B4-C9DE-45D5-B101-B6F25EC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7D5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C7D5D"/>
  </w:style>
  <w:style w:type="paragraph" w:styleId="Piedepgina">
    <w:name w:val="footer"/>
    <w:basedOn w:val="Normal"/>
    <w:link w:val="PiedepginaCar"/>
    <w:uiPriority w:val="99"/>
    <w:unhideWhenUsed/>
    <w:rsid w:val="005C7D5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C7D5D"/>
  </w:style>
  <w:style w:type="paragraph" w:styleId="Prrafodelista">
    <w:name w:val="List Paragraph"/>
    <w:basedOn w:val="Normal"/>
    <w:uiPriority w:val="34"/>
    <w:qFormat/>
    <w:rsid w:val="00E517B4"/>
    <w:pPr>
      <w:ind w:left="720"/>
      <w:contextualSpacing/>
    </w:pPr>
    <w:rPr>
      <w:rFonts w:ascii="Calibri" w:eastAsia="MS Mincho" w:hAnsi="Calibri" w:cs="Times New Roman"/>
      <w:lang w:eastAsia="ja-JP"/>
    </w:rPr>
  </w:style>
  <w:style w:type="character" w:styleId="Hipervnculo">
    <w:name w:val="Hyperlink"/>
    <w:basedOn w:val="Fuentedeprrafopredeter"/>
    <w:uiPriority w:val="99"/>
    <w:unhideWhenUsed/>
    <w:rsid w:val="00C46845"/>
    <w:rPr>
      <w:color w:val="0000FF" w:themeColor="hyperlink"/>
      <w:u w:val="single"/>
    </w:rPr>
  </w:style>
  <w:style w:type="paragraph" w:styleId="Textodeglobo">
    <w:name w:val="Balloon Text"/>
    <w:basedOn w:val="Normal"/>
    <w:link w:val="TextodegloboCar"/>
    <w:uiPriority w:val="99"/>
    <w:semiHidden/>
    <w:unhideWhenUsed/>
    <w:rsid w:val="001338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8B4"/>
    <w:rPr>
      <w:rFonts w:ascii="Tahoma" w:hAnsi="Tahoma" w:cs="Tahoma"/>
      <w:sz w:val="16"/>
      <w:szCs w:val="16"/>
    </w:rPr>
  </w:style>
  <w:style w:type="paragraph" w:styleId="Sinespaciado">
    <w:name w:val="No Spacing"/>
    <w:uiPriority w:val="1"/>
    <w:qFormat/>
    <w:rsid w:val="00F26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2410">
      <w:bodyDiv w:val="1"/>
      <w:marLeft w:val="0"/>
      <w:marRight w:val="0"/>
      <w:marTop w:val="0"/>
      <w:marBottom w:val="0"/>
      <w:divBdr>
        <w:top w:val="none" w:sz="0" w:space="0" w:color="auto"/>
        <w:left w:val="none" w:sz="0" w:space="0" w:color="auto"/>
        <w:bottom w:val="none" w:sz="0" w:space="0" w:color="auto"/>
        <w:right w:val="none" w:sz="0" w:space="0" w:color="auto"/>
      </w:divBdr>
      <w:divsChild>
        <w:div w:id="389497796">
          <w:marLeft w:val="0"/>
          <w:marRight w:val="0"/>
          <w:marTop w:val="0"/>
          <w:marBottom w:val="0"/>
          <w:divBdr>
            <w:top w:val="none" w:sz="0" w:space="0" w:color="auto"/>
            <w:left w:val="none" w:sz="0" w:space="0" w:color="auto"/>
            <w:bottom w:val="none" w:sz="0" w:space="0" w:color="auto"/>
            <w:right w:val="none" w:sz="0" w:space="0" w:color="auto"/>
          </w:divBdr>
        </w:div>
        <w:div w:id="613949956">
          <w:marLeft w:val="600"/>
          <w:marRight w:val="0"/>
          <w:marTop w:val="0"/>
          <w:marBottom w:val="0"/>
          <w:divBdr>
            <w:top w:val="none" w:sz="0" w:space="0" w:color="auto"/>
            <w:left w:val="none" w:sz="0" w:space="0" w:color="auto"/>
            <w:bottom w:val="none" w:sz="0" w:space="0" w:color="auto"/>
            <w:right w:val="none" w:sz="0" w:space="0" w:color="auto"/>
          </w:divBdr>
          <w:divsChild>
            <w:div w:id="12321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31E9-E62B-46E9-9D6B-CCC599C4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1388</Words>
  <Characters>7635</Characters>
  <Application>Microsoft Office Word</Application>
  <DocSecurity>4</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atajuddin</dc:creator>
  <cp:lastModifiedBy>Karem Inés De León Espino</cp:lastModifiedBy>
  <cp:revision>2</cp:revision>
  <cp:lastPrinted>2016-03-21T11:00:00Z</cp:lastPrinted>
  <dcterms:created xsi:type="dcterms:W3CDTF">2016-04-11T16:12:00Z</dcterms:created>
  <dcterms:modified xsi:type="dcterms:W3CDTF">2016-04-11T16:12:00Z</dcterms:modified>
</cp:coreProperties>
</file>