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A" w:rsidRDefault="00A007CA" w:rsidP="00CB1935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6A13D82" wp14:editId="32C18AF4">
            <wp:simplePos x="0" y="0"/>
            <wp:positionH relativeFrom="column">
              <wp:posOffset>60325</wp:posOffset>
            </wp:positionH>
            <wp:positionV relativeFrom="paragraph">
              <wp:posOffset>4445</wp:posOffset>
            </wp:positionV>
            <wp:extent cx="655320" cy="642620"/>
            <wp:effectExtent l="0" t="0" r="0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9B">
        <w:rPr>
          <w:b/>
        </w:rPr>
        <w:t>UNIVERSIDAD TECNOLÓGICA DE PANAMÁ</w:t>
      </w:r>
    </w:p>
    <w:p w:rsidR="00A007CA" w:rsidRDefault="0031159B" w:rsidP="00CB1935">
      <w:pPr>
        <w:pStyle w:val="Sinespaciado"/>
        <w:jc w:val="center"/>
        <w:rPr>
          <w:b/>
        </w:rPr>
      </w:pPr>
      <w:r>
        <w:rPr>
          <w:b/>
        </w:rPr>
        <w:t>VICERRECTORÍA ACADÉMICA</w:t>
      </w:r>
    </w:p>
    <w:p w:rsidR="0031159B" w:rsidRDefault="0031159B" w:rsidP="00CB1935">
      <w:pPr>
        <w:pStyle w:val="Sinespaciado"/>
        <w:jc w:val="center"/>
        <w:rPr>
          <w:b/>
        </w:rPr>
      </w:pPr>
      <w:r>
        <w:rPr>
          <w:b/>
        </w:rPr>
        <w:t xml:space="preserve">Disposiciones para la </w:t>
      </w:r>
      <w:r w:rsidR="009E4F8E" w:rsidRPr="00375501">
        <w:rPr>
          <w:b/>
        </w:rPr>
        <w:t>Selección</w:t>
      </w:r>
      <w:r w:rsidR="00375501">
        <w:rPr>
          <w:b/>
        </w:rPr>
        <w:t xml:space="preserve"> y Funciones</w:t>
      </w:r>
      <w:r w:rsidR="009E4F8E" w:rsidRPr="00375501">
        <w:rPr>
          <w:b/>
        </w:rPr>
        <w:t xml:space="preserve"> del Asistente </w:t>
      </w:r>
    </w:p>
    <w:p w:rsidR="00C44A6E" w:rsidRDefault="009E4F8E" w:rsidP="00CB1935">
      <w:pPr>
        <w:pStyle w:val="Sinespaciado"/>
        <w:jc w:val="center"/>
        <w:rPr>
          <w:b/>
        </w:rPr>
      </w:pPr>
      <w:r w:rsidRPr="00375501">
        <w:rPr>
          <w:b/>
        </w:rPr>
        <w:t xml:space="preserve">Académico </w:t>
      </w:r>
      <w:r w:rsidR="00A007CA">
        <w:rPr>
          <w:b/>
        </w:rPr>
        <w:t>y</w:t>
      </w:r>
      <w:r w:rsidRPr="00375501">
        <w:rPr>
          <w:b/>
        </w:rPr>
        <w:t xml:space="preserve"> de Investigación</w:t>
      </w:r>
      <w:r w:rsidR="0018047D">
        <w:rPr>
          <w:b/>
        </w:rPr>
        <w:t xml:space="preserve"> </w:t>
      </w:r>
    </w:p>
    <w:p w:rsidR="00A007CA" w:rsidRDefault="00A007CA" w:rsidP="00CB1935">
      <w:pPr>
        <w:pStyle w:val="Sinespaciado"/>
        <w:jc w:val="center"/>
        <w:rPr>
          <w:b/>
        </w:rPr>
      </w:pPr>
      <w:r>
        <w:rPr>
          <w:b/>
        </w:rPr>
        <w:t>2016</w:t>
      </w:r>
    </w:p>
    <w:p w:rsidR="00375501" w:rsidRDefault="00375501" w:rsidP="00CB1935">
      <w:pPr>
        <w:pStyle w:val="Sinespaciado"/>
        <w:jc w:val="center"/>
        <w:rPr>
          <w:b/>
        </w:rPr>
      </w:pPr>
    </w:p>
    <w:p w:rsidR="009E4F8E" w:rsidRDefault="009E4F8E" w:rsidP="009E4F8E">
      <w:pPr>
        <w:pStyle w:val="Sinespaciado"/>
        <w:rPr>
          <w:b/>
        </w:rPr>
      </w:pPr>
    </w:p>
    <w:p w:rsidR="00375501" w:rsidRPr="00375501" w:rsidRDefault="00375501" w:rsidP="00375501">
      <w:pPr>
        <w:pStyle w:val="Sinespaciado"/>
        <w:jc w:val="both"/>
      </w:pPr>
      <w:r w:rsidRPr="00375501">
        <w:t>La Uni</w:t>
      </w:r>
      <w:r w:rsidR="005922AA">
        <w:t xml:space="preserve">versidad Tecnológica de Panamá </w:t>
      </w:r>
      <w:r>
        <w:t>reconoce en nuestros estudiantes grandes capacidades y aptitudes, que lo convierten en un</w:t>
      </w:r>
      <w:r w:rsidR="00725558">
        <w:t xml:space="preserve"> </w:t>
      </w:r>
      <w:r>
        <w:t xml:space="preserve">candidato potencial para desarrollar carrera como docentes e investigadores.  </w:t>
      </w:r>
      <w:r w:rsidR="00725558">
        <w:t>En un esfuerzo por privilegiar a aquellos que</w:t>
      </w:r>
      <w:r>
        <w:t xml:space="preserve"> han demostrado un desempeño de excelencia en sus estudios, </w:t>
      </w:r>
      <w:r w:rsidR="00725558">
        <w:t>y que tienen el interés y sienten la vocación para desempeñarse en labores académicas y de investigación, la UTP ofrece este instrumento de selección para contratación de Asistentes Académicos, o de Investigación.</w:t>
      </w:r>
      <w:r w:rsidR="005922AA" w:rsidRPr="005922AA">
        <w:t xml:space="preserve"> </w:t>
      </w:r>
      <w:r w:rsidR="005922AA">
        <w:t xml:space="preserve">  Es nuestra esperanza de que a través de este instrumento se re-active un proceso de formación y entrenamiento de nuestros mejores estudiantes, con la visión de crear un semillero de jóvenes que luego sean reclutados como parte del relevo generacional de nuestra Institución. </w:t>
      </w:r>
    </w:p>
    <w:p w:rsidR="009E4F8E" w:rsidRDefault="009E4F8E" w:rsidP="009E4F8E">
      <w:pPr>
        <w:pStyle w:val="Sinespaciado"/>
        <w:rPr>
          <w:b/>
        </w:rPr>
      </w:pPr>
    </w:p>
    <w:p w:rsidR="009E4F8E" w:rsidRDefault="009E4F8E" w:rsidP="00375501">
      <w:pPr>
        <w:pStyle w:val="Sinespaciado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Definición</w:t>
      </w:r>
    </w:p>
    <w:p w:rsidR="009E4F8E" w:rsidRDefault="009E4F8E" w:rsidP="009E4F8E">
      <w:pPr>
        <w:pStyle w:val="Sinespaciado"/>
        <w:rPr>
          <w:b/>
        </w:rPr>
      </w:pPr>
    </w:p>
    <w:p w:rsidR="009E4F8E" w:rsidRDefault="009E4F8E" w:rsidP="009B0329">
      <w:pPr>
        <w:pStyle w:val="Sinespaciado"/>
        <w:jc w:val="both"/>
      </w:pPr>
      <w:r w:rsidRPr="009E4F8E">
        <w:t xml:space="preserve">El asistente </w:t>
      </w:r>
      <w:r>
        <w:t>académico, o de investigación,</w:t>
      </w:r>
      <w:r w:rsidRPr="009E4F8E">
        <w:t xml:space="preserve"> </w:t>
      </w:r>
      <w:r>
        <w:t xml:space="preserve">es un estudiante </w:t>
      </w:r>
      <w:r w:rsidR="009B0329">
        <w:t xml:space="preserve">regular </w:t>
      </w:r>
      <w:r>
        <w:t xml:space="preserve">de </w:t>
      </w:r>
      <w:r w:rsidR="009B0329">
        <w:t xml:space="preserve">pregrado de </w:t>
      </w:r>
      <w:r>
        <w:t>la UTP</w:t>
      </w:r>
      <w:r w:rsidR="009B0329">
        <w:t>,</w:t>
      </w:r>
      <w:r>
        <w:t xml:space="preserve"> seleccionado para funciones de asistencia a docentes o investigadores con dedicación a tiempo completo en la UTP, de acuerdo al procedimiento aquí descrito.</w:t>
      </w:r>
    </w:p>
    <w:p w:rsidR="009E4F8E" w:rsidRDefault="009E4F8E" w:rsidP="009E4F8E">
      <w:pPr>
        <w:pStyle w:val="Sinespaciado"/>
      </w:pPr>
    </w:p>
    <w:p w:rsidR="009E4F8E" w:rsidRDefault="009E4F8E" w:rsidP="00375501">
      <w:pPr>
        <w:pStyle w:val="Sinespaciado"/>
        <w:numPr>
          <w:ilvl w:val="0"/>
          <w:numId w:val="3"/>
        </w:numPr>
        <w:ind w:left="426" w:hanging="426"/>
        <w:rPr>
          <w:b/>
        </w:rPr>
      </w:pPr>
      <w:r w:rsidRPr="009B0329">
        <w:rPr>
          <w:b/>
        </w:rPr>
        <w:t xml:space="preserve">Requisitos </w:t>
      </w:r>
      <w:r w:rsidR="009B0329">
        <w:rPr>
          <w:b/>
        </w:rPr>
        <w:t>del Candidato</w:t>
      </w:r>
    </w:p>
    <w:p w:rsidR="009B0329" w:rsidRPr="009B0329" w:rsidRDefault="009B0329" w:rsidP="009E4F8E">
      <w:pPr>
        <w:pStyle w:val="Sinespaciado"/>
        <w:rPr>
          <w:b/>
        </w:rPr>
      </w:pPr>
    </w:p>
    <w:p w:rsidR="009E4F8E" w:rsidRDefault="009B0329" w:rsidP="009E4F8E">
      <w:pPr>
        <w:pStyle w:val="Sinespaciado"/>
        <w:numPr>
          <w:ilvl w:val="0"/>
          <w:numId w:val="1"/>
        </w:numPr>
      </w:pPr>
      <w:r>
        <w:t>Ser panameño</w:t>
      </w:r>
      <w:r w:rsidR="001A19D5">
        <w:t>. Copia de cé</w:t>
      </w:r>
      <w:r w:rsidR="0012573A">
        <w:t xml:space="preserve">dula de identidad personal, </w:t>
      </w:r>
      <w:r w:rsidR="001A19D5">
        <w:t xml:space="preserve">confrontada </w:t>
      </w:r>
      <w:r w:rsidR="0012573A">
        <w:t xml:space="preserve">por </w:t>
      </w:r>
      <w:r w:rsidR="00725558">
        <w:t xml:space="preserve">la Secretaría </w:t>
      </w:r>
      <w:r w:rsidR="001A19D5">
        <w:t>Académica de la Facultad o Centro Regional</w:t>
      </w:r>
      <w:r w:rsidR="00725558">
        <w:t>.</w:t>
      </w:r>
    </w:p>
    <w:p w:rsidR="009B0329" w:rsidRDefault="009B0329" w:rsidP="009E4F8E">
      <w:pPr>
        <w:pStyle w:val="Sinespaciado"/>
        <w:numPr>
          <w:ilvl w:val="0"/>
          <w:numId w:val="1"/>
        </w:numPr>
      </w:pPr>
      <w:r>
        <w:t>Ser estudiante regular de un programa de Licenciatura en Ingeniería en la UTP</w:t>
      </w:r>
      <w:r w:rsidR="0012573A">
        <w:t xml:space="preserve">. </w:t>
      </w:r>
    </w:p>
    <w:p w:rsidR="009B0329" w:rsidRDefault="009E4F8E" w:rsidP="009E4F8E">
      <w:pPr>
        <w:pStyle w:val="Sinespaciado"/>
        <w:numPr>
          <w:ilvl w:val="0"/>
          <w:numId w:val="1"/>
        </w:numPr>
      </w:pPr>
      <w:r>
        <w:t>Haber completado satisfactoriamente</w:t>
      </w:r>
      <w:r w:rsidR="009B0329">
        <w:t xml:space="preserve">, como mínimo, </w:t>
      </w:r>
      <w:r>
        <w:t xml:space="preserve">los dos primeros años de la carrera </w:t>
      </w:r>
      <w:r w:rsidR="009B0329">
        <w:t>de Licenciatura en Ingeniería</w:t>
      </w:r>
      <w:r w:rsidR="00725558">
        <w:t>.</w:t>
      </w:r>
    </w:p>
    <w:p w:rsidR="0012573A" w:rsidRPr="0012573A" w:rsidRDefault="009B0329" w:rsidP="009A3550">
      <w:pPr>
        <w:pStyle w:val="Sinespaciado"/>
        <w:numPr>
          <w:ilvl w:val="0"/>
          <w:numId w:val="1"/>
        </w:numPr>
        <w:rPr>
          <w:rFonts w:cs="Calibri"/>
        </w:rPr>
      </w:pPr>
      <w:r>
        <w:t xml:space="preserve">Tener </w:t>
      </w:r>
      <w:r w:rsidR="009E4F8E">
        <w:t>índice académico acumulativo no menor de 2.0</w:t>
      </w:r>
    </w:p>
    <w:p w:rsidR="0089497C" w:rsidRDefault="009B0329" w:rsidP="0089497C">
      <w:pPr>
        <w:pStyle w:val="Sinespaciado"/>
        <w:numPr>
          <w:ilvl w:val="0"/>
          <w:numId w:val="1"/>
        </w:numPr>
        <w:jc w:val="both"/>
      </w:pPr>
      <w:r>
        <w:t>Contar con dos (2) cartas de recomendación de profesores</w:t>
      </w:r>
      <w:r w:rsidR="00983BD5">
        <w:t xml:space="preserve">, o investigadores, </w:t>
      </w:r>
      <w:r w:rsidR="0089497C">
        <w:t xml:space="preserve"> </w:t>
      </w:r>
      <w:r>
        <w:t>del área específica de su contratación.</w:t>
      </w:r>
      <w:r w:rsidR="0089497C">
        <w:t xml:space="preserve"> Estas cartas de recomendación deberá</w:t>
      </w:r>
      <w:r w:rsidR="009A3550">
        <w:t>n</w:t>
      </w:r>
      <w:r w:rsidR="0089497C">
        <w:t xml:space="preserve"> exp</w:t>
      </w:r>
      <w:r w:rsidR="00790E8B">
        <w:t xml:space="preserve">resar claramente </w:t>
      </w:r>
      <w:r w:rsidR="00983BD5">
        <w:t xml:space="preserve">en qué contexto conoce al candidato, y describir </w:t>
      </w:r>
      <w:r w:rsidR="00790E8B">
        <w:t xml:space="preserve">las </w:t>
      </w:r>
      <w:r w:rsidR="0089497C">
        <w:t xml:space="preserve">aptitudes </w:t>
      </w:r>
      <w:r w:rsidR="00790E8B">
        <w:t xml:space="preserve">analíticas y de personalidad </w:t>
      </w:r>
      <w:r w:rsidR="0089497C">
        <w:t xml:space="preserve">del candidato para realizar labores académicas y/o de investigación.  </w:t>
      </w:r>
    </w:p>
    <w:p w:rsidR="00983BD5" w:rsidRDefault="00983BD5" w:rsidP="00983BD5">
      <w:pPr>
        <w:pStyle w:val="Sinespaciado"/>
        <w:ind w:left="720"/>
        <w:jc w:val="both"/>
      </w:pPr>
    </w:p>
    <w:p w:rsidR="0089497C" w:rsidRPr="0089497C" w:rsidRDefault="00A46538" w:rsidP="00375501">
      <w:pPr>
        <w:pStyle w:val="Sinespaciado"/>
        <w:numPr>
          <w:ilvl w:val="0"/>
          <w:numId w:val="3"/>
        </w:numPr>
        <w:ind w:left="567" w:hanging="567"/>
        <w:jc w:val="both"/>
        <w:rPr>
          <w:b/>
        </w:rPr>
      </w:pPr>
      <w:r>
        <w:rPr>
          <w:b/>
        </w:rPr>
        <w:t>Selección y Contratación del Candidato</w:t>
      </w:r>
    </w:p>
    <w:p w:rsidR="0089497C" w:rsidRDefault="0089497C" w:rsidP="0089497C">
      <w:pPr>
        <w:pStyle w:val="Sinespaciado"/>
        <w:jc w:val="both"/>
      </w:pPr>
    </w:p>
    <w:p w:rsidR="00983BD5" w:rsidRDefault="0089497C" w:rsidP="0089497C">
      <w:pPr>
        <w:pStyle w:val="Sinespaciado"/>
        <w:jc w:val="both"/>
      </w:pPr>
      <w:r>
        <w:t>El candidato ser</w:t>
      </w:r>
      <w:r w:rsidR="00983BD5">
        <w:t xml:space="preserve">á seleccionado por el Decano, </w:t>
      </w:r>
      <w:r>
        <w:t>Director de Centro Regional</w:t>
      </w:r>
      <w:r w:rsidR="00A46538">
        <w:t xml:space="preserve">, </w:t>
      </w:r>
      <w:r w:rsidR="00983BD5">
        <w:t xml:space="preserve">o Director de Centro de Investigación, según corresponda, </w:t>
      </w:r>
      <w:r w:rsidR="00A46538">
        <w:t xml:space="preserve">quien solicitará su contratación mediante nota dirigida al </w:t>
      </w:r>
      <w:r w:rsidR="00E65923">
        <w:t>Vicer</w:t>
      </w:r>
      <w:r w:rsidR="00DE6C54">
        <w:t>r</w:t>
      </w:r>
      <w:r w:rsidR="00A46538">
        <w:t xml:space="preserve">ector </w:t>
      </w:r>
      <w:r w:rsidR="00E65923">
        <w:t>A</w:t>
      </w:r>
      <w:r w:rsidR="00DE6C54">
        <w:t>cadémico</w:t>
      </w:r>
      <w:r w:rsidR="009A3550">
        <w:t xml:space="preserve"> o Vicerrector de Investigación, Postgrado y Extensión</w:t>
      </w:r>
      <w:r w:rsidR="00DE6C54">
        <w:t xml:space="preserve"> </w:t>
      </w:r>
      <w:r w:rsidR="00A46538">
        <w:t>de la Universidad, adjuntando toda l</w:t>
      </w:r>
      <w:r w:rsidR="0012573A">
        <w:t xml:space="preserve">a documentación de requisitos. </w:t>
      </w:r>
      <w:r w:rsidR="00983BD5">
        <w:t xml:space="preserve"> </w:t>
      </w:r>
    </w:p>
    <w:p w:rsidR="00983BD5" w:rsidRDefault="00983BD5" w:rsidP="0089497C">
      <w:pPr>
        <w:pStyle w:val="Sinespaciado"/>
        <w:jc w:val="both"/>
      </w:pPr>
    </w:p>
    <w:p w:rsidR="001A5D92" w:rsidRDefault="00983BD5" w:rsidP="0089497C">
      <w:pPr>
        <w:pStyle w:val="Sinespaciado"/>
        <w:jc w:val="both"/>
      </w:pPr>
      <w:r>
        <w:t xml:space="preserve">En el caso del candidato a </w:t>
      </w:r>
      <w:r w:rsidR="00725558">
        <w:t>A</w:t>
      </w:r>
      <w:r>
        <w:t xml:space="preserve">sistente </w:t>
      </w:r>
      <w:r w:rsidR="00725558">
        <w:t>A</w:t>
      </w:r>
      <w:r>
        <w:t xml:space="preserve">cadémico, el Decano o Director de Centro Regional, </w:t>
      </w:r>
      <w:r w:rsidR="0012573A">
        <w:t xml:space="preserve">deberá indicar el nombre del tutor (o tutores) a quien será asignado el asistente, y el nombre de los cursos </w:t>
      </w:r>
      <w:r w:rsidR="00E65923">
        <w:t>en los que prestará los servicios</w:t>
      </w:r>
      <w:r w:rsidR="0012573A">
        <w:t xml:space="preserve">. </w:t>
      </w:r>
      <w:r w:rsidR="00A74801">
        <w:t xml:space="preserve"> Asimismo</w:t>
      </w:r>
      <w:r w:rsidR="00E65923">
        <w:t>,</w:t>
      </w:r>
      <w:r w:rsidR="00A74801">
        <w:t xml:space="preserve"> deberá aportar argumentos para justificar l</w:t>
      </w:r>
      <w:r w:rsidR="00E65923">
        <w:t>a necesidad de la asignación del candidato</w:t>
      </w:r>
      <w:r w:rsidR="00A74801">
        <w:t xml:space="preserve">.  </w:t>
      </w:r>
    </w:p>
    <w:p w:rsidR="0012573A" w:rsidRDefault="0012573A" w:rsidP="0089497C">
      <w:pPr>
        <w:pStyle w:val="Sinespaciado"/>
        <w:jc w:val="both"/>
      </w:pPr>
    </w:p>
    <w:p w:rsidR="00983BD5" w:rsidRDefault="0012573A" w:rsidP="0089497C">
      <w:pPr>
        <w:pStyle w:val="Sinespaciado"/>
        <w:jc w:val="both"/>
      </w:pPr>
      <w:r>
        <w:lastRenderedPageBreak/>
        <w:t xml:space="preserve">En el caso del </w:t>
      </w:r>
      <w:r w:rsidR="00725558">
        <w:t>candidato a A</w:t>
      </w:r>
      <w:r>
        <w:t xml:space="preserve">sistente de </w:t>
      </w:r>
      <w:r w:rsidR="00725558">
        <w:t>I</w:t>
      </w:r>
      <w:r>
        <w:t xml:space="preserve">nvestigación, el </w:t>
      </w:r>
      <w:r w:rsidR="00E65923">
        <w:t>Decano</w:t>
      </w:r>
      <w:r w:rsidR="00725558">
        <w:t xml:space="preserve"> o</w:t>
      </w:r>
      <w:r w:rsidR="00E65923">
        <w:t xml:space="preserve"> Director de Centro Regional, o el</w:t>
      </w:r>
      <w:r w:rsidR="00725558">
        <w:t xml:space="preserve"> </w:t>
      </w:r>
      <w:r w:rsidR="00E65923">
        <w:t>Director de Centro de I</w:t>
      </w:r>
      <w:r>
        <w:t>nvestigación deberá adjuntar el nombre del investigador y del proyecto de investigación</w:t>
      </w:r>
      <w:r w:rsidR="00DE6C54">
        <w:t>,</w:t>
      </w:r>
      <w:r>
        <w:t xml:space="preserve"> d</w:t>
      </w:r>
      <w:r w:rsidR="00983BD5">
        <w:t>ebidamente certificado por la Vicerrectoría de</w:t>
      </w:r>
      <w:r>
        <w:t xml:space="preserve"> Invest</w:t>
      </w:r>
      <w:r w:rsidR="00983BD5">
        <w:t>igación</w:t>
      </w:r>
      <w:r w:rsidR="00DE6C54">
        <w:t>,</w:t>
      </w:r>
      <w:r w:rsidR="00983BD5">
        <w:t xml:space="preserve"> </w:t>
      </w:r>
      <w:r>
        <w:t xml:space="preserve"> a quien será asignado el </w:t>
      </w:r>
      <w:r w:rsidR="00725558">
        <w:t>A</w:t>
      </w:r>
      <w:r>
        <w:t>sistente</w:t>
      </w:r>
      <w:r w:rsidR="00983BD5">
        <w:t>.</w:t>
      </w:r>
      <w:r w:rsidR="00A74801">
        <w:t xml:space="preserve">  Asimismo deberá aportar argumentos para justificar la necesidad de la asignación del  </w:t>
      </w:r>
      <w:r w:rsidR="00725558">
        <w:t>A</w:t>
      </w:r>
      <w:r w:rsidR="00A74801">
        <w:t>sistente a un investigador</w:t>
      </w:r>
      <w:r w:rsidR="00F7629F">
        <w:t>, o grupo de investigación,</w:t>
      </w:r>
      <w:r w:rsidR="00A74801">
        <w:t xml:space="preserve"> en particular.</w:t>
      </w:r>
    </w:p>
    <w:p w:rsidR="00BA2957" w:rsidRDefault="00BA2957" w:rsidP="0089497C">
      <w:pPr>
        <w:pStyle w:val="Sinespaciado"/>
        <w:jc w:val="both"/>
      </w:pPr>
    </w:p>
    <w:p w:rsidR="001A5D92" w:rsidRDefault="00983BD5" w:rsidP="0089497C">
      <w:pPr>
        <w:pStyle w:val="Sinespaciado"/>
        <w:jc w:val="both"/>
      </w:pPr>
      <w:r>
        <w:t xml:space="preserve">La contratación del </w:t>
      </w:r>
      <w:r w:rsidR="00725558">
        <w:t>A</w:t>
      </w:r>
      <w:r>
        <w:t xml:space="preserve">sistente </w:t>
      </w:r>
      <w:r w:rsidR="00725558">
        <w:t>Académico</w:t>
      </w:r>
      <w:r>
        <w:t xml:space="preserve"> o de </w:t>
      </w:r>
      <w:r w:rsidR="00725558">
        <w:t>I</w:t>
      </w:r>
      <w:r>
        <w:t>nvestigación</w:t>
      </w:r>
      <w:r w:rsidR="00BA2957">
        <w:t xml:space="preserve">, se hará bajo la categoría B-3, </w:t>
      </w:r>
      <w:r w:rsidR="00DE6C54">
        <w:t xml:space="preserve">con dedicación a medio tiempo (20 horas semanales), </w:t>
      </w:r>
      <w:r w:rsidR="00BA2957">
        <w:t>y</w:t>
      </w:r>
      <w:r>
        <w:t xml:space="preserve"> tendrá una duración de un (1) semestre.   </w:t>
      </w:r>
    </w:p>
    <w:p w:rsidR="00983BD5" w:rsidRDefault="00983BD5" w:rsidP="0089497C">
      <w:pPr>
        <w:pStyle w:val="Sinespaciado"/>
        <w:jc w:val="both"/>
      </w:pPr>
    </w:p>
    <w:p w:rsidR="001A5D92" w:rsidRPr="001A5D92" w:rsidRDefault="001A5D92" w:rsidP="00375501">
      <w:pPr>
        <w:pStyle w:val="Sinespaciado"/>
        <w:numPr>
          <w:ilvl w:val="0"/>
          <w:numId w:val="3"/>
        </w:numPr>
        <w:ind w:left="567" w:hanging="567"/>
        <w:jc w:val="both"/>
        <w:rPr>
          <w:b/>
        </w:rPr>
      </w:pPr>
      <w:r>
        <w:rPr>
          <w:b/>
        </w:rPr>
        <w:t>Continuidad de la C</w:t>
      </w:r>
      <w:r w:rsidRPr="001A5D92">
        <w:rPr>
          <w:b/>
        </w:rPr>
        <w:t>ontratación</w:t>
      </w:r>
    </w:p>
    <w:p w:rsidR="001A5D92" w:rsidRDefault="001A5D92" w:rsidP="0089497C">
      <w:pPr>
        <w:pStyle w:val="Sinespaciado"/>
        <w:jc w:val="both"/>
      </w:pPr>
    </w:p>
    <w:p w:rsidR="0089497C" w:rsidRDefault="001A5D92" w:rsidP="0089497C">
      <w:pPr>
        <w:pStyle w:val="Sinespaciado"/>
        <w:jc w:val="both"/>
      </w:pPr>
      <w:r>
        <w:t xml:space="preserve">El contrato del </w:t>
      </w:r>
      <w:r w:rsidR="00725558">
        <w:t>A</w:t>
      </w:r>
      <w:r>
        <w:t xml:space="preserve">sistente académico, o de </w:t>
      </w:r>
      <w:r w:rsidR="00725558">
        <w:t>I</w:t>
      </w:r>
      <w:r>
        <w:t xml:space="preserve">nvestigación, podrá ser renovado en el siguiente semestre, previa solicitud del Decano, Director de Centro Regional, o Director de Centro de Investigación.  Esta solicitud deberá ir acompañada del formulario de evaluación del </w:t>
      </w:r>
      <w:r w:rsidR="00725558">
        <w:t>A</w:t>
      </w:r>
      <w:r>
        <w:t>sistent</w:t>
      </w:r>
      <w:r w:rsidR="005471F0">
        <w:t>e, debidamente refrendado por el</w:t>
      </w:r>
      <w:r>
        <w:t xml:space="preserve"> o los tutores, y de la copia de los créditos oficiales</w:t>
      </w:r>
      <w:r w:rsidR="00F7629F">
        <w:t xml:space="preserve"> actualizados</w:t>
      </w:r>
      <w:r>
        <w:t>.  Serán causales de rechazo de la solicitud</w:t>
      </w:r>
      <w:r w:rsidR="005471F0">
        <w:t xml:space="preserve"> de renovación</w:t>
      </w:r>
      <w:r>
        <w:t xml:space="preserve">, </w:t>
      </w:r>
      <w:r w:rsidR="00BA2957">
        <w:t>además de las indicadas en el Esta</w:t>
      </w:r>
      <w:r>
        <w:t>t</w:t>
      </w:r>
      <w:r w:rsidR="00BA2957">
        <w:t>uto Universitario, haber obt</w:t>
      </w:r>
      <w:r>
        <w:t>enido un índice académico acumulativo por debajo de 1.7</w:t>
      </w:r>
      <w:r w:rsidR="00BA2957">
        <w:t xml:space="preserve">5, </w:t>
      </w:r>
      <w:r>
        <w:t xml:space="preserve"> </w:t>
      </w:r>
      <w:r w:rsidR="00BA2957">
        <w:t xml:space="preserve">o </w:t>
      </w:r>
      <w:r>
        <w:t>haber obtenido “F” en cualquier</w:t>
      </w:r>
      <w:r w:rsidR="00BA2957">
        <w:t>a de sus cursos.</w:t>
      </w:r>
    </w:p>
    <w:p w:rsidR="00BA2957" w:rsidRDefault="00BA2957" w:rsidP="0089497C">
      <w:pPr>
        <w:pStyle w:val="Sinespaciado"/>
        <w:jc w:val="both"/>
      </w:pPr>
    </w:p>
    <w:p w:rsidR="00BA2957" w:rsidRPr="00DE6C54" w:rsidRDefault="007958A3" w:rsidP="00375501">
      <w:pPr>
        <w:pStyle w:val="Sinespaciado"/>
        <w:numPr>
          <w:ilvl w:val="0"/>
          <w:numId w:val="3"/>
        </w:numPr>
        <w:ind w:left="567" w:hanging="567"/>
        <w:jc w:val="both"/>
        <w:rPr>
          <w:b/>
        </w:rPr>
      </w:pPr>
      <w:r w:rsidRPr="00DE6C54">
        <w:rPr>
          <w:b/>
        </w:rPr>
        <w:t>Funciones del Asistente Académico</w:t>
      </w:r>
    </w:p>
    <w:p w:rsidR="007958A3" w:rsidRDefault="007958A3" w:rsidP="0089497C">
      <w:pPr>
        <w:pStyle w:val="Sinespaciado"/>
        <w:jc w:val="both"/>
      </w:pPr>
    </w:p>
    <w:p w:rsidR="007958A3" w:rsidRDefault="007958A3" w:rsidP="0089497C">
      <w:pPr>
        <w:pStyle w:val="Sinespaciado"/>
        <w:jc w:val="both"/>
      </w:pPr>
      <w:r>
        <w:t xml:space="preserve">El </w:t>
      </w:r>
      <w:r w:rsidR="00725558">
        <w:t>A</w:t>
      </w:r>
      <w:r>
        <w:t xml:space="preserve">sistente </w:t>
      </w:r>
      <w:r w:rsidR="00725558">
        <w:t>A</w:t>
      </w:r>
      <w:r>
        <w:t xml:space="preserve">cadémico deberá asistir a su tutor en todas las actividades relacionadas a la docencia, incluyendo, pero sin limitarse </w:t>
      </w:r>
      <w:proofErr w:type="gramStart"/>
      <w:r>
        <w:t>a</w:t>
      </w:r>
      <w:proofErr w:type="gramEnd"/>
      <w:r>
        <w:t xml:space="preserve">: preparar </w:t>
      </w:r>
      <w:r w:rsidR="00DE6C54">
        <w:t xml:space="preserve">material de soporte, </w:t>
      </w:r>
      <w:r w:rsidR="00A74801">
        <w:t xml:space="preserve">desarrollar </w:t>
      </w:r>
      <w:r>
        <w:t>problemas de ejemplos</w:t>
      </w:r>
      <w:r w:rsidR="00A74801">
        <w:t>, preparar claves (debidamente revisadas por el tutor)</w:t>
      </w:r>
      <w:r w:rsidR="00F7629F">
        <w:t>,</w:t>
      </w:r>
      <w:r w:rsidR="00A74801">
        <w:t xml:space="preserve"> calificar asignaciones o </w:t>
      </w:r>
      <w:r w:rsidR="00DE6C54">
        <w:t>ejercicios cortos (</w:t>
      </w:r>
      <w:r w:rsidR="00F7629F">
        <w:t>“</w:t>
      </w:r>
      <w:proofErr w:type="spellStart"/>
      <w:r w:rsidR="00DE6C54">
        <w:t>quiz</w:t>
      </w:r>
      <w:proofErr w:type="spellEnd"/>
      <w:r w:rsidR="00F7629F">
        <w:t>”</w:t>
      </w:r>
      <w:r w:rsidR="00DE6C54">
        <w:t xml:space="preserve">), dictar secciones de clases de </w:t>
      </w:r>
      <w:r w:rsidR="00725558">
        <w:t xml:space="preserve">aplicaciones </w:t>
      </w:r>
      <w:r w:rsidR="00DE6C54">
        <w:t>práctica</w:t>
      </w:r>
      <w:r w:rsidR="00725558">
        <w:t>s</w:t>
      </w:r>
      <w:r w:rsidR="00DE6C54">
        <w:t xml:space="preserve"> y desarrollo de aplicaciones.  </w:t>
      </w:r>
      <w:r w:rsidR="00A74801">
        <w:t xml:space="preserve">Los problemas de ejemplos, deberán ser seleccionados por el tutor, y </w:t>
      </w:r>
      <w:r w:rsidR="00725558">
        <w:t>su solución</w:t>
      </w:r>
      <w:r w:rsidR="00A74801">
        <w:t xml:space="preserve"> deberá ser </w:t>
      </w:r>
      <w:r w:rsidR="005471F0">
        <w:t>aprobada</w:t>
      </w:r>
      <w:r w:rsidR="00A74801">
        <w:t xml:space="preserve"> por el tutor, antes de que el </w:t>
      </w:r>
      <w:r w:rsidR="00725558">
        <w:t>A</w:t>
      </w:r>
      <w:r w:rsidR="00A74801">
        <w:t xml:space="preserve">sistente los exponga en clases o en documentos entregables al estudiante.  </w:t>
      </w:r>
      <w:r w:rsidR="00DE6C54">
        <w:t xml:space="preserve">El </w:t>
      </w:r>
      <w:r w:rsidR="00725558">
        <w:t>A</w:t>
      </w:r>
      <w:r w:rsidR="00DE6C54">
        <w:t xml:space="preserve">sistente </w:t>
      </w:r>
      <w:r w:rsidR="00725558">
        <w:t>A</w:t>
      </w:r>
      <w:r w:rsidR="00DE6C54">
        <w:t xml:space="preserve">cadémico deberá asistir a las clases </w:t>
      </w:r>
      <w:r w:rsidR="005471F0">
        <w:t xml:space="preserve">de su tutor y estar a su disposición </w:t>
      </w:r>
      <w:r w:rsidR="00DE6C54">
        <w:t xml:space="preserve">durante todo el semestre.  Bajo ninguna circunstancia, el </w:t>
      </w:r>
      <w:r w:rsidR="00725558">
        <w:t>A</w:t>
      </w:r>
      <w:r w:rsidR="00DE6C54">
        <w:t>sistente reemplazará al tutor en la exposición de clases teóricas, o calificará exámenes.</w:t>
      </w:r>
      <w:r w:rsidR="00F7629F">
        <w:t xml:space="preserve"> Solo podrá el </w:t>
      </w:r>
      <w:r w:rsidR="00725558">
        <w:t>A</w:t>
      </w:r>
      <w:r w:rsidR="00F7629F">
        <w:t xml:space="preserve">sistente </w:t>
      </w:r>
      <w:r w:rsidR="00725558">
        <w:t>A</w:t>
      </w:r>
      <w:r w:rsidR="00F7629F">
        <w:t>cadémico, exponer clases teóricas a manera de entrenamiento, si e</w:t>
      </w:r>
      <w:r w:rsidR="00A63394">
        <w:t>s supervisado de manera presencial por el tutor</w:t>
      </w:r>
      <w:r w:rsidR="00F7629F">
        <w:t xml:space="preserve"> en </w:t>
      </w:r>
      <w:r w:rsidR="00A63394">
        <w:t>el aula de clases</w:t>
      </w:r>
      <w:r w:rsidR="00F7629F">
        <w:t>.</w:t>
      </w:r>
      <w:r w:rsidR="00A74801">
        <w:t xml:space="preserve"> </w:t>
      </w:r>
    </w:p>
    <w:p w:rsidR="00A74801" w:rsidRDefault="00A74801" w:rsidP="0089497C">
      <w:pPr>
        <w:pStyle w:val="Sinespaciado"/>
        <w:jc w:val="both"/>
      </w:pPr>
    </w:p>
    <w:p w:rsidR="00A74801" w:rsidRPr="00A74801" w:rsidRDefault="00A74801" w:rsidP="00375501">
      <w:pPr>
        <w:pStyle w:val="Sinespaciado"/>
        <w:numPr>
          <w:ilvl w:val="0"/>
          <w:numId w:val="3"/>
        </w:numPr>
        <w:ind w:left="567" w:hanging="567"/>
        <w:jc w:val="both"/>
        <w:rPr>
          <w:b/>
        </w:rPr>
      </w:pPr>
      <w:r w:rsidRPr="00A74801">
        <w:rPr>
          <w:b/>
        </w:rPr>
        <w:t>Funciones del Asistente de Investigación</w:t>
      </w:r>
    </w:p>
    <w:p w:rsidR="00A74801" w:rsidRDefault="00A74801" w:rsidP="0089497C">
      <w:pPr>
        <w:pStyle w:val="Sinespaciado"/>
        <w:jc w:val="both"/>
      </w:pPr>
    </w:p>
    <w:p w:rsidR="009E4F8E" w:rsidRDefault="00A74801" w:rsidP="00702A7F">
      <w:pPr>
        <w:pStyle w:val="Sinespaciado"/>
        <w:jc w:val="both"/>
      </w:pPr>
      <w:r>
        <w:t>El asistente de investigación, queda sujeto a las asignaciones del Investigador responsable en el desarrollo de las actividades relacionadas con los proyectos de investigación para los que ha sido contratado.</w:t>
      </w:r>
    </w:p>
    <w:p w:rsidR="009E4F8E" w:rsidRDefault="009E4F8E" w:rsidP="009E4F8E">
      <w:pPr>
        <w:pStyle w:val="Sinespaciado"/>
      </w:pPr>
    </w:p>
    <w:p w:rsidR="009E4F8E" w:rsidRPr="009E4F8E" w:rsidRDefault="009E4F8E" w:rsidP="009E4F8E">
      <w:pPr>
        <w:pStyle w:val="Sinespaciado"/>
      </w:pPr>
    </w:p>
    <w:sectPr w:rsidR="009E4F8E" w:rsidRPr="009E4F8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4C" w:rsidRDefault="00F12C4C" w:rsidP="0018047D">
      <w:pPr>
        <w:spacing w:after="0" w:line="240" w:lineRule="auto"/>
      </w:pPr>
      <w:r>
        <w:separator/>
      </w:r>
    </w:p>
  </w:endnote>
  <w:endnote w:type="continuationSeparator" w:id="0">
    <w:p w:rsidR="00F12C4C" w:rsidRDefault="00F12C4C" w:rsidP="0018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7D" w:rsidRPr="00715237" w:rsidRDefault="00A007CA" w:rsidP="00715237">
    <w:pPr>
      <w:pStyle w:val="Piedepgina"/>
      <w:pBdr>
        <w:top w:val="single" w:sz="4" w:space="1" w:color="auto"/>
      </w:pBdr>
      <w:rPr>
        <w:i/>
        <w:sz w:val="20"/>
      </w:rPr>
    </w:pPr>
    <w:r>
      <w:rPr>
        <w:i/>
        <w:sz w:val="20"/>
      </w:rPr>
      <w:t>Actualizado al 9 de junio de 2016</w:t>
    </w:r>
    <w:r w:rsidR="0018047D" w:rsidRPr="00715237">
      <w:rPr>
        <w:i/>
        <w:sz w:val="20"/>
      </w:rPr>
      <w:t xml:space="preserve"> </w:t>
    </w:r>
    <w:r w:rsidR="0018047D" w:rsidRPr="00715237">
      <w:rPr>
        <w:i/>
        <w:sz w:val="20"/>
      </w:rPr>
      <w:ptab w:relativeTo="margin" w:alignment="right" w:leader="none"/>
    </w:r>
    <w:r w:rsidR="0018047D" w:rsidRPr="00715237">
      <w:rPr>
        <w:i/>
        <w:sz w:val="20"/>
      </w:rPr>
      <w:fldChar w:fldCharType="begin"/>
    </w:r>
    <w:r w:rsidR="0018047D" w:rsidRPr="00715237">
      <w:rPr>
        <w:i/>
        <w:sz w:val="20"/>
      </w:rPr>
      <w:instrText>PAGE   \* MERGEFORMAT</w:instrText>
    </w:r>
    <w:r w:rsidR="0018047D" w:rsidRPr="00715237">
      <w:rPr>
        <w:i/>
        <w:sz w:val="20"/>
      </w:rPr>
      <w:fldChar w:fldCharType="separate"/>
    </w:r>
    <w:r w:rsidR="00DC4923" w:rsidRPr="00DC4923">
      <w:rPr>
        <w:i/>
        <w:noProof/>
        <w:sz w:val="20"/>
        <w:lang w:val="es-ES"/>
      </w:rPr>
      <w:t>1</w:t>
    </w:r>
    <w:r w:rsidR="0018047D" w:rsidRPr="00715237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4C" w:rsidRDefault="00F12C4C" w:rsidP="0018047D">
      <w:pPr>
        <w:spacing w:after="0" w:line="240" w:lineRule="auto"/>
      </w:pPr>
      <w:r>
        <w:separator/>
      </w:r>
    </w:p>
  </w:footnote>
  <w:footnote w:type="continuationSeparator" w:id="0">
    <w:p w:rsidR="00F12C4C" w:rsidRDefault="00F12C4C" w:rsidP="0018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CA"/>
    <w:multiLevelType w:val="hybridMultilevel"/>
    <w:tmpl w:val="9774AA8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6038"/>
    <w:multiLevelType w:val="hybridMultilevel"/>
    <w:tmpl w:val="AF80452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5202"/>
    <w:multiLevelType w:val="hybridMultilevel"/>
    <w:tmpl w:val="9ABEDCB4"/>
    <w:lvl w:ilvl="0" w:tplc="902EBB2C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Calibri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4E"/>
    <w:rsid w:val="00015330"/>
    <w:rsid w:val="0002453E"/>
    <w:rsid w:val="00042491"/>
    <w:rsid w:val="00053421"/>
    <w:rsid w:val="0009711A"/>
    <w:rsid w:val="000B3427"/>
    <w:rsid w:val="000C3127"/>
    <w:rsid w:val="0012573A"/>
    <w:rsid w:val="001507E5"/>
    <w:rsid w:val="001562B0"/>
    <w:rsid w:val="00161055"/>
    <w:rsid w:val="0016323F"/>
    <w:rsid w:val="0016670C"/>
    <w:rsid w:val="0018047D"/>
    <w:rsid w:val="00182D23"/>
    <w:rsid w:val="001A19D5"/>
    <w:rsid w:val="001A5D92"/>
    <w:rsid w:val="001B1D1D"/>
    <w:rsid w:val="001C69FE"/>
    <w:rsid w:val="001F1D74"/>
    <w:rsid w:val="00254C49"/>
    <w:rsid w:val="002562AA"/>
    <w:rsid w:val="00261EB4"/>
    <w:rsid w:val="00271E4D"/>
    <w:rsid w:val="002C2536"/>
    <w:rsid w:val="002E42D1"/>
    <w:rsid w:val="00300956"/>
    <w:rsid w:val="00305F0F"/>
    <w:rsid w:val="0031159B"/>
    <w:rsid w:val="00325CAF"/>
    <w:rsid w:val="00337935"/>
    <w:rsid w:val="00353100"/>
    <w:rsid w:val="003633A3"/>
    <w:rsid w:val="00375501"/>
    <w:rsid w:val="00377C20"/>
    <w:rsid w:val="00386754"/>
    <w:rsid w:val="003A52E7"/>
    <w:rsid w:val="003B13D0"/>
    <w:rsid w:val="003E4D2F"/>
    <w:rsid w:val="003E5E3D"/>
    <w:rsid w:val="00401677"/>
    <w:rsid w:val="00453C1B"/>
    <w:rsid w:val="004F4DDE"/>
    <w:rsid w:val="005132C6"/>
    <w:rsid w:val="005203AF"/>
    <w:rsid w:val="0053239D"/>
    <w:rsid w:val="00546222"/>
    <w:rsid w:val="005471F0"/>
    <w:rsid w:val="0055308A"/>
    <w:rsid w:val="005922AA"/>
    <w:rsid w:val="005A26F7"/>
    <w:rsid w:val="006151B9"/>
    <w:rsid w:val="00636513"/>
    <w:rsid w:val="006467A8"/>
    <w:rsid w:val="00671635"/>
    <w:rsid w:val="00680C14"/>
    <w:rsid w:val="00685053"/>
    <w:rsid w:val="0069094C"/>
    <w:rsid w:val="006A6550"/>
    <w:rsid w:val="00701B6B"/>
    <w:rsid w:val="00702A7F"/>
    <w:rsid w:val="00715237"/>
    <w:rsid w:val="00725558"/>
    <w:rsid w:val="007546B3"/>
    <w:rsid w:val="00780B71"/>
    <w:rsid w:val="00786A3C"/>
    <w:rsid w:val="00790E8B"/>
    <w:rsid w:val="007958A3"/>
    <w:rsid w:val="007E71CC"/>
    <w:rsid w:val="00814143"/>
    <w:rsid w:val="00830DE2"/>
    <w:rsid w:val="00832E37"/>
    <w:rsid w:val="00852F5A"/>
    <w:rsid w:val="0086658F"/>
    <w:rsid w:val="00876364"/>
    <w:rsid w:val="00880A46"/>
    <w:rsid w:val="0089497C"/>
    <w:rsid w:val="008B4105"/>
    <w:rsid w:val="00903B75"/>
    <w:rsid w:val="00906442"/>
    <w:rsid w:val="00913752"/>
    <w:rsid w:val="0093149E"/>
    <w:rsid w:val="00962CDF"/>
    <w:rsid w:val="009634AC"/>
    <w:rsid w:val="00967C78"/>
    <w:rsid w:val="009773E9"/>
    <w:rsid w:val="0098223F"/>
    <w:rsid w:val="00983BD5"/>
    <w:rsid w:val="00990460"/>
    <w:rsid w:val="009A3550"/>
    <w:rsid w:val="009B0329"/>
    <w:rsid w:val="009D0D57"/>
    <w:rsid w:val="009D49B6"/>
    <w:rsid w:val="009E3B45"/>
    <w:rsid w:val="009E4F8E"/>
    <w:rsid w:val="00A007CA"/>
    <w:rsid w:val="00A30A40"/>
    <w:rsid w:val="00A46538"/>
    <w:rsid w:val="00A63394"/>
    <w:rsid w:val="00A701FC"/>
    <w:rsid w:val="00A74801"/>
    <w:rsid w:val="00A97C89"/>
    <w:rsid w:val="00A97E0E"/>
    <w:rsid w:val="00AA0EF3"/>
    <w:rsid w:val="00AD159E"/>
    <w:rsid w:val="00AE1175"/>
    <w:rsid w:val="00B07CD0"/>
    <w:rsid w:val="00B21C77"/>
    <w:rsid w:val="00B419BB"/>
    <w:rsid w:val="00B77C59"/>
    <w:rsid w:val="00BA2957"/>
    <w:rsid w:val="00BE54D2"/>
    <w:rsid w:val="00C117AA"/>
    <w:rsid w:val="00C20CC8"/>
    <w:rsid w:val="00C23072"/>
    <w:rsid w:val="00C43592"/>
    <w:rsid w:val="00C44A6E"/>
    <w:rsid w:val="00C76C66"/>
    <w:rsid w:val="00C815AE"/>
    <w:rsid w:val="00CB1935"/>
    <w:rsid w:val="00CB5E4E"/>
    <w:rsid w:val="00CF022C"/>
    <w:rsid w:val="00CF6316"/>
    <w:rsid w:val="00D11336"/>
    <w:rsid w:val="00D22F54"/>
    <w:rsid w:val="00D6084A"/>
    <w:rsid w:val="00D61793"/>
    <w:rsid w:val="00D66C14"/>
    <w:rsid w:val="00D76619"/>
    <w:rsid w:val="00D84C67"/>
    <w:rsid w:val="00DA1815"/>
    <w:rsid w:val="00DB343F"/>
    <w:rsid w:val="00DC4901"/>
    <w:rsid w:val="00DC4923"/>
    <w:rsid w:val="00DD69FA"/>
    <w:rsid w:val="00DE6C54"/>
    <w:rsid w:val="00E146B5"/>
    <w:rsid w:val="00E40D66"/>
    <w:rsid w:val="00E57220"/>
    <w:rsid w:val="00E65923"/>
    <w:rsid w:val="00E66F7D"/>
    <w:rsid w:val="00E87B20"/>
    <w:rsid w:val="00EA3633"/>
    <w:rsid w:val="00EB0DF4"/>
    <w:rsid w:val="00ED7839"/>
    <w:rsid w:val="00EE0F78"/>
    <w:rsid w:val="00EF1AF0"/>
    <w:rsid w:val="00F12C4C"/>
    <w:rsid w:val="00F1440F"/>
    <w:rsid w:val="00F1622F"/>
    <w:rsid w:val="00F461A8"/>
    <w:rsid w:val="00F7629F"/>
    <w:rsid w:val="00F873BD"/>
    <w:rsid w:val="00FA6F6D"/>
    <w:rsid w:val="00FC716C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1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573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7D"/>
  </w:style>
  <w:style w:type="paragraph" w:styleId="Piedepgina">
    <w:name w:val="footer"/>
    <w:basedOn w:val="Normal"/>
    <w:link w:val="PiedepginaCar"/>
    <w:uiPriority w:val="99"/>
    <w:unhideWhenUsed/>
    <w:rsid w:val="0018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7D"/>
  </w:style>
  <w:style w:type="paragraph" w:styleId="Textodeglobo">
    <w:name w:val="Balloon Text"/>
    <w:basedOn w:val="Normal"/>
    <w:link w:val="TextodegloboCar"/>
    <w:uiPriority w:val="99"/>
    <w:semiHidden/>
    <w:unhideWhenUsed/>
    <w:rsid w:val="0018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1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573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7D"/>
  </w:style>
  <w:style w:type="paragraph" w:styleId="Piedepgina">
    <w:name w:val="footer"/>
    <w:basedOn w:val="Normal"/>
    <w:link w:val="PiedepginaCar"/>
    <w:uiPriority w:val="99"/>
    <w:unhideWhenUsed/>
    <w:rsid w:val="00180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7D"/>
  </w:style>
  <w:style w:type="paragraph" w:styleId="Textodeglobo">
    <w:name w:val="Balloon Text"/>
    <w:basedOn w:val="Normal"/>
    <w:link w:val="TextodegloboCar"/>
    <w:uiPriority w:val="99"/>
    <w:semiHidden/>
    <w:unhideWhenUsed/>
    <w:rsid w:val="0018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4FEE-C561-43E2-ABC2-6A53290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Ramírez</dc:creator>
  <cp:lastModifiedBy>CARLOS MARTEZ</cp:lastModifiedBy>
  <cp:revision>2</cp:revision>
  <cp:lastPrinted>2016-06-09T14:37:00Z</cp:lastPrinted>
  <dcterms:created xsi:type="dcterms:W3CDTF">2016-06-10T13:42:00Z</dcterms:created>
  <dcterms:modified xsi:type="dcterms:W3CDTF">2016-06-10T13:42:00Z</dcterms:modified>
</cp:coreProperties>
</file>