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B73" w:rsidRPr="00475E7C" w:rsidRDefault="00BB374C" w:rsidP="00647B73">
      <w:pPr>
        <w:spacing w:before="0" w:after="0"/>
        <w:jc w:val="center"/>
        <w:rPr>
          <w:b/>
          <w:sz w:val="32"/>
          <w:szCs w:val="24"/>
          <w:lang w:val="es-ES"/>
        </w:rPr>
      </w:pPr>
      <w:bookmarkStart w:id="0" w:name="_GoBack"/>
      <w:bookmarkEnd w:id="0"/>
      <w:r>
        <w:rPr>
          <w:b/>
          <w:noProof/>
          <w:sz w:val="32"/>
          <w:lang w:val="es-PA" w:eastAsia="es-PA"/>
        </w:rPr>
        <w:drawing>
          <wp:inline distT="0" distB="0" distL="0" distR="0">
            <wp:extent cx="131699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990" cy="648335"/>
                    </a:xfrm>
                    <a:prstGeom prst="rect">
                      <a:avLst/>
                    </a:prstGeom>
                    <a:noFill/>
                    <a:ln>
                      <a:noFill/>
                    </a:ln>
                  </pic:spPr>
                </pic:pic>
              </a:graphicData>
            </a:graphic>
          </wp:inline>
        </w:drawing>
      </w:r>
    </w:p>
    <w:p w:rsidR="00647B73" w:rsidRPr="00475E7C" w:rsidRDefault="00647B73" w:rsidP="00647B73">
      <w:pPr>
        <w:spacing w:before="960"/>
        <w:jc w:val="center"/>
        <w:rPr>
          <w:sz w:val="32"/>
          <w:szCs w:val="24"/>
          <w:lang w:val="es-ES"/>
        </w:rPr>
      </w:pPr>
      <w:r w:rsidRPr="00475E7C">
        <w:rPr>
          <w:b/>
          <w:noProof/>
          <w:sz w:val="32"/>
          <w:szCs w:val="24"/>
          <w:lang w:val="es-ES"/>
        </w:rPr>
        <w:t>Órgano de Contratación</w:t>
      </w:r>
      <w:r w:rsidRPr="00475E7C">
        <w:rPr>
          <w:noProof/>
          <w:sz w:val="32"/>
          <w:szCs w:val="24"/>
          <w:lang w:val="es-ES"/>
        </w:rPr>
        <w:t>:</w:t>
      </w:r>
      <w:r w:rsidRPr="00475E7C">
        <w:rPr>
          <w:sz w:val="32"/>
          <w:szCs w:val="24"/>
          <w:lang w:val="es-ES"/>
        </w:rPr>
        <w:t xml:space="preserve"> </w:t>
      </w:r>
      <w:r w:rsidRPr="00475E7C">
        <w:rPr>
          <w:noProof/>
          <w:sz w:val="32"/>
          <w:szCs w:val="24"/>
          <w:lang w:val="es-ES"/>
        </w:rPr>
        <w:t>Comisión Europea</w:t>
      </w:r>
    </w:p>
    <w:p w:rsidR="00647B73" w:rsidRPr="00475E7C" w:rsidRDefault="00096579" w:rsidP="00647B73">
      <w:pPr>
        <w:pStyle w:val="Puesto"/>
        <w:spacing w:before="1320"/>
        <w:outlineLvl w:val="0"/>
        <w:rPr>
          <w:b w:val="0"/>
          <w:sz w:val="32"/>
          <w:szCs w:val="24"/>
          <w:lang w:val="es-ES"/>
        </w:rPr>
      </w:pPr>
      <w:r>
        <w:rPr>
          <w:b w:val="0"/>
          <w:noProof/>
          <w:sz w:val="32"/>
          <w:szCs w:val="32"/>
          <w:lang w:val="es-ES"/>
        </w:rPr>
        <w:t>Apoyo a la mejora de la competitividad y capacidad comercial de M</w:t>
      </w:r>
      <w:r w:rsidR="00DC3FB3">
        <w:rPr>
          <w:b w:val="0"/>
          <w:noProof/>
          <w:sz w:val="32"/>
          <w:szCs w:val="32"/>
          <w:lang w:val="es-ES"/>
        </w:rPr>
        <w:t>icro, Pequeñas y M</w:t>
      </w:r>
      <w:r>
        <w:rPr>
          <w:b w:val="0"/>
          <w:noProof/>
          <w:sz w:val="32"/>
          <w:szCs w:val="32"/>
          <w:lang w:val="es-ES"/>
        </w:rPr>
        <w:t>edianas Empresas (MIPYMES) y Cooperativas</w:t>
      </w:r>
    </w:p>
    <w:p w:rsidR="00647B73" w:rsidRPr="00475E7C" w:rsidRDefault="00647B73" w:rsidP="00647B73">
      <w:pPr>
        <w:pStyle w:val="SubTitle1"/>
        <w:spacing w:before="480"/>
        <w:rPr>
          <w:sz w:val="32"/>
          <w:szCs w:val="24"/>
          <w:lang w:val="es-ES"/>
        </w:rPr>
      </w:pPr>
      <w:r w:rsidRPr="00475E7C">
        <w:rPr>
          <w:sz w:val="32"/>
          <w:szCs w:val="24"/>
          <w:lang w:val="es-ES"/>
        </w:rPr>
        <w:t>Guía para los solicitantes de subvenciones</w:t>
      </w:r>
    </w:p>
    <w:p w:rsidR="00647B73" w:rsidRPr="00475E7C" w:rsidRDefault="00647B73" w:rsidP="00647B73">
      <w:pPr>
        <w:pStyle w:val="SubTitle1"/>
        <w:spacing w:before="480"/>
        <w:rPr>
          <w:b w:val="0"/>
          <w:sz w:val="32"/>
          <w:szCs w:val="24"/>
          <w:lang w:val="es-ES"/>
        </w:rPr>
      </w:pPr>
      <w:r w:rsidRPr="00472D8A">
        <w:rPr>
          <w:b w:val="0"/>
          <w:noProof/>
          <w:sz w:val="32"/>
          <w:szCs w:val="24"/>
          <w:lang w:val="es-ES"/>
        </w:rPr>
        <w:t>Línea(s) presupuestaria(s):</w:t>
      </w:r>
      <w:r w:rsidRPr="00475E7C">
        <w:rPr>
          <w:b w:val="0"/>
          <w:sz w:val="32"/>
          <w:szCs w:val="24"/>
          <w:lang w:val="es-ES"/>
        </w:rPr>
        <w:t xml:space="preserve"> </w:t>
      </w:r>
      <w:r w:rsidR="00472D8A" w:rsidRPr="00472D8A">
        <w:rPr>
          <w:b w:val="0"/>
          <w:sz w:val="32"/>
          <w:szCs w:val="24"/>
          <w:lang w:val="es-ES"/>
        </w:rPr>
        <w:t>BGUE-B2014-21.021200-C1-DEVCO</w:t>
      </w:r>
    </w:p>
    <w:p w:rsidR="00647B73" w:rsidRPr="00475E7C" w:rsidRDefault="00647B73" w:rsidP="00647B73">
      <w:pPr>
        <w:pStyle w:val="SubTitle2"/>
        <w:rPr>
          <w:b w:val="0"/>
          <w:noProof/>
          <w:szCs w:val="24"/>
          <w:lang w:val="es-ES"/>
        </w:rPr>
      </w:pPr>
      <w:r w:rsidRPr="00475E7C">
        <w:rPr>
          <w:b w:val="0"/>
          <w:noProof/>
          <w:szCs w:val="24"/>
          <w:lang w:val="es-ES"/>
        </w:rPr>
        <w:t>Referencia:</w:t>
      </w:r>
      <w:r w:rsidRPr="00475E7C">
        <w:rPr>
          <w:b w:val="0"/>
          <w:szCs w:val="24"/>
          <w:lang w:val="es-ES"/>
        </w:rPr>
        <w:br/>
      </w:r>
      <w:r w:rsidRPr="00475E7C">
        <w:rPr>
          <w:b w:val="0"/>
          <w:szCs w:val="32"/>
          <w:lang w:val="es-ES"/>
        </w:rPr>
        <w:t>EuropeAid/</w:t>
      </w:r>
      <w:r w:rsidRPr="00475E7C">
        <w:rPr>
          <w:b w:val="0"/>
          <w:noProof/>
          <w:szCs w:val="32"/>
          <w:lang w:val="es-ES"/>
        </w:rPr>
        <w:t>154537</w:t>
      </w:r>
      <w:r w:rsidRPr="00475E7C">
        <w:rPr>
          <w:b w:val="0"/>
          <w:szCs w:val="32"/>
          <w:lang w:val="es-ES"/>
        </w:rPr>
        <w:t>/</w:t>
      </w:r>
      <w:r w:rsidRPr="00475E7C">
        <w:rPr>
          <w:b w:val="0"/>
          <w:noProof/>
          <w:szCs w:val="32"/>
          <w:lang w:val="es-ES"/>
        </w:rPr>
        <w:t>DD/ACT/GT</w:t>
      </w:r>
    </w:p>
    <w:p w:rsidR="00647B73" w:rsidRPr="00475E7C" w:rsidRDefault="00647B73" w:rsidP="00647B73">
      <w:pPr>
        <w:pStyle w:val="SubTitle2"/>
        <w:spacing w:after="120"/>
        <w:rPr>
          <w:b w:val="0"/>
          <w:noProof/>
          <w:szCs w:val="24"/>
          <w:lang w:val="es-ES"/>
        </w:rPr>
      </w:pPr>
      <w:r>
        <w:rPr>
          <w:b w:val="0"/>
          <w:noProof/>
          <w:szCs w:val="24"/>
          <w:lang w:val="es-ES"/>
        </w:rPr>
        <w:t>Plazo de presentación</w:t>
      </w:r>
      <w:r w:rsidRPr="00475E7C">
        <w:rPr>
          <w:rStyle w:val="Refdenotaalpie"/>
          <w:b w:val="0"/>
          <w:noProof/>
          <w:szCs w:val="24"/>
          <w:lang w:val="es-ES"/>
        </w:rPr>
        <w:footnoteReference w:id="2"/>
      </w:r>
      <w:r w:rsidRPr="00475E7C">
        <w:rPr>
          <w:b w:val="0"/>
          <w:noProof/>
          <w:szCs w:val="24"/>
          <w:lang w:val="es-ES"/>
        </w:rPr>
        <w:t xml:space="preserve"> de </w:t>
      </w:r>
      <w:r w:rsidRPr="0098098B">
        <w:rPr>
          <w:b w:val="0"/>
          <w:noProof/>
          <w:szCs w:val="24"/>
          <w:lang w:val="es-ES"/>
        </w:rPr>
        <w:t>l</w:t>
      </w:r>
      <w:r w:rsidR="00871378">
        <w:rPr>
          <w:b w:val="0"/>
          <w:noProof/>
          <w:szCs w:val="24"/>
          <w:lang w:val="es-ES"/>
        </w:rPr>
        <w:t>os documentos de sintesis</w:t>
      </w:r>
      <w:r w:rsidRPr="00475E7C">
        <w:rPr>
          <w:b w:val="0"/>
          <w:noProof/>
          <w:szCs w:val="24"/>
          <w:lang w:val="es-ES"/>
        </w:rPr>
        <w:t>:</w:t>
      </w:r>
    </w:p>
    <w:p w:rsidR="00647B73" w:rsidRDefault="004C6024" w:rsidP="00647B73">
      <w:pPr>
        <w:pStyle w:val="SubTitle2"/>
        <w:keepNext/>
        <w:keepLines/>
        <w:widowControl w:val="0"/>
        <w:rPr>
          <w:szCs w:val="24"/>
          <w:lang w:val="es-ES"/>
        </w:rPr>
      </w:pPr>
      <w:r>
        <w:rPr>
          <w:noProof/>
          <w:szCs w:val="32"/>
          <w:lang w:val="es-ES"/>
        </w:rPr>
        <w:t>22</w:t>
      </w:r>
      <w:r w:rsidR="00485E97">
        <w:rPr>
          <w:noProof/>
          <w:szCs w:val="32"/>
          <w:lang w:val="es-ES"/>
        </w:rPr>
        <w:t>/08/2017 a las 2</w:t>
      </w:r>
      <w:r w:rsidR="00DC3FB3">
        <w:rPr>
          <w:noProof/>
          <w:szCs w:val="32"/>
          <w:lang w:val="es-ES"/>
        </w:rPr>
        <w:t>3:59</w:t>
      </w:r>
      <w:r w:rsidR="00647B73" w:rsidRPr="00475E7C">
        <w:rPr>
          <w:szCs w:val="24"/>
          <w:lang w:val="es-ES"/>
        </w:rPr>
        <w:t xml:space="preserve"> (fecha y hora de Bruselas)</w:t>
      </w:r>
    </w:p>
    <w:p w:rsidR="00FE0F34" w:rsidRPr="0051363A" w:rsidRDefault="00647B73" w:rsidP="00647B73">
      <w:pPr>
        <w:pStyle w:val="SubTitle2"/>
        <w:keepNext/>
        <w:keepLines/>
        <w:widowControl w:val="0"/>
        <w:rPr>
          <w:noProof/>
          <w:szCs w:val="24"/>
          <w:lang w:val="es-ES"/>
        </w:rPr>
      </w:pPr>
      <w:r w:rsidRPr="00475E7C">
        <w:rPr>
          <w:noProof/>
          <w:szCs w:val="24"/>
          <w:lang w:val="es-ES"/>
        </w:rPr>
        <w:t xml:space="preserve">(para convertirla en la hora local, haga clic </w:t>
      </w:r>
      <w:r w:rsidRPr="007F55DA">
        <w:rPr>
          <w:rStyle w:val="Hipervnculo"/>
          <w:szCs w:val="32"/>
          <w:lang w:val="es-ES" w:eastAsia="en-US"/>
        </w:rPr>
        <w:t>aquí</w:t>
      </w:r>
      <w:r w:rsidRPr="00475E7C">
        <w:rPr>
          <w:rStyle w:val="Refdenotaalpie"/>
          <w:noProof/>
          <w:szCs w:val="24"/>
          <w:lang w:val="es-ES"/>
        </w:rPr>
        <w:footnoteReference w:id="3"/>
      </w:r>
      <w:r w:rsidRPr="00475E7C">
        <w:rPr>
          <w:noProof/>
          <w:szCs w:val="24"/>
          <w:lang w:val="es-ES"/>
        </w:rPr>
        <w:t>)</w:t>
      </w:r>
    </w:p>
    <w:p w:rsidR="00FE0F34" w:rsidRPr="0051363A" w:rsidRDefault="00FE0F34" w:rsidP="009B64E3">
      <w:pPr>
        <w:pStyle w:val="SubTitle1"/>
        <w:rPr>
          <w:sz w:val="28"/>
          <w:szCs w:val="24"/>
          <w:lang w:val="es-ES"/>
        </w:rPr>
      </w:pPr>
      <w:r w:rsidRPr="0051363A">
        <w:rPr>
          <w:szCs w:val="24"/>
          <w:lang w:val="es-ES"/>
        </w:rPr>
        <w:br w:type="page"/>
      </w:r>
      <w:r w:rsidRPr="00547B7E">
        <w:rPr>
          <w:noProof/>
          <w:sz w:val="28"/>
          <w:szCs w:val="24"/>
          <w:lang w:val="es-ES"/>
        </w:rPr>
        <w:lastRenderedPageBreak/>
        <w:t>AVISO</w:t>
      </w:r>
    </w:p>
    <w:p w:rsidR="00FE0F34" w:rsidRPr="0051363A" w:rsidRDefault="00FE0F34">
      <w:pPr>
        <w:pStyle w:val="Subttulo"/>
        <w:jc w:val="both"/>
        <w:rPr>
          <w:rFonts w:ascii="Times New Roman" w:hAnsi="Times New Roman"/>
          <w:b w:val="0"/>
          <w:sz w:val="22"/>
          <w:szCs w:val="24"/>
          <w:lang w:val="es-ES"/>
        </w:rPr>
      </w:pPr>
      <w:r w:rsidRPr="00547B7E">
        <w:rPr>
          <w:rFonts w:ascii="Times New Roman" w:hAnsi="Times New Roman"/>
          <w:b w:val="0"/>
          <w:noProof/>
          <w:sz w:val="22"/>
          <w:szCs w:val="24"/>
          <w:lang w:val="es-ES"/>
        </w:rPr>
        <w:t>La presente convocatoria de propuestas es restringida.</w:t>
      </w:r>
      <w:r w:rsidRPr="0051363A">
        <w:rPr>
          <w:rFonts w:ascii="Times New Roman" w:hAnsi="Times New Roman"/>
          <w:b w:val="0"/>
          <w:sz w:val="22"/>
          <w:szCs w:val="24"/>
          <w:lang w:val="es-ES"/>
        </w:rPr>
        <w:t xml:space="preserve"> </w:t>
      </w:r>
      <w:r w:rsidRPr="00547B7E">
        <w:rPr>
          <w:rFonts w:ascii="Times New Roman" w:hAnsi="Times New Roman"/>
          <w:b w:val="0"/>
          <w:noProof/>
          <w:sz w:val="22"/>
          <w:szCs w:val="24"/>
          <w:lang w:val="es-ES"/>
        </w:rPr>
        <w:t>En un primer momento solo deberán presentarse los documentos de síntesis (anexo A.1) para su evaluación.</w:t>
      </w:r>
      <w:r w:rsidRPr="0051363A">
        <w:rPr>
          <w:rFonts w:ascii="Times New Roman" w:hAnsi="Times New Roman"/>
          <w:b w:val="0"/>
          <w:sz w:val="22"/>
          <w:szCs w:val="24"/>
          <w:lang w:val="es-ES"/>
        </w:rPr>
        <w:t xml:space="preserve"> </w:t>
      </w:r>
      <w:r w:rsidRPr="00547B7E">
        <w:rPr>
          <w:rFonts w:ascii="Times New Roman" w:hAnsi="Times New Roman"/>
          <w:b w:val="0"/>
          <w:noProof/>
          <w:sz w:val="22"/>
          <w:szCs w:val="24"/>
          <w:lang w:val="es-ES"/>
        </w:rPr>
        <w:t>Posteriormente, los solicitantes principales preseleccionados serán invitados a presentar una solicitud completa.</w:t>
      </w:r>
      <w:r w:rsidRPr="0051363A">
        <w:rPr>
          <w:rFonts w:ascii="Times New Roman" w:hAnsi="Times New Roman"/>
          <w:b w:val="0"/>
          <w:sz w:val="22"/>
          <w:szCs w:val="24"/>
          <w:lang w:val="es-ES"/>
        </w:rPr>
        <w:t xml:space="preserve"> </w:t>
      </w:r>
      <w:r w:rsidRPr="00547B7E">
        <w:rPr>
          <w:rFonts w:ascii="Times New Roman" w:hAnsi="Times New Roman"/>
          <w:b w:val="0"/>
          <w:noProof/>
          <w:sz w:val="22"/>
          <w:szCs w:val="24"/>
          <w:lang w:val="es-ES"/>
        </w:rPr>
        <w:t>Después de la evaluación de las solicitudes completas, se llevará a cabo una verificación de la elegibilidad de aquellos que hayan sido provisionalmente seleccionados.</w:t>
      </w:r>
      <w:r w:rsidRPr="0051363A">
        <w:rPr>
          <w:rFonts w:ascii="Times New Roman" w:hAnsi="Times New Roman"/>
          <w:b w:val="0"/>
          <w:sz w:val="22"/>
          <w:szCs w:val="24"/>
          <w:lang w:val="es-ES"/>
        </w:rPr>
        <w:t xml:space="preserve"> </w:t>
      </w:r>
      <w:r w:rsidRPr="00547B7E">
        <w:rPr>
          <w:rFonts w:ascii="Times New Roman" w:hAnsi="Times New Roman"/>
          <w:b w:val="0"/>
          <w:noProof/>
          <w:sz w:val="22"/>
          <w:szCs w:val="24"/>
          <w:lang w:val="es-ES"/>
        </w:rPr>
        <w:t>Esta verificación se realizará a partir de los documentos justificativos solicitados por el Órgano de Contratación y la «declaración del solicitante principal» firmada y enviada con la solicitud completa.</w:t>
      </w:r>
    </w:p>
    <w:p w:rsidR="00FE0F34" w:rsidRPr="0051363A" w:rsidRDefault="00FE0F34">
      <w:pPr>
        <w:pStyle w:val="Default"/>
        <w:pBdr>
          <w:top w:val="single" w:sz="4" w:space="1" w:color="auto"/>
          <w:left w:val="single" w:sz="4" w:space="4" w:color="auto"/>
          <w:bottom w:val="single" w:sz="4" w:space="1" w:color="auto"/>
          <w:right w:val="single" w:sz="4" w:space="4" w:color="auto"/>
        </w:pBdr>
        <w:spacing w:before="120" w:after="120"/>
        <w:jc w:val="both"/>
        <w:rPr>
          <w:color w:val="auto"/>
          <w:sz w:val="22"/>
          <w:lang w:val="es-ES"/>
        </w:rPr>
      </w:pPr>
      <w:r w:rsidRPr="00547B7E">
        <w:rPr>
          <w:b/>
          <w:noProof/>
          <w:color w:val="auto"/>
          <w:sz w:val="22"/>
          <w:lang w:val="es-ES"/>
        </w:rPr>
        <w:t>Para participar en esta convocatoria de propuestas</w:t>
      </w:r>
      <w:r w:rsidR="00544EF9" w:rsidRPr="00547B7E">
        <w:rPr>
          <w:b/>
          <w:noProof/>
          <w:color w:val="auto"/>
          <w:sz w:val="22"/>
          <w:lang w:val="es-ES"/>
        </w:rPr>
        <w:t>,</w:t>
      </w:r>
      <w:r w:rsidRPr="00547B7E">
        <w:rPr>
          <w:b/>
          <w:noProof/>
          <w:color w:val="auto"/>
          <w:sz w:val="22"/>
          <w:lang w:val="es-ES"/>
        </w:rPr>
        <w:t xml:space="preserve"> las organizaciones deben inscribirse en PADOR y presentar su solicitud en PROSPECT (véase la sección 2.2.2 de la presente Guía).</w:t>
      </w:r>
      <w:r w:rsidRPr="0051363A">
        <w:rPr>
          <w:b/>
          <w:color w:val="auto"/>
          <w:sz w:val="22"/>
          <w:lang w:val="es-ES"/>
        </w:rPr>
        <w:t xml:space="preserve"> </w:t>
      </w:r>
      <w:r w:rsidRPr="00547B7E">
        <w:rPr>
          <w:noProof/>
          <w:color w:val="auto"/>
          <w:sz w:val="22"/>
          <w:lang w:val="es-ES"/>
        </w:rPr>
        <w:t>El objetivo de PROSPECT es aumentar la eficacia de la gestión de la convocatoria de propuestas y ofrecer un mejor servicio a las organizaciones de la sociedad civil a través de un nuevo panel de funcionalidades, como la presentación en línea y la posibilidad de hacer un seguimiento en línea de la situación de su solicitud.</w:t>
      </w:r>
    </w:p>
    <w:p w:rsidR="00FE0F34" w:rsidRPr="00472D8A" w:rsidRDefault="006B71BF">
      <w:pPr>
        <w:pStyle w:val="Default"/>
        <w:pBdr>
          <w:top w:val="single" w:sz="4" w:space="1" w:color="auto"/>
          <w:left w:val="single" w:sz="4" w:space="4" w:color="auto"/>
          <w:bottom w:val="single" w:sz="4" w:space="1" w:color="auto"/>
          <w:right w:val="single" w:sz="4" w:space="4" w:color="auto"/>
        </w:pBdr>
        <w:spacing w:before="120" w:after="120"/>
        <w:jc w:val="both"/>
        <w:rPr>
          <w:color w:val="auto"/>
          <w:sz w:val="22"/>
          <w:lang w:val="es-ES"/>
        </w:rPr>
      </w:pPr>
      <w:r w:rsidRPr="00472D8A">
        <w:rPr>
          <w:noProof/>
          <w:color w:val="auto"/>
          <w:sz w:val="22"/>
          <w:lang w:val="es-ES"/>
        </w:rPr>
        <w:t>S</w:t>
      </w:r>
      <w:r w:rsidR="00FE0F34" w:rsidRPr="00472D8A">
        <w:rPr>
          <w:noProof/>
          <w:color w:val="auto"/>
          <w:sz w:val="22"/>
          <w:lang w:val="es-ES"/>
        </w:rPr>
        <w:t xml:space="preserve">e </w:t>
      </w:r>
      <w:r w:rsidRPr="00472D8A">
        <w:rPr>
          <w:noProof/>
          <w:color w:val="auto"/>
          <w:sz w:val="22"/>
          <w:lang w:val="es-ES"/>
        </w:rPr>
        <w:t xml:space="preserve">celebrará una </w:t>
      </w:r>
      <w:r w:rsidR="005807AC" w:rsidRPr="00472D8A">
        <w:rPr>
          <w:noProof/>
          <w:color w:val="auto"/>
          <w:sz w:val="22"/>
          <w:lang w:val="es-ES"/>
        </w:rPr>
        <w:t>reunión</w:t>
      </w:r>
      <w:r w:rsidRPr="00472D8A">
        <w:rPr>
          <w:noProof/>
          <w:color w:val="auto"/>
          <w:sz w:val="22"/>
          <w:lang w:val="es-ES"/>
        </w:rPr>
        <w:t xml:space="preserve"> informativa </w:t>
      </w:r>
      <w:r w:rsidR="00472D8A" w:rsidRPr="00472D8A">
        <w:rPr>
          <w:noProof/>
          <w:color w:val="auto"/>
          <w:sz w:val="22"/>
          <w:lang w:val="es-ES"/>
        </w:rPr>
        <w:t xml:space="preserve"> </w:t>
      </w:r>
      <w:r w:rsidR="00485E97">
        <w:rPr>
          <w:noProof/>
          <w:color w:val="auto"/>
          <w:sz w:val="22"/>
          <w:lang w:val="es-ES"/>
        </w:rPr>
        <w:t>el 25</w:t>
      </w:r>
      <w:r w:rsidR="00485E97" w:rsidRPr="00485E97">
        <w:rPr>
          <w:noProof/>
          <w:color w:val="auto"/>
          <w:sz w:val="22"/>
          <w:lang w:val="es-ES"/>
        </w:rPr>
        <w:t xml:space="preserve"> DE </w:t>
      </w:r>
      <w:r w:rsidR="00485E97">
        <w:rPr>
          <w:noProof/>
          <w:color w:val="auto"/>
          <w:sz w:val="22"/>
          <w:lang w:val="es-ES"/>
        </w:rPr>
        <w:t>JULIO</w:t>
      </w:r>
      <w:r w:rsidR="00485E97" w:rsidRPr="00485E97">
        <w:rPr>
          <w:noProof/>
          <w:color w:val="auto"/>
          <w:sz w:val="22"/>
          <w:lang w:val="es-ES"/>
        </w:rPr>
        <w:t xml:space="preserve"> DE 2017 A LAS 9.00 HRS (HORA LOCAL) en el lugar que aparecerá próximamente en www.delgtm.ec.europa.eu</w:t>
      </w:r>
      <w:r w:rsidR="00485E97" w:rsidRPr="0088738F" w:rsidDel="00485E97">
        <w:rPr>
          <w:noProof/>
          <w:color w:val="auto"/>
          <w:sz w:val="22"/>
          <w:lang w:val="es-ES"/>
        </w:rPr>
        <w:t xml:space="preserve"> </w:t>
      </w:r>
      <w:r w:rsidR="004A09EF">
        <w:rPr>
          <w:noProof/>
          <w:color w:val="auto"/>
          <w:sz w:val="22"/>
          <w:lang w:val="es-ES"/>
        </w:rPr>
        <w:t xml:space="preserve"> </w:t>
      </w:r>
      <w:r w:rsidRPr="00472D8A">
        <w:rPr>
          <w:noProof/>
          <w:color w:val="auto"/>
          <w:sz w:val="22"/>
          <w:lang w:val="es-ES"/>
        </w:rPr>
        <w:t>para</w:t>
      </w:r>
      <w:r w:rsidR="00FE0F34" w:rsidRPr="00472D8A">
        <w:rPr>
          <w:noProof/>
          <w:color w:val="auto"/>
          <w:sz w:val="22"/>
          <w:lang w:val="es-ES"/>
        </w:rPr>
        <w:t xml:space="preserve"> ayudar a los solicitantes a familiarizarse con el sistema antes de realizar la presentación en línea.</w:t>
      </w:r>
    </w:p>
    <w:p w:rsidR="00FE0F34" w:rsidRPr="00544EF9" w:rsidRDefault="00FE0F34">
      <w:pPr>
        <w:pStyle w:val="Default"/>
        <w:pBdr>
          <w:top w:val="single" w:sz="4" w:space="1" w:color="auto"/>
          <w:left w:val="single" w:sz="4" w:space="4" w:color="auto"/>
          <w:bottom w:val="single" w:sz="4" w:space="1" w:color="auto"/>
          <w:right w:val="single" w:sz="4" w:space="4" w:color="auto"/>
        </w:pBdr>
        <w:spacing w:before="120" w:after="120"/>
        <w:jc w:val="both"/>
        <w:rPr>
          <w:color w:val="auto"/>
          <w:sz w:val="22"/>
          <w:szCs w:val="22"/>
          <w:lang w:val="es-ES"/>
        </w:rPr>
      </w:pPr>
      <w:r w:rsidRPr="00472D8A">
        <w:rPr>
          <w:color w:val="auto"/>
          <w:sz w:val="22"/>
          <w:szCs w:val="22"/>
          <w:lang w:val="es-ES"/>
        </w:rPr>
        <w:t xml:space="preserve">Si está </w:t>
      </w:r>
      <w:r w:rsidR="006B71BF" w:rsidRPr="00472D8A">
        <w:rPr>
          <w:color w:val="auto"/>
          <w:sz w:val="22"/>
          <w:szCs w:val="22"/>
          <w:lang w:val="es-ES"/>
        </w:rPr>
        <w:t xml:space="preserve">usted </w:t>
      </w:r>
      <w:r w:rsidRPr="00472D8A">
        <w:rPr>
          <w:color w:val="auto"/>
          <w:sz w:val="22"/>
          <w:szCs w:val="22"/>
          <w:lang w:val="es-ES"/>
        </w:rPr>
        <w:t xml:space="preserve">interesado en </w:t>
      </w:r>
      <w:r w:rsidR="006B71BF" w:rsidRPr="00472D8A">
        <w:rPr>
          <w:color w:val="auto"/>
          <w:sz w:val="22"/>
          <w:szCs w:val="22"/>
          <w:lang w:val="es-ES"/>
        </w:rPr>
        <w:t>asistir a dicha</w:t>
      </w:r>
      <w:r w:rsidRPr="00472D8A">
        <w:rPr>
          <w:color w:val="auto"/>
          <w:sz w:val="22"/>
          <w:szCs w:val="22"/>
          <w:lang w:val="es-ES"/>
        </w:rPr>
        <w:t xml:space="preserve"> </w:t>
      </w:r>
      <w:r w:rsidR="005807AC" w:rsidRPr="00472D8A">
        <w:rPr>
          <w:color w:val="auto"/>
          <w:sz w:val="22"/>
          <w:szCs w:val="22"/>
          <w:lang w:val="es-ES"/>
        </w:rPr>
        <w:t>reunión</w:t>
      </w:r>
      <w:r w:rsidRPr="00472D8A">
        <w:rPr>
          <w:color w:val="auto"/>
          <w:sz w:val="22"/>
          <w:szCs w:val="22"/>
          <w:lang w:val="es-ES"/>
        </w:rPr>
        <w:t>, puede enviar un correo electrónico a</w:t>
      </w:r>
      <w:r w:rsidR="006B71BF" w:rsidRPr="00472D8A">
        <w:rPr>
          <w:color w:val="auto"/>
          <w:sz w:val="22"/>
          <w:szCs w:val="22"/>
          <w:lang w:val="es-ES"/>
        </w:rPr>
        <w:t xml:space="preserve">ntes </w:t>
      </w:r>
      <w:r w:rsidR="006B71BF" w:rsidRPr="0088738F">
        <w:rPr>
          <w:color w:val="auto"/>
          <w:sz w:val="22"/>
          <w:szCs w:val="22"/>
          <w:lang w:val="es-ES"/>
        </w:rPr>
        <w:t>del</w:t>
      </w:r>
      <w:r w:rsidR="004A09EF" w:rsidRPr="0088738F">
        <w:rPr>
          <w:noProof/>
          <w:color w:val="auto"/>
          <w:sz w:val="22"/>
          <w:lang w:val="es-ES"/>
        </w:rPr>
        <w:t xml:space="preserve"> </w:t>
      </w:r>
      <w:r w:rsidR="0088738F" w:rsidRPr="0088738F">
        <w:rPr>
          <w:snapToGrid w:val="0"/>
          <w:color w:val="auto"/>
          <w:sz w:val="22"/>
          <w:szCs w:val="22"/>
          <w:lang w:val="es-ES" w:eastAsia="en-US"/>
        </w:rPr>
        <w:t>20 DE JULIO DE</w:t>
      </w:r>
      <w:r w:rsidR="00472D8A" w:rsidRPr="00472D8A">
        <w:rPr>
          <w:snapToGrid w:val="0"/>
          <w:color w:val="auto"/>
          <w:sz w:val="22"/>
          <w:szCs w:val="22"/>
          <w:lang w:val="es-ES" w:eastAsia="en-US"/>
        </w:rPr>
        <w:t xml:space="preserve"> 2017</w:t>
      </w:r>
      <w:r w:rsidRPr="00472D8A">
        <w:rPr>
          <w:snapToGrid w:val="0"/>
          <w:color w:val="auto"/>
          <w:sz w:val="22"/>
          <w:szCs w:val="22"/>
          <w:lang w:val="es-ES" w:eastAsia="en-US"/>
        </w:rPr>
        <w:t xml:space="preserve"> </w:t>
      </w:r>
      <w:r w:rsidR="006B71BF" w:rsidRPr="00472D8A">
        <w:rPr>
          <w:color w:val="auto"/>
          <w:sz w:val="22"/>
          <w:szCs w:val="22"/>
          <w:lang w:val="es-ES"/>
        </w:rPr>
        <w:t xml:space="preserve">a </w:t>
      </w:r>
      <w:r w:rsidR="008476A7" w:rsidRPr="00472D8A">
        <w:rPr>
          <w:b/>
          <w:noProof/>
          <w:sz w:val="22"/>
          <w:szCs w:val="22"/>
          <w:lang w:val="es-ES"/>
        </w:rPr>
        <w:t>delegation-guatemala@eeas.europa.eu</w:t>
      </w:r>
      <w:r w:rsidRPr="00472D8A">
        <w:rPr>
          <w:color w:val="auto"/>
          <w:sz w:val="22"/>
          <w:szCs w:val="22"/>
          <w:lang w:val="es-ES"/>
        </w:rPr>
        <w:t>, indicando</w:t>
      </w:r>
      <w:r w:rsidR="006B71BF" w:rsidRPr="00472D8A">
        <w:rPr>
          <w:color w:val="auto"/>
          <w:sz w:val="22"/>
          <w:szCs w:val="22"/>
          <w:lang w:val="es-ES"/>
        </w:rPr>
        <w:t xml:space="preserve"> lo siguiente</w:t>
      </w:r>
      <w:r w:rsidRPr="00472D8A">
        <w:rPr>
          <w:color w:val="auto"/>
          <w:sz w:val="22"/>
          <w:szCs w:val="22"/>
          <w:lang w:val="es-ES"/>
        </w:rPr>
        <w:t xml:space="preserve">: </w:t>
      </w:r>
      <w:r w:rsidRPr="00472D8A">
        <w:rPr>
          <w:noProof/>
          <w:color w:val="auto"/>
          <w:sz w:val="22"/>
          <w:szCs w:val="22"/>
          <w:lang w:val="es-ES"/>
        </w:rPr>
        <w:t xml:space="preserve">nombre, apellidos, nacionalidad y dirección de correo electrónico de las personas que vayan a participar, así como </w:t>
      </w:r>
      <w:r w:rsidR="005807AC" w:rsidRPr="00472D8A">
        <w:rPr>
          <w:noProof/>
          <w:color w:val="auto"/>
          <w:sz w:val="22"/>
          <w:szCs w:val="22"/>
          <w:lang w:val="es-ES"/>
        </w:rPr>
        <w:t>la</w:t>
      </w:r>
      <w:r w:rsidRPr="00472D8A">
        <w:rPr>
          <w:noProof/>
          <w:color w:val="auto"/>
          <w:sz w:val="22"/>
          <w:szCs w:val="22"/>
          <w:lang w:val="es-ES"/>
        </w:rPr>
        <w:t xml:space="preserve"> organización</w:t>
      </w:r>
      <w:r w:rsidR="005807AC" w:rsidRPr="00472D8A">
        <w:rPr>
          <w:noProof/>
          <w:color w:val="auto"/>
          <w:sz w:val="22"/>
          <w:szCs w:val="22"/>
          <w:lang w:val="es-ES"/>
        </w:rPr>
        <w:t xml:space="preserve"> a la que pertenecen</w:t>
      </w:r>
      <w:r w:rsidRPr="00472D8A">
        <w:rPr>
          <w:noProof/>
          <w:color w:val="auto"/>
          <w:sz w:val="22"/>
          <w:szCs w:val="22"/>
          <w:lang w:val="es-ES"/>
        </w:rPr>
        <w:t xml:space="preserve"> (dos participantes por organización</w:t>
      </w:r>
      <w:r w:rsidR="006B71BF" w:rsidRPr="00472D8A">
        <w:rPr>
          <w:noProof/>
          <w:color w:val="auto"/>
          <w:sz w:val="22"/>
          <w:szCs w:val="22"/>
          <w:lang w:val="es-ES"/>
        </w:rPr>
        <w:t xml:space="preserve"> como máximo</w:t>
      </w:r>
      <w:r w:rsidRPr="00472D8A">
        <w:rPr>
          <w:noProof/>
          <w:color w:val="auto"/>
          <w:sz w:val="22"/>
          <w:szCs w:val="22"/>
          <w:lang w:val="es-ES"/>
        </w:rPr>
        <w:t>).</w:t>
      </w:r>
      <w:r w:rsidRPr="00472D8A">
        <w:rPr>
          <w:color w:val="auto"/>
          <w:sz w:val="22"/>
          <w:szCs w:val="22"/>
          <w:lang w:val="es-ES"/>
        </w:rPr>
        <w:t xml:space="preserve"> </w:t>
      </w:r>
      <w:r w:rsidRPr="00472D8A">
        <w:rPr>
          <w:noProof/>
          <w:color w:val="auto"/>
          <w:sz w:val="22"/>
          <w:szCs w:val="22"/>
          <w:lang w:val="es-ES"/>
        </w:rPr>
        <w:t>Los costes contraídos por los solicitantes para asistir a esta reunión informativa no serán reembolsables</w:t>
      </w:r>
      <w:r w:rsidR="00472D8A">
        <w:rPr>
          <w:color w:val="auto"/>
          <w:sz w:val="22"/>
          <w:szCs w:val="22"/>
          <w:lang w:val="es-ES"/>
        </w:rPr>
        <w:t>.</w:t>
      </w:r>
    </w:p>
    <w:p w:rsidR="00FE0F34" w:rsidRPr="0051363A" w:rsidRDefault="00FE0F34">
      <w:pPr>
        <w:pStyle w:val="Subttulo"/>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szCs w:val="24"/>
          <w:lang w:val="es-ES"/>
        </w:rPr>
      </w:pPr>
      <w:r w:rsidRPr="00547B7E">
        <w:rPr>
          <w:rFonts w:ascii="Times New Roman" w:hAnsi="Times New Roman"/>
          <w:b w:val="0"/>
          <w:noProof/>
          <w:sz w:val="22"/>
          <w:szCs w:val="24"/>
          <w:lang w:val="es-ES"/>
        </w:rPr>
        <w:t xml:space="preserve">Las organizaciones pueden encontrar </w:t>
      </w:r>
      <w:r w:rsidR="005807AC" w:rsidRPr="00547B7E">
        <w:rPr>
          <w:rFonts w:ascii="Times New Roman" w:hAnsi="Times New Roman"/>
          <w:b w:val="0"/>
          <w:noProof/>
          <w:sz w:val="22"/>
          <w:szCs w:val="24"/>
          <w:lang w:val="es-ES"/>
        </w:rPr>
        <w:t>el contenido de la</w:t>
      </w:r>
      <w:r w:rsidRPr="00547B7E">
        <w:rPr>
          <w:rFonts w:ascii="Times New Roman" w:hAnsi="Times New Roman"/>
          <w:b w:val="0"/>
          <w:noProof/>
          <w:sz w:val="22"/>
          <w:szCs w:val="24"/>
          <w:lang w:val="es-ES"/>
        </w:rPr>
        <w:t xml:space="preserve"> formación electrónica (anexo L), el manual para el usuario de PROSPECT (anexo M) y el documento de preguntas frecuentes junto con el resto de documentos de esta convocatoria.</w:t>
      </w:r>
      <w:r w:rsidRPr="0051363A">
        <w:rPr>
          <w:rFonts w:ascii="Times New Roman" w:hAnsi="Times New Roman"/>
          <w:b w:val="0"/>
          <w:sz w:val="22"/>
          <w:szCs w:val="24"/>
          <w:lang w:val="es-ES"/>
        </w:rPr>
        <w:t xml:space="preserve"> </w:t>
      </w:r>
      <w:r w:rsidRPr="00547B7E">
        <w:rPr>
          <w:rFonts w:ascii="Times New Roman" w:hAnsi="Times New Roman"/>
          <w:b w:val="0"/>
          <w:noProof/>
          <w:sz w:val="22"/>
          <w:szCs w:val="24"/>
          <w:lang w:val="es-ES"/>
        </w:rPr>
        <w:t xml:space="preserve">También puede </w:t>
      </w:r>
      <w:r w:rsidR="005807AC" w:rsidRPr="00547B7E">
        <w:rPr>
          <w:rFonts w:ascii="Times New Roman" w:hAnsi="Times New Roman"/>
          <w:b w:val="0"/>
          <w:noProof/>
          <w:sz w:val="22"/>
          <w:szCs w:val="24"/>
          <w:lang w:val="es-ES"/>
        </w:rPr>
        <w:t xml:space="preserve">usted </w:t>
      </w:r>
      <w:r w:rsidRPr="00547B7E">
        <w:rPr>
          <w:rFonts w:ascii="Times New Roman" w:hAnsi="Times New Roman"/>
          <w:b w:val="0"/>
          <w:noProof/>
          <w:sz w:val="22"/>
          <w:szCs w:val="24"/>
          <w:lang w:val="es-ES"/>
        </w:rPr>
        <w:t>ponerse en contacto con nuestro equipo de asistencia técnica a través del formulario de asistencia en línea de PROSPECT</w:t>
      </w:r>
      <w:r w:rsidR="00E4018D" w:rsidRPr="00547B7E">
        <w:rPr>
          <w:rStyle w:val="Refdenotaalpie"/>
          <w:rFonts w:ascii="Times New Roman" w:hAnsi="Times New Roman"/>
          <w:b w:val="0"/>
          <w:noProof/>
          <w:szCs w:val="24"/>
          <w:lang w:val="es-ES"/>
        </w:rPr>
        <w:footnoteReference w:id="4"/>
      </w:r>
      <w:r w:rsidRPr="00547B7E">
        <w:rPr>
          <w:rFonts w:ascii="Times New Roman" w:hAnsi="Times New Roman"/>
          <w:b w:val="0"/>
          <w:noProof/>
          <w:sz w:val="22"/>
          <w:szCs w:val="24"/>
          <w:lang w:val="es-ES"/>
        </w:rPr>
        <w:t>.</w:t>
      </w:r>
    </w:p>
    <w:p w:rsidR="00FE0F34" w:rsidRPr="0051363A" w:rsidRDefault="00FE0F34">
      <w:pPr>
        <w:pStyle w:val="Subttulo"/>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szCs w:val="24"/>
          <w:lang w:val="es-ES"/>
        </w:rPr>
      </w:pPr>
    </w:p>
    <w:p w:rsidR="00DC4278" w:rsidRDefault="00DC4278">
      <w:pPr>
        <w:pStyle w:val="Subttulo"/>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szCs w:val="24"/>
          <w:lang w:val="es-ES"/>
        </w:rPr>
      </w:pPr>
    </w:p>
    <w:p w:rsidR="00DC4278" w:rsidRPr="00DC4278" w:rsidRDefault="00DC4278" w:rsidP="00124474">
      <w:pPr>
        <w:rPr>
          <w:b/>
          <w:lang w:val="es-ES"/>
        </w:rPr>
      </w:pPr>
    </w:p>
    <w:p w:rsidR="00DC4278" w:rsidRPr="00DC4278" w:rsidRDefault="00DC4278" w:rsidP="00124474">
      <w:pPr>
        <w:rPr>
          <w:b/>
          <w:lang w:val="es-ES"/>
        </w:rPr>
      </w:pPr>
    </w:p>
    <w:p w:rsidR="00DC4278" w:rsidRPr="00C83E30" w:rsidRDefault="00DC4278" w:rsidP="00124474">
      <w:pPr>
        <w:rPr>
          <w:b/>
          <w:lang w:val="es-ES"/>
        </w:rPr>
      </w:pPr>
    </w:p>
    <w:p w:rsidR="00DC4278" w:rsidRPr="00C83E30" w:rsidRDefault="00DC4278" w:rsidP="00124474">
      <w:pPr>
        <w:rPr>
          <w:b/>
          <w:lang w:val="es-ES"/>
        </w:rPr>
      </w:pPr>
    </w:p>
    <w:p w:rsidR="00DC4278" w:rsidRPr="002B56BD" w:rsidRDefault="00DC4278" w:rsidP="00124474">
      <w:pPr>
        <w:rPr>
          <w:b/>
          <w:lang w:val="es-ES"/>
        </w:rPr>
      </w:pPr>
    </w:p>
    <w:p w:rsidR="00DC4278" w:rsidRPr="00A447CB" w:rsidRDefault="00DC4278" w:rsidP="00124474">
      <w:pPr>
        <w:rPr>
          <w:b/>
          <w:lang w:val="es-ES"/>
        </w:rPr>
      </w:pPr>
    </w:p>
    <w:p w:rsidR="00DC4278" w:rsidRPr="00DC4278" w:rsidRDefault="00DC4278" w:rsidP="00124474">
      <w:pPr>
        <w:tabs>
          <w:tab w:val="left" w:pos="1104"/>
        </w:tabs>
        <w:rPr>
          <w:b/>
          <w:lang w:val="es-ES"/>
        </w:rPr>
      </w:pPr>
      <w:r>
        <w:rPr>
          <w:lang w:val="es-ES"/>
        </w:rPr>
        <w:tab/>
      </w:r>
    </w:p>
    <w:p w:rsidR="00FE0F34" w:rsidRPr="00625CD0" w:rsidRDefault="00DC4278" w:rsidP="00DC4278">
      <w:pPr>
        <w:tabs>
          <w:tab w:val="left" w:pos="1104"/>
        </w:tabs>
        <w:rPr>
          <w:lang w:val="es-ES"/>
        </w:rPr>
        <w:sectPr w:rsidR="00FE0F34" w:rsidRPr="00625CD0">
          <w:footerReference w:type="default" r:id="rId9"/>
          <w:footerReference w:type="first" r:id="rId10"/>
          <w:pgSz w:w="11906" w:h="16838" w:code="9"/>
          <w:pgMar w:top="907" w:right="1134" w:bottom="1134" w:left="1418" w:header="567" w:footer="544" w:gutter="0"/>
          <w:pgNumType w:start="1"/>
          <w:cols w:space="720"/>
          <w:titlePg/>
        </w:sectPr>
      </w:pPr>
      <w:r>
        <w:rPr>
          <w:lang w:val="es-ES"/>
        </w:rPr>
        <w:tab/>
      </w:r>
    </w:p>
    <w:p w:rsidR="00FE0F34" w:rsidRPr="0051363A" w:rsidRDefault="00FE0F34">
      <w:pPr>
        <w:pageBreakBefore/>
        <w:spacing w:after="600"/>
        <w:jc w:val="center"/>
        <w:rPr>
          <w:sz w:val="32"/>
          <w:szCs w:val="24"/>
          <w:lang w:val="es-ES"/>
        </w:rPr>
      </w:pPr>
      <w:r w:rsidRPr="00547B7E">
        <w:rPr>
          <w:noProof/>
          <w:sz w:val="32"/>
          <w:szCs w:val="24"/>
          <w:lang w:val="es-ES"/>
        </w:rPr>
        <w:lastRenderedPageBreak/>
        <w:t>Índice</w:t>
      </w:r>
    </w:p>
    <w:p w:rsidR="00921BA5" w:rsidRDefault="00921BA5">
      <w:pPr>
        <w:pStyle w:val="TDC1"/>
        <w:rPr>
          <w:rFonts w:asciiTheme="minorHAnsi" w:eastAsiaTheme="minorEastAsia" w:hAnsiTheme="minorHAnsi"/>
          <w:b w:val="0"/>
          <w:caps w:val="0"/>
          <w:noProof/>
          <w:szCs w:val="22"/>
        </w:rPr>
      </w:pPr>
      <w:r>
        <w:rPr>
          <w:rStyle w:val="Hipervnculo"/>
          <w:noProof/>
          <w:color w:val="auto"/>
          <w:szCs w:val="24"/>
          <w:lang w:val="es-ES"/>
        </w:rPr>
        <w:fldChar w:fldCharType="begin"/>
      </w:r>
      <w:r>
        <w:rPr>
          <w:rStyle w:val="Hipervnculo"/>
          <w:noProof/>
          <w:color w:val="auto"/>
          <w:szCs w:val="24"/>
          <w:lang w:val="es-ES"/>
        </w:rPr>
        <w:instrText xml:space="preserve"> TOC \h \z \t "Guidelines 1,1,Guidelines 2,2,Guidelines 3,3" </w:instrText>
      </w:r>
      <w:r>
        <w:rPr>
          <w:rStyle w:val="Hipervnculo"/>
          <w:noProof/>
          <w:color w:val="auto"/>
          <w:szCs w:val="24"/>
          <w:lang w:val="es-ES"/>
        </w:rPr>
        <w:fldChar w:fldCharType="separate"/>
      </w:r>
      <w:hyperlink w:anchor="_Toc444695142" w:history="1">
        <w:r w:rsidRPr="00CB286D">
          <w:rPr>
            <w:rStyle w:val="Hipervnculo"/>
            <w:rFonts w:cs="Times New Roman Bold"/>
            <w:noProof/>
          </w:rPr>
          <w:t>1</w:t>
        </w:r>
        <w:r>
          <w:rPr>
            <w:rFonts w:asciiTheme="minorHAnsi" w:eastAsiaTheme="minorEastAsia" w:hAnsiTheme="minorHAnsi"/>
            <w:b w:val="0"/>
            <w:caps w:val="0"/>
            <w:noProof/>
            <w:szCs w:val="22"/>
          </w:rPr>
          <w:tab/>
        </w:r>
        <w:r w:rsidRPr="00CB286D">
          <w:rPr>
            <w:rStyle w:val="Hipervnculo"/>
            <w:noProof/>
          </w:rPr>
          <w:t xml:space="preserve">«Apoyo a la mejora de la competitividad y capacidad comercial de </w:t>
        </w:r>
        <w:r w:rsidR="00B90B28">
          <w:rPr>
            <w:rStyle w:val="Hipervnculo"/>
            <w:noProof/>
          </w:rPr>
          <w:t xml:space="preserve">MICRO, PEQUEÑAS Y </w:t>
        </w:r>
        <w:r w:rsidRPr="00CB286D">
          <w:rPr>
            <w:rStyle w:val="Hipervnculo"/>
            <w:noProof/>
          </w:rPr>
          <w:t>Medianas Empresas (MIPYMES) y Cooperativas»</w:t>
        </w:r>
        <w:r>
          <w:rPr>
            <w:noProof/>
            <w:webHidden/>
          </w:rPr>
          <w:tab/>
        </w:r>
        <w:r>
          <w:rPr>
            <w:noProof/>
            <w:webHidden/>
          </w:rPr>
          <w:fldChar w:fldCharType="begin"/>
        </w:r>
        <w:r>
          <w:rPr>
            <w:noProof/>
            <w:webHidden/>
          </w:rPr>
          <w:instrText xml:space="preserve"> PAGEREF _Toc444695142 \h </w:instrText>
        </w:r>
        <w:r>
          <w:rPr>
            <w:noProof/>
            <w:webHidden/>
          </w:rPr>
        </w:r>
        <w:r>
          <w:rPr>
            <w:noProof/>
            <w:webHidden/>
          </w:rPr>
          <w:fldChar w:fldCharType="separate"/>
        </w:r>
        <w:r w:rsidR="00B40849">
          <w:rPr>
            <w:b w:val="0"/>
            <w:bCs/>
            <w:noProof/>
            <w:webHidden/>
            <w:lang w:val="en-US"/>
          </w:rPr>
          <w:t>Error! Bookmark not defined.</w:t>
        </w:r>
        <w:r>
          <w:rPr>
            <w:noProof/>
            <w:webHidden/>
          </w:rPr>
          <w:fldChar w:fldCharType="end"/>
        </w:r>
      </w:hyperlink>
    </w:p>
    <w:p w:rsidR="00921BA5" w:rsidRDefault="001E4913">
      <w:pPr>
        <w:pStyle w:val="TDC2"/>
        <w:rPr>
          <w:rFonts w:asciiTheme="minorHAnsi" w:eastAsiaTheme="minorEastAsia" w:hAnsiTheme="minorHAnsi"/>
          <w:noProof/>
          <w:szCs w:val="22"/>
        </w:rPr>
      </w:pPr>
      <w:hyperlink w:anchor="_Toc444695143" w:history="1">
        <w:r w:rsidR="00921BA5" w:rsidRPr="00CB286D">
          <w:rPr>
            <w:rStyle w:val="Hipervnculo"/>
            <w:rFonts w:cs="Times New Roman Bold"/>
            <w:noProof/>
            <w:lang w:val="es-ES"/>
          </w:rPr>
          <w:t>1.1</w:t>
        </w:r>
        <w:r w:rsidR="00921BA5">
          <w:rPr>
            <w:rFonts w:asciiTheme="minorHAnsi" w:eastAsiaTheme="minorEastAsia" w:hAnsiTheme="minorHAnsi"/>
            <w:noProof/>
            <w:szCs w:val="22"/>
          </w:rPr>
          <w:tab/>
        </w:r>
        <w:r w:rsidR="00921BA5" w:rsidRPr="00CB286D">
          <w:rPr>
            <w:rStyle w:val="Hipervnculo"/>
            <w:noProof/>
            <w:lang w:val="es-ES"/>
          </w:rPr>
          <w:t>Antecedentes</w:t>
        </w:r>
        <w:r w:rsidR="00921BA5">
          <w:rPr>
            <w:noProof/>
            <w:webHidden/>
          </w:rPr>
          <w:tab/>
        </w:r>
        <w:r w:rsidR="00921BA5">
          <w:rPr>
            <w:noProof/>
            <w:webHidden/>
          </w:rPr>
          <w:fldChar w:fldCharType="begin"/>
        </w:r>
        <w:r w:rsidR="00921BA5">
          <w:rPr>
            <w:noProof/>
            <w:webHidden/>
          </w:rPr>
          <w:instrText xml:space="preserve"> PAGEREF _Toc444695143 \h </w:instrText>
        </w:r>
        <w:r w:rsidR="00921BA5">
          <w:rPr>
            <w:noProof/>
            <w:webHidden/>
          </w:rPr>
        </w:r>
        <w:r w:rsidR="00921BA5">
          <w:rPr>
            <w:noProof/>
            <w:webHidden/>
          </w:rPr>
          <w:fldChar w:fldCharType="separate"/>
        </w:r>
        <w:r w:rsidR="00B40849">
          <w:rPr>
            <w:noProof/>
            <w:webHidden/>
          </w:rPr>
          <w:t>4</w:t>
        </w:r>
        <w:r w:rsidR="00921BA5">
          <w:rPr>
            <w:noProof/>
            <w:webHidden/>
          </w:rPr>
          <w:fldChar w:fldCharType="end"/>
        </w:r>
      </w:hyperlink>
    </w:p>
    <w:p w:rsidR="00921BA5" w:rsidRDefault="001E4913">
      <w:pPr>
        <w:pStyle w:val="TDC2"/>
        <w:rPr>
          <w:rFonts w:asciiTheme="minorHAnsi" w:eastAsiaTheme="minorEastAsia" w:hAnsiTheme="minorHAnsi"/>
          <w:noProof/>
          <w:szCs w:val="22"/>
        </w:rPr>
      </w:pPr>
      <w:hyperlink w:anchor="_Toc444695144" w:history="1">
        <w:r w:rsidR="00921BA5" w:rsidRPr="00CB286D">
          <w:rPr>
            <w:rStyle w:val="Hipervnculo"/>
            <w:rFonts w:cs="Times New Roman Bold"/>
            <w:noProof/>
            <w:lang w:val="es-ES"/>
          </w:rPr>
          <w:t>1.2</w:t>
        </w:r>
        <w:r w:rsidR="00921BA5">
          <w:rPr>
            <w:rFonts w:asciiTheme="minorHAnsi" w:eastAsiaTheme="minorEastAsia" w:hAnsiTheme="minorHAnsi"/>
            <w:noProof/>
            <w:szCs w:val="22"/>
          </w:rPr>
          <w:tab/>
        </w:r>
        <w:r w:rsidR="00921BA5" w:rsidRPr="00CB286D">
          <w:rPr>
            <w:rStyle w:val="Hipervnculo"/>
            <w:noProof/>
            <w:lang w:val="es-ES"/>
          </w:rPr>
          <w:t>Objetivos del programa y prioridades</w:t>
        </w:r>
        <w:r w:rsidR="00921BA5">
          <w:rPr>
            <w:noProof/>
            <w:webHidden/>
          </w:rPr>
          <w:tab/>
        </w:r>
        <w:r w:rsidR="00921BA5">
          <w:rPr>
            <w:noProof/>
            <w:webHidden/>
          </w:rPr>
          <w:fldChar w:fldCharType="begin"/>
        </w:r>
        <w:r w:rsidR="00921BA5">
          <w:rPr>
            <w:noProof/>
            <w:webHidden/>
          </w:rPr>
          <w:instrText xml:space="preserve"> PAGEREF _Toc444695144 \h </w:instrText>
        </w:r>
        <w:r w:rsidR="00921BA5">
          <w:rPr>
            <w:noProof/>
            <w:webHidden/>
          </w:rPr>
        </w:r>
        <w:r w:rsidR="00921BA5">
          <w:rPr>
            <w:noProof/>
            <w:webHidden/>
          </w:rPr>
          <w:fldChar w:fldCharType="separate"/>
        </w:r>
        <w:r w:rsidR="00B40849">
          <w:rPr>
            <w:noProof/>
            <w:webHidden/>
          </w:rPr>
          <w:t>4</w:t>
        </w:r>
        <w:r w:rsidR="00921BA5">
          <w:rPr>
            <w:noProof/>
            <w:webHidden/>
          </w:rPr>
          <w:fldChar w:fldCharType="end"/>
        </w:r>
      </w:hyperlink>
    </w:p>
    <w:p w:rsidR="00921BA5" w:rsidRDefault="001E4913">
      <w:pPr>
        <w:pStyle w:val="TDC2"/>
        <w:rPr>
          <w:rFonts w:asciiTheme="minorHAnsi" w:eastAsiaTheme="minorEastAsia" w:hAnsiTheme="minorHAnsi"/>
          <w:noProof/>
          <w:szCs w:val="22"/>
        </w:rPr>
      </w:pPr>
      <w:hyperlink w:anchor="_Toc444695145" w:history="1">
        <w:r w:rsidR="00921BA5" w:rsidRPr="00CB286D">
          <w:rPr>
            <w:rStyle w:val="Hipervnculo"/>
            <w:rFonts w:cs="Times New Roman Bold"/>
            <w:noProof/>
            <w:lang w:val="es-ES"/>
          </w:rPr>
          <w:t>1.3</w:t>
        </w:r>
        <w:r w:rsidR="00921BA5">
          <w:rPr>
            <w:rFonts w:asciiTheme="minorHAnsi" w:eastAsiaTheme="minorEastAsia" w:hAnsiTheme="minorHAnsi"/>
            <w:noProof/>
            <w:szCs w:val="22"/>
          </w:rPr>
          <w:tab/>
        </w:r>
        <w:r w:rsidR="00921BA5" w:rsidRPr="00CB286D">
          <w:rPr>
            <w:rStyle w:val="Hipervnculo"/>
            <w:noProof/>
            <w:lang w:val="es-ES"/>
          </w:rPr>
          <w:t>Dotación financiera asignada por el Órgano de Contratación</w:t>
        </w:r>
        <w:r w:rsidR="00921BA5">
          <w:rPr>
            <w:noProof/>
            <w:webHidden/>
          </w:rPr>
          <w:tab/>
        </w:r>
        <w:r w:rsidR="00921BA5">
          <w:rPr>
            <w:noProof/>
            <w:webHidden/>
          </w:rPr>
          <w:fldChar w:fldCharType="begin"/>
        </w:r>
        <w:r w:rsidR="00921BA5">
          <w:rPr>
            <w:noProof/>
            <w:webHidden/>
          </w:rPr>
          <w:instrText xml:space="preserve"> PAGEREF _Toc444695145 \h </w:instrText>
        </w:r>
        <w:r w:rsidR="00921BA5">
          <w:rPr>
            <w:noProof/>
            <w:webHidden/>
          </w:rPr>
        </w:r>
        <w:r w:rsidR="00921BA5">
          <w:rPr>
            <w:noProof/>
            <w:webHidden/>
          </w:rPr>
          <w:fldChar w:fldCharType="separate"/>
        </w:r>
        <w:r w:rsidR="00B40849">
          <w:rPr>
            <w:noProof/>
            <w:webHidden/>
          </w:rPr>
          <w:t>5</w:t>
        </w:r>
        <w:r w:rsidR="00921BA5">
          <w:rPr>
            <w:noProof/>
            <w:webHidden/>
          </w:rPr>
          <w:fldChar w:fldCharType="end"/>
        </w:r>
      </w:hyperlink>
    </w:p>
    <w:p w:rsidR="00921BA5" w:rsidRDefault="001E4913">
      <w:pPr>
        <w:pStyle w:val="TDC1"/>
        <w:rPr>
          <w:rFonts w:asciiTheme="minorHAnsi" w:eastAsiaTheme="minorEastAsia" w:hAnsiTheme="minorHAnsi"/>
          <w:b w:val="0"/>
          <w:caps w:val="0"/>
          <w:noProof/>
          <w:szCs w:val="22"/>
        </w:rPr>
      </w:pPr>
      <w:hyperlink w:anchor="_Toc444695146" w:history="1">
        <w:r w:rsidR="00921BA5" w:rsidRPr="00CB286D">
          <w:rPr>
            <w:rStyle w:val="Hipervnculo"/>
            <w:rFonts w:cs="Times New Roman Bold"/>
            <w:noProof/>
            <w:lang w:val="es-ES"/>
          </w:rPr>
          <w:t>2</w:t>
        </w:r>
        <w:r w:rsidR="00921BA5">
          <w:rPr>
            <w:rFonts w:asciiTheme="minorHAnsi" w:eastAsiaTheme="minorEastAsia" w:hAnsiTheme="minorHAnsi"/>
            <w:b w:val="0"/>
            <w:caps w:val="0"/>
            <w:noProof/>
            <w:szCs w:val="22"/>
          </w:rPr>
          <w:tab/>
        </w:r>
        <w:r w:rsidR="00921BA5" w:rsidRPr="00CB286D">
          <w:rPr>
            <w:rStyle w:val="Hipervnculo"/>
            <w:noProof/>
            <w:lang w:val="es-ES"/>
          </w:rPr>
          <w:t>Normas aplicables a la presente convocatoria de propuestas</w:t>
        </w:r>
        <w:r w:rsidR="00921BA5">
          <w:rPr>
            <w:noProof/>
            <w:webHidden/>
          </w:rPr>
          <w:tab/>
        </w:r>
        <w:r w:rsidR="00921BA5">
          <w:rPr>
            <w:noProof/>
            <w:webHidden/>
          </w:rPr>
          <w:fldChar w:fldCharType="begin"/>
        </w:r>
        <w:r w:rsidR="00921BA5">
          <w:rPr>
            <w:noProof/>
            <w:webHidden/>
          </w:rPr>
          <w:instrText xml:space="preserve"> PAGEREF _Toc444695146 \h </w:instrText>
        </w:r>
        <w:r w:rsidR="00921BA5">
          <w:rPr>
            <w:noProof/>
            <w:webHidden/>
          </w:rPr>
        </w:r>
        <w:r w:rsidR="00921BA5">
          <w:rPr>
            <w:noProof/>
            <w:webHidden/>
          </w:rPr>
          <w:fldChar w:fldCharType="separate"/>
        </w:r>
        <w:r w:rsidR="00B40849">
          <w:rPr>
            <w:noProof/>
            <w:webHidden/>
          </w:rPr>
          <w:t>6</w:t>
        </w:r>
        <w:r w:rsidR="00921BA5">
          <w:rPr>
            <w:noProof/>
            <w:webHidden/>
          </w:rPr>
          <w:fldChar w:fldCharType="end"/>
        </w:r>
      </w:hyperlink>
    </w:p>
    <w:p w:rsidR="00921BA5" w:rsidRDefault="001E4913">
      <w:pPr>
        <w:pStyle w:val="TDC2"/>
        <w:rPr>
          <w:rFonts w:asciiTheme="minorHAnsi" w:eastAsiaTheme="minorEastAsia" w:hAnsiTheme="minorHAnsi"/>
          <w:noProof/>
          <w:szCs w:val="22"/>
        </w:rPr>
      </w:pPr>
      <w:hyperlink w:anchor="_Toc444695147" w:history="1">
        <w:r w:rsidR="00921BA5" w:rsidRPr="00CB286D">
          <w:rPr>
            <w:rStyle w:val="Hipervnculo"/>
            <w:rFonts w:cs="Times New Roman Bold"/>
            <w:noProof/>
            <w:lang w:val="es-ES"/>
          </w:rPr>
          <w:t>2.1</w:t>
        </w:r>
        <w:r w:rsidR="00921BA5">
          <w:rPr>
            <w:rFonts w:asciiTheme="minorHAnsi" w:eastAsiaTheme="minorEastAsia" w:hAnsiTheme="minorHAnsi"/>
            <w:noProof/>
            <w:szCs w:val="22"/>
          </w:rPr>
          <w:tab/>
        </w:r>
        <w:r w:rsidR="00921BA5" w:rsidRPr="00CB286D">
          <w:rPr>
            <w:rStyle w:val="Hipervnculo"/>
            <w:noProof/>
            <w:lang w:val="es-ES"/>
          </w:rPr>
          <w:t>Criterios de elegibilidad</w:t>
        </w:r>
        <w:r w:rsidR="00921BA5">
          <w:rPr>
            <w:noProof/>
            <w:webHidden/>
          </w:rPr>
          <w:tab/>
        </w:r>
        <w:r w:rsidR="00921BA5">
          <w:rPr>
            <w:noProof/>
            <w:webHidden/>
          </w:rPr>
          <w:fldChar w:fldCharType="begin"/>
        </w:r>
        <w:r w:rsidR="00921BA5">
          <w:rPr>
            <w:noProof/>
            <w:webHidden/>
          </w:rPr>
          <w:instrText xml:space="preserve"> PAGEREF _Toc444695147 \h </w:instrText>
        </w:r>
        <w:r w:rsidR="00921BA5">
          <w:rPr>
            <w:noProof/>
            <w:webHidden/>
          </w:rPr>
        </w:r>
        <w:r w:rsidR="00921BA5">
          <w:rPr>
            <w:noProof/>
            <w:webHidden/>
          </w:rPr>
          <w:fldChar w:fldCharType="separate"/>
        </w:r>
        <w:r w:rsidR="00B40849">
          <w:rPr>
            <w:noProof/>
            <w:webHidden/>
          </w:rPr>
          <w:t>6</w:t>
        </w:r>
        <w:r w:rsidR="00921BA5">
          <w:rPr>
            <w:noProof/>
            <w:webHidden/>
          </w:rPr>
          <w:fldChar w:fldCharType="end"/>
        </w:r>
      </w:hyperlink>
    </w:p>
    <w:p w:rsidR="00921BA5" w:rsidRDefault="001E4913">
      <w:pPr>
        <w:pStyle w:val="TDC3"/>
        <w:rPr>
          <w:rFonts w:asciiTheme="minorHAnsi" w:eastAsiaTheme="minorEastAsia" w:hAnsiTheme="minorHAnsi"/>
          <w:sz w:val="22"/>
          <w:szCs w:val="22"/>
        </w:rPr>
      </w:pPr>
      <w:hyperlink w:anchor="_Toc444695148" w:history="1">
        <w:r w:rsidR="00921BA5" w:rsidRPr="00CB286D">
          <w:rPr>
            <w:rStyle w:val="Hipervnculo"/>
            <w:rFonts w:ascii="Times New Roman Bold" w:hAnsi="Times New Roman Bold"/>
          </w:rPr>
          <w:t>2.1.1</w:t>
        </w:r>
        <w:r w:rsidR="00921BA5">
          <w:rPr>
            <w:rFonts w:asciiTheme="minorHAnsi" w:eastAsiaTheme="minorEastAsia" w:hAnsiTheme="minorHAnsi"/>
            <w:sz w:val="22"/>
            <w:szCs w:val="22"/>
          </w:rPr>
          <w:tab/>
        </w:r>
        <w:r w:rsidR="00921BA5" w:rsidRPr="00CB286D">
          <w:rPr>
            <w:rStyle w:val="Hipervnculo"/>
          </w:rPr>
          <w:t>Elegibilidad de los solicitantes [solicitante principal y cosolicitante(s)]</w:t>
        </w:r>
        <w:r w:rsidR="00921BA5">
          <w:rPr>
            <w:webHidden/>
          </w:rPr>
          <w:tab/>
        </w:r>
        <w:r w:rsidR="00921BA5">
          <w:rPr>
            <w:webHidden/>
          </w:rPr>
          <w:fldChar w:fldCharType="begin"/>
        </w:r>
        <w:r w:rsidR="00921BA5">
          <w:rPr>
            <w:webHidden/>
          </w:rPr>
          <w:instrText xml:space="preserve"> PAGEREF _Toc444695148 \h </w:instrText>
        </w:r>
        <w:r w:rsidR="00921BA5">
          <w:rPr>
            <w:webHidden/>
          </w:rPr>
        </w:r>
        <w:r w:rsidR="00921BA5">
          <w:rPr>
            <w:webHidden/>
          </w:rPr>
          <w:fldChar w:fldCharType="separate"/>
        </w:r>
        <w:r w:rsidR="00B40849">
          <w:rPr>
            <w:webHidden/>
          </w:rPr>
          <w:t>6</w:t>
        </w:r>
        <w:r w:rsidR="00921BA5">
          <w:rPr>
            <w:webHidden/>
          </w:rPr>
          <w:fldChar w:fldCharType="end"/>
        </w:r>
      </w:hyperlink>
    </w:p>
    <w:p w:rsidR="00921BA5" w:rsidRDefault="001E4913">
      <w:pPr>
        <w:pStyle w:val="TDC3"/>
        <w:rPr>
          <w:rFonts w:asciiTheme="minorHAnsi" w:eastAsiaTheme="minorEastAsia" w:hAnsiTheme="minorHAnsi"/>
          <w:sz w:val="22"/>
          <w:szCs w:val="22"/>
        </w:rPr>
      </w:pPr>
      <w:hyperlink w:anchor="_Toc444695149" w:history="1">
        <w:r w:rsidR="00921BA5" w:rsidRPr="00CB286D">
          <w:rPr>
            <w:rStyle w:val="Hipervnculo"/>
            <w:rFonts w:ascii="Times New Roman Bold" w:hAnsi="Times New Roman Bold"/>
          </w:rPr>
          <w:t>2.1.2</w:t>
        </w:r>
        <w:r w:rsidR="00921BA5">
          <w:rPr>
            <w:rFonts w:asciiTheme="minorHAnsi" w:eastAsiaTheme="minorEastAsia" w:hAnsiTheme="minorHAnsi"/>
            <w:sz w:val="22"/>
            <w:szCs w:val="22"/>
          </w:rPr>
          <w:tab/>
        </w:r>
        <w:r w:rsidR="00921BA5" w:rsidRPr="00CB286D">
          <w:rPr>
            <w:rStyle w:val="Hipervnculo"/>
          </w:rPr>
          <w:t>Entidades afiliadas</w:t>
        </w:r>
        <w:r w:rsidR="00921BA5">
          <w:rPr>
            <w:webHidden/>
          </w:rPr>
          <w:tab/>
        </w:r>
        <w:r w:rsidR="00921BA5">
          <w:rPr>
            <w:webHidden/>
          </w:rPr>
          <w:fldChar w:fldCharType="begin"/>
        </w:r>
        <w:r w:rsidR="00921BA5">
          <w:rPr>
            <w:webHidden/>
          </w:rPr>
          <w:instrText xml:space="preserve"> PAGEREF _Toc444695149 \h </w:instrText>
        </w:r>
        <w:r w:rsidR="00921BA5">
          <w:rPr>
            <w:webHidden/>
          </w:rPr>
        </w:r>
        <w:r w:rsidR="00921BA5">
          <w:rPr>
            <w:webHidden/>
          </w:rPr>
          <w:fldChar w:fldCharType="separate"/>
        </w:r>
        <w:r w:rsidR="00B40849">
          <w:rPr>
            <w:webHidden/>
          </w:rPr>
          <w:t>8</w:t>
        </w:r>
        <w:r w:rsidR="00921BA5">
          <w:rPr>
            <w:webHidden/>
          </w:rPr>
          <w:fldChar w:fldCharType="end"/>
        </w:r>
      </w:hyperlink>
    </w:p>
    <w:p w:rsidR="00921BA5" w:rsidRDefault="001E4913">
      <w:pPr>
        <w:pStyle w:val="TDC3"/>
        <w:rPr>
          <w:rFonts w:asciiTheme="minorHAnsi" w:eastAsiaTheme="minorEastAsia" w:hAnsiTheme="minorHAnsi"/>
          <w:sz w:val="22"/>
          <w:szCs w:val="22"/>
        </w:rPr>
      </w:pPr>
      <w:hyperlink w:anchor="_Toc444695150" w:history="1">
        <w:r w:rsidR="00921BA5" w:rsidRPr="00CB286D">
          <w:rPr>
            <w:rStyle w:val="Hipervnculo"/>
            <w:rFonts w:ascii="Times New Roman Bold" w:hAnsi="Times New Roman Bold"/>
          </w:rPr>
          <w:t>2.1.3</w:t>
        </w:r>
        <w:r w:rsidR="00921BA5">
          <w:rPr>
            <w:rFonts w:asciiTheme="minorHAnsi" w:eastAsiaTheme="minorEastAsia" w:hAnsiTheme="minorHAnsi"/>
            <w:sz w:val="22"/>
            <w:szCs w:val="22"/>
          </w:rPr>
          <w:tab/>
        </w:r>
        <w:r w:rsidR="00921BA5" w:rsidRPr="00CB286D">
          <w:rPr>
            <w:rStyle w:val="Hipervnculo"/>
          </w:rPr>
          <w:t>Asociados y contratistas</w:t>
        </w:r>
        <w:r w:rsidR="00921BA5">
          <w:rPr>
            <w:webHidden/>
          </w:rPr>
          <w:tab/>
        </w:r>
        <w:r w:rsidR="00921BA5">
          <w:rPr>
            <w:webHidden/>
          </w:rPr>
          <w:fldChar w:fldCharType="begin"/>
        </w:r>
        <w:r w:rsidR="00921BA5">
          <w:rPr>
            <w:webHidden/>
          </w:rPr>
          <w:instrText xml:space="preserve"> PAGEREF _Toc444695150 \h </w:instrText>
        </w:r>
        <w:r w:rsidR="00921BA5">
          <w:rPr>
            <w:webHidden/>
          </w:rPr>
        </w:r>
        <w:r w:rsidR="00921BA5">
          <w:rPr>
            <w:webHidden/>
          </w:rPr>
          <w:fldChar w:fldCharType="separate"/>
        </w:r>
        <w:r w:rsidR="00B40849">
          <w:rPr>
            <w:webHidden/>
          </w:rPr>
          <w:t>9</w:t>
        </w:r>
        <w:r w:rsidR="00921BA5">
          <w:rPr>
            <w:webHidden/>
          </w:rPr>
          <w:fldChar w:fldCharType="end"/>
        </w:r>
      </w:hyperlink>
    </w:p>
    <w:p w:rsidR="00921BA5" w:rsidRDefault="001E4913">
      <w:pPr>
        <w:pStyle w:val="TDC3"/>
        <w:rPr>
          <w:rFonts w:asciiTheme="minorHAnsi" w:eastAsiaTheme="minorEastAsia" w:hAnsiTheme="minorHAnsi"/>
          <w:sz w:val="22"/>
          <w:szCs w:val="22"/>
        </w:rPr>
      </w:pPr>
      <w:hyperlink w:anchor="_Toc444695151" w:history="1">
        <w:r w:rsidR="00921BA5" w:rsidRPr="00CB286D">
          <w:rPr>
            <w:rStyle w:val="Hipervnculo"/>
            <w:rFonts w:ascii="Times New Roman Bold" w:hAnsi="Times New Roman Bold"/>
          </w:rPr>
          <w:t>2.1.4</w:t>
        </w:r>
        <w:r w:rsidR="00921BA5">
          <w:rPr>
            <w:rFonts w:asciiTheme="minorHAnsi" w:eastAsiaTheme="minorEastAsia" w:hAnsiTheme="minorHAnsi"/>
            <w:sz w:val="22"/>
            <w:szCs w:val="22"/>
          </w:rPr>
          <w:tab/>
        </w:r>
        <w:r w:rsidR="00921BA5" w:rsidRPr="00CB286D">
          <w:rPr>
            <w:rStyle w:val="Hipervnculo"/>
          </w:rPr>
          <w:t>Acciones elegibles: acciones para las cuales se puede presentar una solicitud</w:t>
        </w:r>
        <w:r w:rsidR="00921BA5">
          <w:rPr>
            <w:webHidden/>
          </w:rPr>
          <w:tab/>
        </w:r>
        <w:r w:rsidR="00921BA5">
          <w:rPr>
            <w:webHidden/>
          </w:rPr>
          <w:fldChar w:fldCharType="begin"/>
        </w:r>
        <w:r w:rsidR="00921BA5">
          <w:rPr>
            <w:webHidden/>
          </w:rPr>
          <w:instrText xml:space="preserve"> PAGEREF _Toc444695151 \h </w:instrText>
        </w:r>
        <w:r w:rsidR="00921BA5">
          <w:rPr>
            <w:webHidden/>
          </w:rPr>
        </w:r>
        <w:r w:rsidR="00921BA5">
          <w:rPr>
            <w:webHidden/>
          </w:rPr>
          <w:fldChar w:fldCharType="separate"/>
        </w:r>
        <w:r w:rsidR="00B40849">
          <w:rPr>
            <w:webHidden/>
          </w:rPr>
          <w:t>9</w:t>
        </w:r>
        <w:r w:rsidR="00921BA5">
          <w:rPr>
            <w:webHidden/>
          </w:rPr>
          <w:fldChar w:fldCharType="end"/>
        </w:r>
      </w:hyperlink>
    </w:p>
    <w:p w:rsidR="00921BA5" w:rsidRDefault="001E4913">
      <w:pPr>
        <w:pStyle w:val="TDC3"/>
        <w:rPr>
          <w:rFonts w:asciiTheme="minorHAnsi" w:eastAsiaTheme="minorEastAsia" w:hAnsiTheme="minorHAnsi"/>
          <w:sz w:val="22"/>
          <w:szCs w:val="22"/>
        </w:rPr>
      </w:pPr>
      <w:hyperlink w:anchor="_Toc444695152" w:history="1">
        <w:r w:rsidR="00921BA5" w:rsidRPr="00CB286D">
          <w:rPr>
            <w:rStyle w:val="Hipervnculo"/>
            <w:rFonts w:ascii="Times New Roman Bold" w:hAnsi="Times New Roman Bold"/>
          </w:rPr>
          <w:t>2.1.5</w:t>
        </w:r>
        <w:r w:rsidR="00921BA5">
          <w:rPr>
            <w:rFonts w:asciiTheme="minorHAnsi" w:eastAsiaTheme="minorEastAsia" w:hAnsiTheme="minorHAnsi"/>
            <w:sz w:val="22"/>
            <w:szCs w:val="22"/>
          </w:rPr>
          <w:tab/>
        </w:r>
        <w:r w:rsidR="00921BA5" w:rsidRPr="00CB286D">
          <w:rPr>
            <w:rStyle w:val="Hipervnculo"/>
          </w:rPr>
          <w:t>Elegibilidad de los costes: costes que pueden incluirse</w:t>
        </w:r>
        <w:r w:rsidR="00921BA5">
          <w:rPr>
            <w:webHidden/>
          </w:rPr>
          <w:tab/>
        </w:r>
        <w:r w:rsidR="00921BA5">
          <w:rPr>
            <w:webHidden/>
          </w:rPr>
          <w:fldChar w:fldCharType="begin"/>
        </w:r>
        <w:r w:rsidR="00921BA5">
          <w:rPr>
            <w:webHidden/>
          </w:rPr>
          <w:instrText xml:space="preserve"> PAGEREF _Toc444695152 \h </w:instrText>
        </w:r>
        <w:r w:rsidR="00921BA5">
          <w:rPr>
            <w:webHidden/>
          </w:rPr>
        </w:r>
        <w:r w:rsidR="00921BA5">
          <w:rPr>
            <w:webHidden/>
          </w:rPr>
          <w:fldChar w:fldCharType="separate"/>
        </w:r>
        <w:r w:rsidR="00B40849">
          <w:rPr>
            <w:webHidden/>
          </w:rPr>
          <w:t>15</w:t>
        </w:r>
        <w:r w:rsidR="00921BA5">
          <w:rPr>
            <w:webHidden/>
          </w:rPr>
          <w:fldChar w:fldCharType="end"/>
        </w:r>
      </w:hyperlink>
    </w:p>
    <w:p w:rsidR="00921BA5" w:rsidRDefault="001E4913">
      <w:pPr>
        <w:pStyle w:val="TDC2"/>
        <w:rPr>
          <w:rFonts w:asciiTheme="minorHAnsi" w:eastAsiaTheme="minorEastAsia" w:hAnsiTheme="minorHAnsi"/>
          <w:noProof/>
          <w:szCs w:val="22"/>
        </w:rPr>
      </w:pPr>
      <w:hyperlink w:anchor="_Toc444695153" w:history="1">
        <w:r w:rsidR="00921BA5" w:rsidRPr="00CB286D">
          <w:rPr>
            <w:rStyle w:val="Hipervnculo"/>
            <w:rFonts w:cs="Times New Roman Bold"/>
            <w:noProof/>
            <w:lang w:val="es-ES"/>
          </w:rPr>
          <w:t>2.2</w:t>
        </w:r>
        <w:r w:rsidR="00921BA5">
          <w:rPr>
            <w:rFonts w:asciiTheme="minorHAnsi" w:eastAsiaTheme="minorEastAsia" w:hAnsiTheme="minorHAnsi"/>
            <w:noProof/>
            <w:szCs w:val="22"/>
          </w:rPr>
          <w:tab/>
        </w:r>
        <w:r w:rsidR="00921BA5" w:rsidRPr="00CB286D">
          <w:rPr>
            <w:rStyle w:val="Hipervnculo"/>
            <w:noProof/>
            <w:lang w:val="es-ES"/>
          </w:rPr>
          <w:t>Presentación de la solicitud y procedimientos</w:t>
        </w:r>
        <w:r w:rsidR="00921BA5">
          <w:rPr>
            <w:noProof/>
            <w:webHidden/>
          </w:rPr>
          <w:tab/>
        </w:r>
        <w:r w:rsidR="00921BA5">
          <w:rPr>
            <w:noProof/>
            <w:webHidden/>
          </w:rPr>
          <w:fldChar w:fldCharType="begin"/>
        </w:r>
        <w:r w:rsidR="00921BA5">
          <w:rPr>
            <w:noProof/>
            <w:webHidden/>
          </w:rPr>
          <w:instrText xml:space="preserve"> PAGEREF _Toc444695153 \h </w:instrText>
        </w:r>
        <w:r w:rsidR="00921BA5">
          <w:rPr>
            <w:noProof/>
            <w:webHidden/>
          </w:rPr>
        </w:r>
        <w:r w:rsidR="00921BA5">
          <w:rPr>
            <w:noProof/>
            <w:webHidden/>
          </w:rPr>
          <w:fldChar w:fldCharType="separate"/>
        </w:r>
        <w:r w:rsidR="00B40849">
          <w:rPr>
            <w:noProof/>
            <w:webHidden/>
          </w:rPr>
          <w:t>18</w:t>
        </w:r>
        <w:r w:rsidR="00921BA5">
          <w:rPr>
            <w:noProof/>
            <w:webHidden/>
          </w:rPr>
          <w:fldChar w:fldCharType="end"/>
        </w:r>
      </w:hyperlink>
    </w:p>
    <w:p w:rsidR="00921BA5" w:rsidRDefault="001E4913">
      <w:pPr>
        <w:pStyle w:val="TDC3"/>
        <w:rPr>
          <w:rFonts w:asciiTheme="minorHAnsi" w:eastAsiaTheme="minorEastAsia" w:hAnsiTheme="minorHAnsi"/>
          <w:sz w:val="22"/>
          <w:szCs w:val="22"/>
        </w:rPr>
      </w:pPr>
      <w:hyperlink w:anchor="_Toc444695154" w:history="1">
        <w:r w:rsidR="00921BA5" w:rsidRPr="00CB286D">
          <w:rPr>
            <w:rStyle w:val="Hipervnculo"/>
            <w:rFonts w:ascii="Times New Roman Bold" w:hAnsi="Times New Roman Bold"/>
          </w:rPr>
          <w:t>2.2.1</w:t>
        </w:r>
        <w:r w:rsidR="00921BA5">
          <w:rPr>
            <w:rFonts w:asciiTheme="minorHAnsi" w:eastAsiaTheme="minorEastAsia" w:hAnsiTheme="minorHAnsi"/>
            <w:sz w:val="22"/>
            <w:szCs w:val="22"/>
          </w:rPr>
          <w:tab/>
        </w:r>
        <w:r w:rsidR="00921BA5" w:rsidRPr="00CB286D">
          <w:rPr>
            <w:rStyle w:val="Hipervnculo"/>
          </w:rPr>
          <w:t>Contenido del documento de síntesis</w:t>
        </w:r>
        <w:r w:rsidR="00921BA5">
          <w:rPr>
            <w:webHidden/>
          </w:rPr>
          <w:tab/>
        </w:r>
        <w:r w:rsidR="00921BA5">
          <w:rPr>
            <w:webHidden/>
          </w:rPr>
          <w:fldChar w:fldCharType="begin"/>
        </w:r>
        <w:r w:rsidR="00921BA5">
          <w:rPr>
            <w:webHidden/>
          </w:rPr>
          <w:instrText xml:space="preserve"> PAGEREF _Toc444695154 \h </w:instrText>
        </w:r>
        <w:r w:rsidR="00921BA5">
          <w:rPr>
            <w:webHidden/>
          </w:rPr>
        </w:r>
        <w:r w:rsidR="00921BA5">
          <w:rPr>
            <w:webHidden/>
          </w:rPr>
          <w:fldChar w:fldCharType="separate"/>
        </w:r>
        <w:r w:rsidR="00B40849">
          <w:rPr>
            <w:webHidden/>
          </w:rPr>
          <w:t>19</w:t>
        </w:r>
        <w:r w:rsidR="00921BA5">
          <w:rPr>
            <w:webHidden/>
          </w:rPr>
          <w:fldChar w:fldCharType="end"/>
        </w:r>
      </w:hyperlink>
    </w:p>
    <w:p w:rsidR="00921BA5" w:rsidRDefault="001E4913">
      <w:pPr>
        <w:pStyle w:val="TDC3"/>
        <w:rPr>
          <w:rFonts w:asciiTheme="minorHAnsi" w:eastAsiaTheme="minorEastAsia" w:hAnsiTheme="minorHAnsi"/>
          <w:sz w:val="22"/>
          <w:szCs w:val="22"/>
        </w:rPr>
      </w:pPr>
      <w:hyperlink w:anchor="_Toc444695155" w:history="1">
        <w:r w:rsidR="00921BA5" w:rsidRPr="00CB286D">
          <w:rPr>
            <w:rStyle w:val="Hipervnculo"/>
            <w:rFonts w:ascii="Times New Roman Bold" w:hAnsi="Times New Roman Bold"/>
          </w:rPr>
          <w:t>2.2.2</w:t>
        </w:r>
        <w:r w:rsidR="00921BA5">
          <w:rPr>
            <w:rFonts w:asciiTheme="minorHAnsi" w:eastAsiaTheme="minorEastAsia" w:hAnsiTheme="minorHAnsi"/>
            <w:sz w:val="22"/>
            <w:szCs w:val="22"/>
          </w:rPr>
          <w:tab/>
        </w:r>
        <w:r w:rsidR="00921BA5" w:rsidRPr="00CB286D">
          <w:rPr>
            <w:rStyle w:val="Hipervnculo"/>
          </w:rPr>
          <w:t>Dónde y cómo enviar los documentos de síntesis</w:t>
        </w:r>
        <w:r w:rsidR="00921BA5">
          <w:rPr>
            <w:webHidden/>
          </w:rPr>
          <w:tab/>
        </w:r>
        <w:r w:rsidR="00921BA5">
          <w:rPr>
            <w:webHidden/>
          </w:rPr>
          <w:fldChar w:fldCharType="begin"/>
        </w:r>
        <w:r w:rsidR="00921BA5">
          <w:rPr>
            <w:webHidden/>
          </w:rPr>
          <w:instrText xml:space="preserve"> PAGEREF _Toc444695155 \h </w:instrText>
        </w:r>
        <w:r w:rsidR="00921BA5">
          <w:rPr>
            <w:webHidden/>
          </w:rPr>
        </w:r>
        <w:r w:rsidR="00921BA5">
          <w:rPr>
            <w:webHidden/>
          </w:rPr>
          <w:fldChar w:fldCharType="separate"/>
        </w:r>
        <w:r w:rsidR="00B40849">
          <w:rPr>
            <w:webHidden/>
          </w:rPr>
          <w:t>20</w:t>
        </w:r>
        <w:r w:rsidR="00921BA5">
          <w:rPr>
            <w:webHidden/>
          </w:rPr>
          <w:fldChar w:fldCharType="end"/>
        </w:r>
      </w:hyperlink>
    </w:p>
    <w:p w:rsidR="00921BA5" w:rsidRDefault="001E4913">
      <w:pPr>
        <w:pStyle w:val="TDC3"/>
        <w:rPr>
          <w:rFonts w:asciiTheme="minorHAnsi" w:eastAsiaTheme="minorEastAsia" w:hAnsiTheme="minorHAnsi"/>
          <w:sz w:val="22"/>
          <w:szCs w:val="22"/>
        </w:rPr>
      </w:pPr>
      <w:hyperlink w:anchor="_Toc444695156" w:history="1">
        <w:r w:rsidR="00921BA5" w:rsidRPr="00CB286D">
          <w:rPr>
            <w:rStyle w:val="Hipervnculo"/>
            <w:rFonts w:ascii="Times New Roman Bold" w:hAnsi="Times New Roman Bold"/>
          </w:rPr>
          <w:t>2.2.3</w:t>
        </w:r>
        <w:r w:rsidR="00921BA5">
          <w:rPr>
            <w:rFonts w:asciiTheme="minorHAnsi" w:eastAsiaTheme="minorEastAsia" w:hAnsiTheme="minorHAnsi"/>
            <w:sz w:val="22"/>
            <w:szCs w:val="22"/>
          </w:rPr>
          <w:tab/>
        </w:r>
        <w:r w:rsidR="00921BA5" w:rsidRPr="00CB286D">
          <w:rPr>
            <w:rStyle w:val="Hipervnculo"/>
          </w:rPr>
          <w:t>Plazo de presentación de los documentos de síntesis</w:t>
        </w:r>
        <w:r w:rsidR="00921BA5">
          <w:rPr>
            <w:webHidden/>
          </w:rPr>
          <w:tab/>
        </w:r>
        <w:r w:rsidR="00921BA5">
          <w:rPr>
            <w:webHidden/>
          </w:rPr>
          <w:fldChar w:fldCharType="begin"/>
        </w:r>
        <w:r w:rsidR="00921BA5">
          <w:rPr>
            <w:webHidden/>
          </w:rPr>
          <w:instrText xml:space="preserve"> PAGEREF _Toc444695156 \h </w:instrText>
        </w:r>
        <w:r w:rsidR="00921BA5">
          <w:rPr>
            <w:webHidden/>
          </w:rPr>
        </w:r>
        <w:r w:rsidR="00921BA5">
          <w:rPr>
            <w:webHidden/>
          </w:rPr>
          <w:fldChar w:fldCharType="separate"/>
        </w:r>
        <w:r w:rsidR="00B40849">
          <w:rPr>
            <w:webHidden/>
          </w:rPr>
          <w:t>20</w:t>
        </w:r>
        <w:r w:rsidR="00921BA5">
          <w:rPr>
            <w:webHidden/>
          </w:rPr>
          <w:fldChar w:fldCharType="end"/>
        </w:r>
      </w:hyperlink>
    </w:p>
    <w:p w:rsidR="00921BA5" w:rsidRDefault="001E4913">
      <w:pPr>
        <w:pStyle w:val="TDC3"/>
        <w:rPr>
          <w:rFonts w:asciiTheme="minorHAnsi" w:eastAsiaTheme="minorEastAsia" w:hAnsiTheme="minorHAnsi"/>
          <w:sz w:val="22"/>
          <w:szCs w:val="22"/>
        </w:rPr>
      </w:pPr>
      <w:hyperlink w:anchor="_Toc444695157" w:history="1">
        <w:r w:rsidR="00921BA5" w:rsidRPr="00CB286D">
          <w:rPr>
            <w:rStyle w:val="Hipervnculo"/>
            <w:rFonts w:ascii="Times New Roman Bold" w:hAnsi="Times New Roman Bold"/>
          </w:rPr>
          <w:t>2.2.4</w:t>
        </w:r>
        <w:r w:rsidR="00921BA5">
          <w:rPr>
            <w:rFonts w:asciiTheme="minorHAnsi" w:eastAsiaTheme="minorEastAsia" w:hAnsiTheme="minorHAnsi"/>
            <w:sz w:val="22"/>
            <w:szCs w:val="22"/>
          </w:rPr>
          <w:tab/>
        </w:r>
        <w:r w:rsidR="00921BA5" w:rsidRPr="00CB286D">
          <w:rPr>
            <w:rStyle w:val="Hipervnculo"/>
          </w:rPr>
          <w:t>Información adicional sobre los documentos de síntesis</w:t>
        </w:r>
        <w:r w:rsidR="00921BA5">
          <w:rPr>
            <w:webHidden/>
          </w:rPr>
          <w:tab/>
        </w:r>
        <w:r w:rsidR="00921BA5">
          <w:rPr>
            <w:webHidden/>
          </w:rPr>
          <w:fldChar w:fldCharType="begin"/>
        </w:r>
        <w:r w:rsidR="00921BA5">
          <w:rPr>
            <w:webHidden/>
          </w:rPr>
          <w:instrText xml:space="preserve"> PAGEREF _Toc444695157 \h </w:instrText>
        </w:r>
        <w:r w:rsidR="00921BA5">
          <w:rPr>
            <w:webHidden/>
          </w:rPr>
        </w:r>
        <w:r w:rsidR="00921BA5">
          <w:rPr>
            <w:webHidden/>
          </w:rPr>
          <w:fldChar w:fldCharType="separate"/>
        </w:r>
        <w:r w:rsidR="00B40849">
          <w:rPr>
            <w:webHidden/>
          </w:rPr>
          <w:t>20</w:t>
        </w:r>
        <w:r w:rsidR="00921BA5">
          <w:rPr>
            <w:webHidden/>
          </w:rPr>
          <w:fldChar w:fldCharType="end"/>
        </w:r>
      </w:hyperlink>
    </w:p>
    <w:p w:rsidR="00921BA5" w:rsidRDefault="001E4913">
      <w:pPr>
        <w:pStyle w:val="TDC3"/>
        <w:rPr>
          <w:rFonts w:asciiTheme="minorHAnsi" w:eastAsiaTheme="minorEastAsia" w:hAnsiTheme="minorHAnsi"/>
          <w:sz w:val="22"/>
          <w:szCs w:val="22"/>
        </w:rPr>
      </w:pPr>
      <w:hyperlink w:anchor="_Toc444695158" w:history="1">
        <w:r w:rsidR="00921BA5" w:rsidRPr="00CB286D">
          <w:rPr>
            <w:rStyle w:val="Hipervnculo"/>
            <w:rFonts w:ascii="Times New Roman Bold" w:hAnsi="Times New Roman Bold"/>
          </w:rPr>
          <w:t>2.2.5</w:t>
        </w:r>
        <w:r w:rsidR="00921BA5">
          <w:rPr>
            <w:rFonts w:asciiTheme="minorHAnsi" w:eastAsiaTheme="minorEastAsia" w:hAnsiTheme="minorHAnsi"/>
            <w:sz w:val="22"/>
            <w:szCs w:val="22"/>
          </w:rPr>
          <w:tab/>
        </w:r>
        <w:r w:rsidR="00921BA5" w:rsidRPr="00CB286D">
          <w:rPr>
            <w:rStyle w:val="Hipervnculo"/>
          </w:rPr>
          <w:t>Solicitudes completas</w:t>
        </w:r>
        <w:r w:rsidR="00921BA5">
          <w:rPr>
            <w:webHidden/>
          </w:rPr>
          <w:tab/>
        </w:r>
        <w:r w:rsidR="00921BA5">
          <w:rPr>
            <w:webHidden/>
          </w:rPr>
          <w:fldChar w:fldCharType="begin"/>
        </w:r>
        <w:r w:rsidR="00921BA5">
          <w:rPr>
            <w:webHidden/>
          </w:rPr>
          <w:instrText xml:space="preserve"> PAGEREF _Toc444695158 \h </w:instrText>
        </w:r>
        <w:r w:rsidR="00921BA5">
          <w:rPr>
            <w:webHidden/>
          </w:rPr>
        </w:r>
        <w:r w:rsidR="00921BA5">
          <w:rPr>
            <w:webHidden/>
          </w:rPr>
          <w:fldChar w:fldCharType="separate"/>
        </w:r>
        <w:r w:rsidR="00B40849">
          <w:rPr>
            <w:webHidden/>
          </w:rPr>
          <w:t>21</w:t>
        </w:r>
        <w:r w:rsidR="00921BA5">
          <w:rPr>
            <w:webHidden/>
          </w:rPr>
          <w:fldChar w:fldCharType="end"/>
        </w:r>
      </w:hyperlink>
    </w:p>
    <w:p w:rsidR="00921BA5" w:rsidRDefault="001E4913">
      <w:pPr>
        <w:pStyle w:val="TDC3"/>
        <w:rPr>
          <w:rFonts w:asciiTheme="minorHAnsi" w:eastAsiaTheme="minorEastAsia" w:hAnsiTheme="minorHAnsi"/>
          <w:sz w:val="22"/>
          <w:szCs w:val="22"/>
        </w:rPr>
      </w:pPr>
      <w:hyperlink w:anchor="_Toc444695159" w:history="1">
        <w:r w:rsidR="00921BA5" w:rsidRPr="00CB286D">
          <w:rPr>
            <w:rStyle w:val="Hipervnculo"/>
            <w:rFonts w:ascii="Times New Roman Bold" w:hAnsi="Times New Roman Bold"/>
          </w:rPr>
          <w:t>2.2.6</w:t>
        </w:r>
        <w:r w:rsidR="00921BA5">
          <w:rPr>
            <w:rFonts w:asciiTheme="minorHAnsi" w:eastAsiaTheme="minorEastAsia" w:hAnsiTheme="minorHAnsi"/>
            <w:sz w:val="22"/>
            <w:szCs w:val="22"/>
          </w:rPr>
          <w:tab/>
        </w:r>
        <w:r w:rsidR="00921BA5" w:rsidRPr="00CB286D">
          <w:rPr>
            <w:rStyle w:val="Hipervnculo"/>
          </w:rPr>
          <w:t>Dónde y cómo enviar las solicitudes completas</w:t>
        </w:r>
        <w:r w:rsidR="00921BA5">
          <w:rPr>
            <w:webHidden/>
          </w:rPr>
          <w:tab/>
        </w:r>
        <w:r w:rsidR="00921BA5">
          <w:rPr>
            <w:webHidden/>
          </w:rPr>
          <w:fldChar w:fldCharType="begin"/>
        </w:r>
        <w:r w:rsidR="00921BA5">
          <w:rPr>
            <w:webHidden/>
          </w:rPr>
          <w:instrText xml:space="preserve"> PAGEREF _Toc444695159 \h </w:instrText>
        </w:r>
        <w:r w:rsidR="00921BA5">
          <w:rPr>
            <w:webHidden/>
          </w:rPr>
        </w:r>
        <w:r w:rsidR="00921BA5">
          <w:rPr>
            <w:webHidden/>
          </w:rPr>
          <w:fldChar w:fldCharType="separate"/>
        </w:r>
        <w:r w:rsidR="00B40849">
          <w:rPr>
            <w:webHidden/>
          </w:rPr>
          <w:t>22</w:t>
        </w:r>
        <w:r w:rsidR="00921BA5">
          <w:rPr>
            <w:webHidden/>
          </w:rPr>
          <w:fldChar w:fldCharType="end"/>
        </w:r>
      </w:hyperlink>
    </w:p>
    <w:p w:rsidR="00921BA5" w:rsidRDefault="001E4913">
      <w:pPr>
        <w:pStyle w:val="TDC3"/>
        <w:rPr>
          <w:rFonts w:asciiTheme="minorHAnsi" w:eastAsiaTheme="minorEastAsia" w:hAnsiTheme="minorHAnsi"/>
          <w:sz w:val="22"/>
          <w:szCs w:val="22"/>
        </w:rPr>
      </w:pPr>
      <w:hyperlink w:anchor="_Toc444695160" w:history="1">
        <w:r w:rsidR="00921BA5" w:rsidRPr="00CB286D">
          <w:rPr>
            <w:rStyle w:val="Hipervnculo"/>
            <w:rFonts w:ascii="Times New Roman Bold" w:hAnsi="Times New Roman Bold"/>
          </w:rPr>
          <w:t>2.2.7</w:t>
        </w:r>
        <w:r w:rsidR="00921BA5">
          <w:rPr>
            <w:rFonts w:asciiTheme="minorHAnsi" w:eastAsiaTheme="minorEastAsia" w:hAnsiTheme="minorHAnsi"/>
            <w:sz w:val="22"/>
            <w:szCs w:val="22"/>
          </w:rPr>
          <w:tab/>
        </w:r>
        <w:r w:rsidR="00921BA5" w:rsidRPr="00CB286D">
          <w:rPr>
            <w:rStyle w:val="Hipervnculo"/>
          </w:rPr>
          <w:t>Plazo de presentación de las solicitudes completas</w:t>
        </w:r>
        <w:r w:rsidR="00921BA5">
          <w:rPr>
            <w:webHidden/>
          </w:rPr>
          <w:tab/>
        </w:r>
        <w:r w:rsidR="00921BA5">
          <w:rPr>
            <w:webHidden/>
          </w:rPr>
          <w:fldChar w:fldCharType="begin"/>
        </w:r>
        <w:r w:rsidR="00921BA5">
          <w:rPr>
            <w:webHidden/>
          </w:rPr>
          <w:instrText xml:space="preserve"> PAGEREF _Toc444695160 \h </w:instrText>
        </w:r>
        <w:r w:rsidR="00921BA5">
          <w:rPr>
            <w:webHidden/>
          </w:rPr>
        </w:r>
        <w:r w:rsidR="00921BA5">
          <w:rPr>
            <w:webHidden/>
          </w:rPr>
          <w:fldChar w:fldCharType="separate"/>
        </w:r>
        <w:r w:rsidR="00B40849">
          <w:rPr>
            <w:webHidden/>
          </w:rPr>
          <w:t>22</w:t>
        </w:r>
        <w:r w:rsidR="00921BA5">
          <w:rPr>
            <w:webHidden/>
          </w:rPr>
          <w:fldChar w:fldCharType="end"/>
        </w:r>
      </w:hyperlink>
    </w:p>
    <w:p w:rsidR="00921BA5" w:rsidRDefault="001E4913">
      <w:pPr>
        <w:pStyle w:val="TDC3"/>
        <w:rPr>
          <w:rFonts w:asciiTheme="minorHAnsi" w:eastAsiaTheme="minorEastAsia" w:hAnsiTheme="minorHAnsi"/>
          <w:sz w:val="22"/>
          <w:szCs w:val="22"/>
        </w:rPr>
      </w:pPr>
      <w:hyperlink w:anchor="_Toc444695161" w:history="1">
        <w:r w:rsidR="00921BA5" w:rsidRPr="00CB286D">
          <w:rPr>
            <w:rStyle w:val="Hipervnculo"/>
            <w:rFonts w:ascii="Times New Roman Bold" w:hAnsi="Times New Roman Bold"/>
          </w:rPr>
          <w:t>2.2.8</w:t>
        </w:r>
        <w:r w:rsidR="00921BA5">
          <w:rPr>
            <w:rFonts w:asciiTheme="minorHAnsi" w:eastAsiaTheme="minorEastAsia" w:hAnsiTheme="minorHAnsi"/>
            <w:sz w:val="22"/>
            <w:szCs w:val="22"/>
          </w:rPr>
          <w:tab/>
        </w:r>
        <w:r w:rsidR="00921BA5" w:rsidRPr="00CB286D">
          <w:rPr>
            <w:rStyle w:val="Hipervnculo"/>
          </w:rPr>
          <w:t>Información adicional sobre las solicitudes completas</w:t>
        </w:r>
        <w:r w:rsidR="00921BA5">
          <w:rPr>
            <w:webHidden/>
          </w:rPr>
          <w:tab/>
        </w:r>
        <w:r w:rsidR="00921BA5">
          <w:rPr>
            <w:webHidden/>
          </w:rPr>
          <w:fldChar w:fldCharType="begin"/>
        </w:r>
        <w:r w:rsidR="00921BA5">
          <w:rPr>
            <w:webHidden/>
          </w:rPr>
          <w:instrText xml:space="preserve"> PAGEREF _Toc444695161 \h </w:instrText>
        </w:r>
        <w:r w:rsidR="00921BA5">
          <w:rPr>
            <w:webHidden/>
          </w:rPr>
        </w:r>
        <w:r w:rsidR="00921BA5">
          <w:rPr>
            <w:webHidden/>
          </w:rPr>
          <w:fldChar w:fldCharType="separate"/>
        </w:r>
        <w:r w:rsidR="00B40849">
          <w:rPr>
            <w:webHidden/>
          </w:rPr>
          <w:t>22</w:t>
        </w:r>
        <w:r w:rsidR="00921BA5">
          <w:rPr>
            <w:webHidden/>
          </w:rPr>
          <w:fldChar w:fldCharType="end"/>
        </w:r>
      </w:hyperlink>
    </w:p>
    <w:p w:rsidR="00921BA5" w:rsidRDefault="001E4913">
      <w:pPr>
        <w:pStyle w:val="TDC2"/>
        <w:rPr>
          <w:rFonts w:asciiTheme="minorHAnsi" w:eastAsiaTheme="minorEastAsia" w:hAnsiTheme="minorHAnsi"/>
          <w:noProof/>
          <w:szCs w:val="22"/>
        </w:rPr>
      </w:pPr>
      <w:hyperlink w:anchor="_Toc444695162" w:history="1">
        <w:r w:rsidR="00921BA5" w:rsidRPr="00CB286D">
          <w:rPr>
            <w:rStyle w:val="Hipervnculo"/>
            <w:rFonts w:cs="Times New Roman Bold"/>
            <w:noProof/>
            <w:lang w:val="es-ES"/>
          </w:rPr>
          <w:t>2.3</w:t>
        </w:r>
        <w:r w:rsidR="00921BA5">
          <w:rPr>
            <w:rFonts w:asciiTheme="minorHAnsi" w:eastAsiaTheme="minorEastAsia" w:hAnsiTheme="minorHAnsi"/>
            <w:noProof/>
            <w:szCs w:val="22"/>
          </w:rPr>
          <w:tab/>
        </w:r>
        <w:r w:rsidR="00921BA5" w:rsidRPr="00CB286D">
          <w:rPr>
            <w:rStyle w:val="Hipervnculo"/>
            <w:noProof/>
            <w:lang w:val="es-ES"/>
          </w:rPr>
          <w:t>Evaluación y selección de las solicitudes</w:t>
        </w:r>
        <w:r w:rsidR="00921BA5">
          <w:rPr>
            <w:noProof/>
            <w:webHidden/>
          </w:rPr>
          <w:tab/>
        </w:r>
        <w:r w:rsidR="00921BA5">
          <w:rPr>
            <w:noProof/>
            <w:webHidden/>
          </w:rPr>
          <w:fldChar w:fldCharType="begin"/>
        </w:r>
        <w:r w:rsidR="00921BA5">
          <w:rPr>
            <w:noProof/>
            <w:webHidden/>
          </w:rPr>
          <w:instrText xml:space="preserve"> PAGEREF _Toc444695162 \h </w:instrText>
        </w:r>
        <w:r w:rsidR="00921BA5">
          <w:rPr>
            <w:noProof/>
            <w:webHidden/>
          </w:rPr>
        </w:r>
        <w:r w:rsidR="00921BA5">
          <w:rPr>
            <w:noProof/>
            <w:webHidden/>
          </w:rPr>
          <w:fldChar w:fldCharType="separate"/>
        </w:r>
        <w:r w:rsidR="00B40849">
          <w:rPr>
            <w:noProof/>
            <w:webHidden/>
          </w:rPr>
          <w:t>24</w:t>
        </w:r>
        <w:r w:rsidR="00921BA5">
          <w:rPr>
            <w:noProof/>
            <w:webHidden/>
          </w:rPr>
          <w:fldChar w:fldCharType="end"/>
        </w:r>
      </w:hyperlink>
    </w:p>
    <w:p w:rsidR="00921BA5" w:rsidRDefault="001E4913">
      <w:pPr>
        <w:pStyle w:val="TDC2"/>
        <w:rPr>
          <w:rFonts w:asciiTheme="minorHAnsi" w:eastAsiaTheme="minorEastAsia" w:hAnsiTheme="minorHAnsi"/>
          <w:noProof/>
          <w:szCs w:val="22"/>
        </w:rPr>
      </w:pPr>
      <w:hyperlink w:anchor="_Toc444695163" w:history="1">
        <w:r w:rsidR="00921BA5" w:rsidRPr="00CB286D">
          <w:rPr>
            <w:rStyle w:val="Hipervnculo"/>
            <w:rFonts w:cs="Times New Roman Bold"/>
            <w:noProof/>
            <w:lang w:val="es-ES"/>
          </w:rPr>
          <w:t>2.4</w:t>
        </w:r>
        <w:r w:rsidR="00921BA5">
          <w:rPr>
            <w:rFonts w:asciiTheme="minorHAnsi" w:eastAsiaTheme="minorEastAsia" w:hAnsiTheme="minorHAnsi"/>
            <w:noProof/>
            <w:szCs w:val="22"/>
          </w:rPr>
          <w:tab/>
        </w:r>
        <w:r w:rsidR="00921BA5" w:rsidRPr="00CB286D">
          <w:rPr>
            <w:rStyle w:val="Hipervnculo"/>
            <w:noProof/>
            <w:lang w:val="es-ES"/>
          </w:rPr>
          <w:t>Presentación de documentos justificativos de las solicitudes seleccionadas provisionalmente</w:t>
        </w:r>
        <w:r w:rsidR="00921BA5">
          <w:rPr>
            <w:noProof/>
            <w:webHidden/>
          </w:rPr>
          <w:tab/>
        </w:r>
        <w:r w:rsidR="00921BA5">
          <w:rPr>
            <w:noProof/>
            <w:webHidden/>
          </w:rPr>
          <w:fldChar w:fldCharType="begin"/>
        </w:r>
        <w:r w:rsidR="00921BA5">
          <w:rPr>
            <w:noProof/>
            <w:webHidden/>
          </w:rPr>
          <w:instrText xml:space="preserve"> PAGEREF _Toc444695163 \h </w:instrText>
        </w:r>
        <w:r w:rsidR="00921BA5">
          <w:rPr>
            <w:noProof/>
            <w:webHidden/>
          </w:rPr>
        </w:r>
        <w:r w:rsidR="00921BA5">
          <w:rPr>
            <w:noProof/>
            <w:webHidden/>
          </w:rPr>
          <w:fldChar w:fldCharType="separate"/>
        </w:r>
        <w:r w:rsidR="00B40849">
          <w:rPr>
            <w:noProof/>
            <w:webHidden/>
          </w:rPr>
          <w:t>31</w:t>
        </w:r>
        <w:r w:rsidR="00921BA5">
          <w:rPr>
            <w:noProof/>
            <w:webHidden/>
          </w:rPr>
          <w:fldChar w:fldCharType="end"/>
        </w:r>
      </w:hyperlink>
    </w:p>
    <w:p w:rsidR="00921BA5" w:rsidRDefault="001E4913">
      <w:pPr>
        <w:pStyle w:val="TDC2"/>
        <w:rPr>
          <w:rFonts w:asciiTheme="minorHAnsi" w:eastAsiaTheme="minorEastAsia" w:hAnsiTheme="minorHAnsi"/>
          <w:noProof/>
          <w:szCs w:val="22"/>
        </w:rPr>
      </w:pPr>
      <w:hyperlink w:anchor="_Toc444695164" w:history="1">
        <w:r w:rsidR="00921BA5" w:rsidRPr="00CB286D">
          <w:rPr>
            <w:rStyle w:val="Hipervnculo"/>
            <w:rFonts w:cs="Times New Roman Bold"/>
            <w:noProof/>
            <w:lang w:val="es-ES"/>
          </w:rPr>
          <w:t>2.5</w:t>
        </w:r>
        <w:r w:rsidR="00921BA5">
          <w:rPr>
            <w:rFonts w:asciiTheme="minorHAnsi" w:eastAsiaTheme="minorEastAsia" w:hAnsiTheme="minorHAnsi"/>
            <w:noProof/>
            <w:szCs w:val="22"/>
          </w:rPr>
          <w:tab/>
        </w:r>
        <w:r w:rsidR="00921BA5" w:rsidRPr="00CB286D">
          <w:rPr>
            <w:rStyle w:val="Hipervnculo"/>
            <w:noProof/>
            <w:lang w:val="es-ES"/>
          </w:rPr>
          <w:t>Notificación de la decisión del Órgano de Contratación</w:t>
        </w:r>
        <w:r w:rsidR="00921BA5">
          <w:rPr>
            <w:noProof/>
            <w:webHidden/>
          </w:rPr>
          <w:tab/>
        </w:r>
        <w:r w:rsidR="00921BA5">
          <w:rPr>
            <w:noProof/>
            <w:webHidden/>
          </w:rPr>
          <w:fldChar w:fldCharType="begin"/>
        </w:r>
        <w:r w:rsidR="00921BA5">
          <w:rPr>
            <w:noProof/>
            <w:webHidden/>
          </w:rPr>
          <w:instrText xml:space="preserve"> PAGEREF _Toc444695164 \h </w:instrText>
        </w:r>
        <w:r w:rsidR="00921BA5">
          <w:rPr>
            <w:noProof/>
            <w:webHidden/>
          </w:rPr>
        </w:r>
        <w:r w:rsidR="00921BA5">
          <w:rPr>
            <w:noProof/>
            <w:webHidden/>
          </w:rPr>
          <w:fldChar w:fldCharType="separate"/>
        </w:r>
        <w:r w:rsidR="00B40849">
          <w:rPr>
            <w:noProof/>
            <w:webHidden/>
          </w:rPr>
          <w:t>32</w:t>
        </w:r>
        <w:r w:rsidR="00921BA5">
          <w:rPr>
            <w:noProof/>
            <w:webHidden/>
          </w:rPr>
          <w:fldChar w:fldCharType="end"/>
        </w:r>
      </w:hyperlink>
    </w:p>
    <w:p w:rsidR="00921BA5" w:rsidRDefault="001E4913">
      <w:pPr>
        <w:pStyle w:val="TDC3"/>
        <w:rPr>
          <w:rFonts w:asciiTheme="minorHAnsi" w:eastAsiaTheme="minorEastAsia" w:hAnsiTheme="minorHAnsi"/>
          <w:sz w:val="22"/>
          <w:szCs w:val="22"/>
        </w:rPr>
      </w:pPr>
      <w:hyperlink w:anchor="_Toc444695165" w:history="1">
        <w:r w:rsidR="00921BA5" w:rsidRPr="00CB286D">
          <w:rPr>
            <w:rStyle w:val="Hipervnculo"/>
            <w:rFonts w:ascii="Times New Roman Bold" w:hAnsi="Times New Roman Bold"/>
          </w:rPr>
          <w:t>2.5.1</w:t>
        </w:r>
        <w:r w:rsidR="00921BA5">
          <w:rPr>
            <w:rFonts w:asciiTheme="minorHAnsi" w:eastAsiaTheme="minorEastAsia" w:hAnsiTheme="minorHAnsi"/>
            <w:sz w:val="22"/>
            <w:szCs w:val="22"/>
          </w:rPr>
          <w:tab/>
        </w:r>
        <w:r w:rsidR="00921BA5" w:rsidRPr="00CB286D">
          <w:rPr>
            <w:rStyle w:val="Hipervnculo"/>
          </w:rPr>
          <w:t>Contenido de la decisión</w:t>
        </w:r>
        <w:r w:rsidR="00921BA5">
          <w:rPr>
            <w:webHidden/>
          </w:rPr>
          <w:tab/>
        </w:r>
        <w:r w:rsidR="00921BA5">
          <w:rPr>
            <w:webHidden/>
          </w:rPr>
          <w:fldChar w:fldCharType="begin"/>
        </w:r>
        <w:r w:rsidR="00921BA5">
          <w:rPr>
            <w:webHidden/>
          </w:rPr>
          <w:instrText xml:space="preserve"> PAGEREF _Toc444695165 \h </w:instrText>
        </w:r>
        <w:r w:rsidR="00921BA5">
          <w:rPr>
            <w:webHidden/>
          </w:rPr>
        </w:r>
        <w:r w:rsidR="00921BA5">
          <w:rPr>
            <w:webHidden/>
          </w:rPr>
          <w:fldChar w:fldCharType="separate"/>
        </w:r>
        <w:r w:rsidR="00B40849">
          <w:rPr>
            <w:webHidden/>
          </w:rPr>
          <w:t>32</w:t>
        </w:r>
        <w:r w:rsidR="00921BA5">
          <w:rPr>
            <w:webHidden/>
          </w:rPr>
          <w:fldChar w:fldCharType="end"/>
        </w:r>
      </w:hyperlink>
    </w:p>
    <w:p w:rsidR="00921BA5" w:rsidRDefault="001E4913">
      <w:pPr>
        <w:pStyle w:val="TDC3"/>
        <w:rPr>
          <w:rFonts w:asciiTheme="minorHAnsi" w:eastAsiaTheme="minorEastAsia" w:hAnsiTheme="minorHAnsi"/>
          <w:sz w:val="22"/>
          <w:szCs w:val="22"/>
        </w:rPr>
      </w:pPr>
      <w:hyperlink w:anchor="_Toc444695166" w:history="1">
        <w:r w:rsidR="00921BA5" w:rsidRPr="00CB286D">
          <w:rPr>
            <w:rStyle w:val="Hipervnculo"/>
            <w:rFonts w:ascii="Times New Roman Bold" w:hAnsi="Times New Roman Bold"/>
          </w:rPr>
          <w:t>2.5.2</w:t>
        </w:r>
        <w:r w:rsidR="00921BA5">
          <w:rPr>
            <w:rFonts w:asciiTheme="minorHAnsi" w:eastAsiaTheme="minorEastAsia" w:hAnsiTheme="minorHAnsi"/>
            <w:sz w:val="22"/>
            <w:szCs w:val="22"/>
          </w:rPr>
          <w:tab/>
        </w:r>
        <w:r w:rsidR="00921BA5" w:rsidRPr="00CB286D">
          <w:rPr>
            <w:rStyle w:val="Hipervnculo"/>
          </w:rPr>
          <w:t>Calendario indicativo</w:t>
        </w:r>
        <w:r w:rsidR="00921BA5">
          <w:rPr>
            <w:webHidden/>
          </w:rPr>
          <w:tab/>
        </w:r>
        <w:r w:rsidR="00921BA5">
          <w:rPr>
            <w:webHidden/>
          </w:rPr>
          <w:fldChar w:fldCharType="begin"/>
        </w:r>
        <w:r w:rsidR="00921BA5">
          <w:rPr>
            <w:webHidden/>
          </w:rPr>
          <w:instrText xml:space="preserve"> PAGEREF _Toc444695166 \h </w:instrText>
        </w:r>
        <w:r w:rsidR="00921BA5">
          <w:rPr>
            <w:webHidden/>
          </w:rPr>
        </w:r>
        <w:r w:rsidR="00921BA5">
          <w:rPr>
            <w:webHidden/>
          </w:rPr>
          <w:fldChar w:fldCharType="separate"/>
        </w:r>
        <w:r w:rsidR="00B40849">
          <w:rPr>
            <w:webHidden/>
          </w:rPr>
          <w:t>32</w:t>
        </w:r>
        <w:r w:rsidR="00921BA5">
          <w:rPr>
            <w:webHidden/>
          </w:rPr>
          <w:fldChar w:fldCharType="end"/>
        </w:r>
      </w:hyperlink>
    </w:p>
    <w:p w:rsidR="00921BA5" w:rsidRDefault="001E4913">
      <w:pPr>
        <w:pStyle w:val="TDC2"/>
        <w:rPr>
          <w:rFonts w:asciiTheme="minorHAnsi" w:eastAsiaTheme="minorEastAsia" w:hAnsiTheme="minorHAnsi"/>
          <w:noProof/>
          <w:szCs w:val="22"/>
        </w:rPr>
      </w:pPr>
      <w:hyperlink w:anchor="_Toc444695167" w:history="1">
        <w:r w:rsidR="00921BA5" w:rsidRPr="00CB286D">
          <w:rPr>
            <w:rStyle w:val="Hipervnculo"/>
            <w:rFonts w:cs="Times New Roman Bold"/>
            <w:noProof/>
            <w:lang w:val="es-ES"/>
          </w:rPr>
          <w:t>2.6</w:t>
        </w:r>
        <w:r w:rsidR="00921BA5">
          <w:rPr>
            <w:rFonts w:asciiTheme="minorHAnsi" w:eastAsiaTheme="minorEastAsia" w:hAnsiTheme="minorHAnsi"/>
            <w:noProof/>
            <w:szCs w:val="22"/>
          </w:rPr>
          <w:tab/>
        </w:r>
        <w:r w:rsidR="00921BA5" w:rsidRPr="00CB286D">
          <w:rPr>
            <w:rStyle w:val="Hipervnculo"/>
            <w:noProof/>
            <w:lang w:val="es-ES"/>
          </w:rPr>
          <w:t>Condiciones de ejecución tras la decisión del Órgano de Contratación de conceder una subvención</w:t>
        </w:r>
        <w:r w:rsidR="00921BA5">
          <w:rPr>
            <w:noProof/>
            <w:webHidden/>
          </w:rPr>
          <w:tab/>
        </w:r>
        <w:r w:rsidR="00921BA5">
          <w:rPr>
            <w:noProof/>
            <w:webHidden/>
          </w:rPr>
          <w:fldChar w:fldCharType="begin"/>
        </w:r>
        <w:r w:rsidR="00921BA5">
          <w:rPr>
            <w:noProof/>
            <w:webHidden/>
          </w:rPr>
          <w:instrText xml:space="preserve"> PAGEREF _Toc444695167 \h </w:instrText>
        </w:r>
        <w:r w:rsidR="00921BA5">
          <w:rPr>
            <w:noProof/>
            <w:webHidden/>
          </w:rPr>
        </w:r>
        <w:r w:rsidR="00921BA5">
          <w:rPr>
            <w:noProof/>
            <w:webHidden/>
          </w:rPr>
          <w:fldChar w:fldCharType="separate"/>
        </w:r>
        <w:r w:rsidR="00B40849">
          <w:rPr>
            <w:noProof/>
            <w:webHidden/>
          </w:rPr>
          <w:t>33</w:t>
        </w:r>
        <w:r w:rsidR="00921BA5">
          <w:rPr>
            <w:noProof/>
            <w:webHidden/>
          </w:rPr>
          <w:fldChar w:fldCharType="end"/>
        </w:r>
      </w:hyperlink>
    </w:p>
    <w:p w:rsidR="00921BA5" w:rsidRDefault="001E4913">
      <w:pPr>
        <w:pStyle w:val="TDC2"/>
        <w:rPr>
          <w:rFonts w:asciiTheme="minorHAnsi" w:eastAsiaTheme="minorEastAsia" w:hAnsiTheme="minorHAnsi"/>
          <w:noProof/>
          <w:szCs w:val="22"/>
        </w:rPr>
      </w:pPr>
      <w:hyperlink w:anchor="_Toc444695168" w:history="1">
        <w:r w:rsidR="00921BA5" w:rsidRPr="00CB286D">
          <w:rPr>
            <w:rStyle w:val="Hipervnculo"/>
            <w:rFonts w:cs="Times New Roman Bold"/>
            <w:noProof/>
            <w:lang w:val="es-ES"/>
          </w:rPr>
          <w:t>2.7</w:t>
        </w:r>
        <w:r w:rsidR="00921BA5">
          <w:rPr>
            <w:rFonts w:asciiTheme="minorHAnsi" w:eastAsiaTheme="minorEastAsia" w:hAnsiTheme="minorHAnsi"/>
            <w:noProof/>
            <w:szCs w:val="22"/>
          </w:rPr>
          <w:tab/>
        </w:r>
        <w:r w:rsidR="00921BA5" w:rsidRPr="00CB286D">
          <w:rPr>
            <w:rStyle w:val="Hipervnculo"/>
            <w:noProof/>
            <w:lang w:val="es-ES"/>
          </w:rPr>
          <w:t>Sistema de Exclusión y Detección Precoz (EDES, por sus siglas en inglés)</w:t>
        </w:r>
        <w:r w:rsidR="00921BA5">
          <w:rPr>
            <w:noProof/>
            <w:webHidden/>
          </w:rPr>
          <w:tab/>
        </w:r>
        <w:r w:rsidR="00921BA5">
          <w:rPr>
            <w:noProof/>
            <w:webHidden/>
          </w:rPr>
          <w:fldChar w:fldCharType="begin"/>
        </w:r>
        <w:r w:rsidR="00921BA5">
          <w:rPr>
            <w:noProof/>
            <w:webHidden/>
          </w:rPr>
          <w:instrText xml:space="preserve"> PAGEREF _Toc444695168 \h </w:instrText>
        </w:r>
        <w:r w:rsidR="00921BA5">
          <w:rPr>
            <w:noProof/>
            <w:webHidden/>
          </w:rPr>
        </w:r>
        <w:r w:rsidR="00921BA5">
          <w:rPr>
            <w:noProof/>
            <w:webHidden/>
          </w:rPr>
          <w:fldChar w:fldCharType="separate"/>
        </w:r>
        <w:r w:rsidR="00B40849">
          <w:rPr>
            <w:noProof/>
            <w:webHidden/>
          </w:rPr>
          <w:t>34</w:t>
        </w:r>
        <w:r w:rsidR="00921BA5">
          <w:rPr>
            <w:noProof/>
            <w:webHidden/>
          </w:rPr>
          <w:fldChar w:fldCharType="end"/>
        </w:r>
      </w:hyperlink>
    </w:p>
    <w:p w:rsidR="00921BA5" w:rsidRDefault="001E4913">
      <w:pPr>
        <w:pStyle w:val="TDC1"/>
        <w:rPr>
          <w:rFonts w:asciiTheme="minorHAnsi" w:eastAsiaTheme="minorEastAsia" w:hAnsiTheme="minorHAnsi"/>
          <w:b w:val="0"/>
          <w:caps w:val="0"/>
          <w:noProof/>
          <w:szCs w:val="22"/>
        </w:rPr>
      </w:pPr>
      <w:hyperlink w:anchor="_Toc444695169" w:history="1">
        <w:r w:rsidR="00921BA5" w:rsidRPr="00CB286D">
          <w:rPr>
            <w:rStyle w:val="Hipervnculo"/>
            <w:rFonts w:cs="Times New Roman Bold"/>
            <w:noProof/>
            <w:lang w:val="es-ES"/>
          </w:rPr>
          <w:t>3</w:t>
        </w:r>
        <w:r w:rsidR="00921BA5">
          <w:rPr>
            <w:rFonts w:asciiTheme="minorHAnsi" w:eastAsiaTheme="minorEastAsia" w:hAnsiTheme="minorHAnsi"/>
            <w:b w:val="0"/>
            <w:caps w:val="0"/>
            <w:noProof/>
            <w:szCs w:val="22"/>
          </w:rPr>
          <w:tab/>
        </w:r>
        <w:r w:rsidR="00921BA5" w:rsidRPr="00CB286D">
          <w:rPr>
            <w:rStyle w:val="Hipervnculo"/>
            <w:noProof/>
            <w:lang w:val="es-ES"/>
          </w:rPr>
          <w:t>LISTA DE ANEXOS</w:t>
        </w:r>
        <w:r w:rsidR="00921BA5">
          <w:rPr>
            <w:noProof/>
            <w:webHidden/>
          </w:rPr>
          <w:tab/>
        </w:r>
        <w:r w:rsidR="00921BA5">
          <w:rPr>
            <w:noProof/>
            <w:webHidden/>
          </w:rPr>
          <w:fldChar w:fldCharType="begin"/>
        </w:r>
        <w:r w:rsidR="00921BA5">
          <w:rPr>
            <w:noProof/>
            <w:webHidden/>
          </w:rPr>
          <w:instrText xml:space="preserve"> PAGEREF _Toc444695169 \h </w:instrText>
        </w:r>
        <w:r w:rsidR="00921BA5">
          <w:rPr>
            <w:noProof/>
            <w:webHidden/>
          </w:rPr>
        </w:r>
        <w:r w:rsidR="00921BA5">
          <w:rPr>
            <w:noProof/>
            <w:webHidden/>
          </w:rPr>
          <w:fldChar w:fldCharType="separate"/>
        </w:r>
        <w:r w:rsidR="00B40849">
          <w:rPr>
            <w:noProof/>
            <w:webHidden/>
          </w:rPr>
          <w:t>35</w:t>
        </w:r>
        <w:r w:rsidR="00921BA5">
          <w:rPr>
            <w:noProof/>
            <w:webHidden/>
          </w:rPr>
          <w:fldChar w:fldCharType="end"/>
        </w:r>
      </w:hyperlink>
    </w:p>
    <w:p w:rsidR="00FE0F34" w:rsidRPr="0051363A" w:rsidRDefault="00921BA5">
      <w:pPr>
        <w:rPr>
          <w:sz w:val="28"/>
          <w:szCs w:val="24"/>
          <w:lang w:val="es-ES"/>
        </w:rPr>
        <w:sectPr w:rsidR="00FE0F34" w:rsidRPr="0051363A">
          <w:footerReference w:type="first" r:id="rId11"/>
          <w:pgSz w:w="11906" w:h="16838" w:code="9"/>
          <w:pgMar w:top="907" w:right="1134" w:bottom="1134" w:left="1418" w:header="567" w:footer="544" w:gutter="0"/>
          <w:cols w:space="720"/>
          <w:titlePg/>
        </w:sectPr>
      </w:pPr>
      <w:r>
        <w:rPr>
          <w:rStyle w:val="Hipervnculo"/>
          <w:noProof/>
          <w:color w:val="auto"/>
          <w:szCs w:val="24"/>
          <w:lang w:val="es-ES"/>
        </w:rPr>
        <w:fldChar w:fldCharType="end"/>
      </w:r>
    </w:p>
    <w:p w:rsidR="00FE0F34" w:rsidRPr="00921BA5" w:rsidRDefault="00921BA5" w:rsidP="00921BA5">
      <w:pPr>
        <w:pStyle w:val="Guidelines1"/>
      </w:pPr>
      <w:r w:rsidRPr="00921BA5">
        <w:lastRenderedPageBreak/>
        <w:t xml:space="preserve">Apoyo a la mejora de la competitividad y capacidad comercial de </w:t>
      </w:r>
      <w:r w:rsidR="00DC3FB3">
        <w:t xml:space="preserve">MICRO, </w:t>
      </w:r>
      <w:r w:rsidR="004A413D">
        <w:t>PEQUEÑAS Y MEDIANAS</w:t>
      </w:r>
      <w:r w:rsidRPr="00921BA5">
        <w:t xml:space="preserve"> </w:t>
      </w:r>
      <w:r w:rsidR="00DC3FB3">
        <w:t xml:space="preserve">EMPRESAS </w:t>
      </w:r>
      <w:r w:rsidRPr="00921BA5">
        <w:t>(MIPYMES) y Cooperativas</w:t>
      </w:r>
    </w:p>
    <w:p w:rsidR="00FE0F34" w:rsidRDefault="00FE0F34">
      <w:pPr>
        <w:pStyle w:val="Guidelines2"/>
        <w:rPr>
          <w:noProof/>
          <w:szCs w:val="24"/>
          <w:lang w:val="es-ES"/>
        </w:rPr>
      </w:pPr>
      <w:bookmarkStart w:id="1" w:name="_Toc444695143"/>
      <w:r w:rsidRPr="0051363A">
        <w:rPr>
          <w:noProof/>
          <w:szCs w:val="24"/>
          <w:lang w:val="es-ES"/>
        </w:rPr>
        <w:t>Antecedentes</w:t>
      </w:r>
      <w:bookmarkEnd w:id="1"/>
    </w:p>
    <w:p w:rsidR="004278A8" w:rsidRPr="004278A8" w:rsidRDefault="004278A8" w:rsidP="004278A8">
      <w:pPr>
        <w:rPr>
          <w:lang w:val="es-ES"/>
        </w:rPr>
      </w:pPr>
      <w:r w:rsidRPr="004278A8">
        <w:rPr>
          <w:lang w:val="es-ES"/>
        </w:rPr>
        <w:t xml:space="preserve">A principios del 2012 fue aprobada la Agenda Nacional de Competitividad (2012-2021) </w:t>
      </w:r>
      <w:r w:rsidR="0000446C">
        <w:rPr>
          <w:lang w:val="es-ES"/>
        </w:rPr>
        <w:t xml:space="preserve">. </w:t>
      </w:r>
      <w:r w:rsidRPr="004278A8">
        <w:rPr>
          <w:lang w:val="es-ES"/>
        </w:rPr>
        <w:t xml:space="preserve">En este sentido, el Gobierno ha estado trabajando en acciones para mejorar el clima de negocios y la competitividad de los sectores productivos, con énfasis en las micro, pequeñas y medianas empresas (MIPYMEs) y cooperativas, que constituyen la mayoría de las empresas en el país. </w:t>
      </w:r>
      <w:r w:rsidR="0000446C" w:rsidRPr="00124474">
        <w:rPr>
          <w:lang w:val="es-GT"/>
        </w:rPr>
        <w:t xml:space="preserve"> </w:t>
      </w:r>
      <w:r w:rsidR="0000446C" w:rsidRPr="0000446C">
        <w:rPr>
          <w:lang w:val="es-ES"/>
        </w:rPr>
        <w:t>A pesar de la importancia de las MIPYMES y cooperativas para la economía de Guatemala, el crecimiento inclusivo y la competitividad a largo plazo de estas empresas está restringida por bajos niveles de productividad y capacidades limitadas para competir en el mercado.</w:t>
      </w:r>
    </w:p>
    <w:p w:rsidR="004278A8" w:rsidRPr="004278A8" w:rsidRDefault="004278A8" w:rsidP="004278A8">
      <w:pPr>
        <w:rPr>
          <w:lang w:val="es-ES"/>
        </w:rPr>
      </w:pPr>
      <w:r w:rsidRPr="004278A8">
        <w:rPr>
          <w:lang w:val="es-ES"/>
        </w:rPr>
        <w:t>En el marco de la evolución de este contexto político y sectorial, la</w:t>
      </w:r>
      <w:r w:rsidR="00C83E30">
        <w:rPr>
          <w:lang w:val="es-ES"/>
        </w:rPr>
        <w:t xml:space="preserve"> Unión Europea</w:t>
      </w:r>
      <w:r w:rsidRPr="004278A8">
        <w:rPr>
          <w:lang w:val="es-ES"/>
        </w:rPr>
        <w:t xml:space="preserve"> </w:t>
      </w:r>
      <w:r w:rsidR="00C83E30">
        <w:rPr>
          <w:lang w:val="es-ES"/>
        </w:rPr>
        <w:t>(</w:t>
      </w:r>
      <w:r w:rsidRPr="004278A8">
        <w:rPr>
          <w:lang w:val="es-ES"/>
        </w:rPr>
        <w:t>UE</w:t>
      </w:r>
      <w:r w:rsidR="00C83E30">
        <w:rPr>
          <w:lang w:val="es-ES"/>
        </w:rPr>
        <w:t>)</w:t>
      </w:r>
      <w:r w:rsidRPr="004278A8">
        <w:rPr>
          <w:lang w:val="es-ES"/>
        </w:rPr>
        <w:t xml:space="preserve"> ha considerado como prioritario el apoyo a las MIPYMEs y cooperativas para fortalecer su competitividad y así contribuir a la reducción de la pobreza, en particular en el interior del país. Para tal efecto, se entiende por competitividad el conjunto de factores, políticas e instituciones que determinan el </w:t>
      </w:r>
      <w:r>
        <w:rPr>
          <w:lang w:val="es-ES"/>
        </w:rPr>
        <w:t>nivel de productividad del país</w:t>
      </w:r>
      <w:r w:rsidR="008E7414">
        <w:rPr>
          <w:lang w:val="es-ES"/>
        </w:rPr>
        <w:t>.</w:t>
      </w:r>
    </w:p>
    <w:p w:rsidR="00FE0F34" w:rsidRPr="0051363A" w:rsidRDefault="00FE0F34">
      <w:pPr>
        <w:pStyle w:val="Guidelines2"/>
        <w:rPr>
          <w:szCs w:val="24"/>
          <w:lang w:val="es-ES"/>
        </w:rPr>
      </w:pPr>
      <w:bookmarkStart w:id="2" w:name="_Toc444695144"/>
      <w:r w:rsidRPr="00547B7E">
        <w:rPr>
          <w:noProof/>
          <w:szCs w:val="24"/>
          <w:lang w:val="es-ES"/>
        </w:rPr>
        <w:t>Objetivos del programa y prioridades</w:t>
      </w:r>
      <w:bookmarkEnd w:id="2"/>
    </w:p>
    <w:p w:rsidR="0041271E" w:rsidRDefault="0041271E" w:rsidP="00124474">
      <w:pPr>
        <w:pStyle w:val="Guidelines2"/>
        <w:numPr>
          <w:ilvl w:val="0"/>
          <w:numId w:val="0"/>
        </w:numPr>
        <w:rPr>
          <w:rFonts w:ascii="Times New Roman" w:hAnsi="Times New Roman"/>
          <w:b w:val="0"/>
          <w:smallCaps w:val="0"/>
          <w:sz w:val="22"/>
          <w:szCs w:val="24"/>
          <w:lang w:val="es-ES"/>
        </w:rPr>
      </w:pPr>
      <w:r>
        <w:rPr>
          <w:rFonts w:ascii="Times New Roman" w:hAnsi="Times New Roman"/>
          <w:b w:val="0"/>
          <w:smallCaps w:val="0"/>
          <w:sz w:val="22"/>
          <w:szCs w:val="24"/>
          <w:lang w:val="es-ES"/>
        </w:rPr>
        <w:t>La pr</w:t>
      </w:r>
      <w:r w:rsidRPr="0041271E">
        <w:rPr>
          <w:rFonts w:ascii="Times New Roman" w:hAnsi="Times New Roman"/>
          <w:b w:val="0"/>
          <w:smallCaps w:val="0"/>
          <w:sz w:val="22"/>
          <w:szCs w:val="24"/>
          <w:lang w:val="es-ES"/>
        </w:rPr>
        <w:t xml:space="preserve">esente </w:t>
      </w:r>
      <w:r>
        <w:rPr>
          <w:rFonts w:ascii="Times New Roman" w:hAnsi="Times New Roman"/>
          <w:b w:val="0"/>
          <w:smallCaps w:val="0"/>
          <w:sz w:val="22"/>
          <w:szCs w:val="24"/>
          <w:lang w:val="es-ES"/>
        </w:rPr>
        <w:t>convocatoria de propuestas</w:t>
      </w:r>
      <w:r w:rsidR="00E461B4">
        <w:rPr>
          <w:rFonts w:ascii="Times New Roman" w:hAnsi="Times New Roman"/>
          <w:b w:val="0"/>
          <w:smallCaps w:val="0"/>
          <w:sz w:val="22"/>
          <w:szCs w:val="24"/>
          <w:lang w:val="es-ES"/>
        </w:rPr>
        <w:t xml:space="preserve"> se enmarca dentro de</w:t>
      </w:r>
      <w:r w:rsidRPr="0041271E">
        <w:rPr>
          <w:rFonts w:ascii="Times New Roman" w:hAnsi="Times New Roman"/>
          <w:b w:val="0"/>
          <w:smallCaps w:val="0"/>
          <w:sz w:val="22"/>
          <w:szCs w:val="24"/>
          <w:lang w:val="es-ES"/>
        </w:rPr>
        <w:t>l Programa “Apoyo a la Mejora de la Competitividad y Capacidad Comercial de MIPYMES y cooperativas”</w:t>
      </w:r>
      <w:r>
        <w:rPr>
          <w:rFonts w:ascii="Times New Roman" w:hAnsi="Times New Roman"/>
          <w:b w:val="0"/>
          <w:smallCaps w:val="0"/>
          <w:sz w:val="22"/>
          <w:szCs w:val="24"/>
          <w:lang w:val="es-ES"/>
        </w:rPr>
        <w:t xml:space="preserve"> (Convenio de Financiación entre la Unión Europea y Guatemala N</w:t>
      </w:r>
      <w:r w:rsidRPr="00124474">
        <w:rPr>
          <w:rFonts w:ascii="Times New Roman" w:hAnsi="Times New Roman"/>
          <w:b w:val="0"/>
          <w:smallCaps w:val="0"/>
          <w:sz w:val="22"/>
          <w:szCs w:val="24"/>
          <w:vertAlign w:val="superscript"/>
          <w:lang w:val="es-ES"/>
        </w:rPr>
        <w:t xml:space="preserve">o </w:t>
      </w:r>
      <w:r>
        <w:rPr>
          <w:rFonts w:ascii="Times New Roman" w:hAnsi="Times New Roman"/>
          <w:b w:val="0"/>
          <w:smallCaps w:val="0"/>
          <w:sz w:val="22"/>
          <w:szCs w:val="24"/>
          <w:lang w:val="es-ES"/>
        </w:rPr>
        <w:t xml:space="preserve">DCI/ALA/2014/034-127), </w:t>
      </w:r>
      <w:r w:rsidRPr="0041271E">
        <w:rPr>
          <w:rFonts w:ascii="Times New Roman" w:hAnsi="Times New Roman"/>
          <w:b w:val="0"/>
          <w:smallCaps w:val="0"/>
          <w:sz w:val="22"/>
          <w:szCs w:val="24"/>
          <w:lang w:val="es-ES"/>
        </w:rPr>
        <w:t xml:space="preserve">que tiene como objetivo global “contribuir a la reducción de la pobreza mediante la promoción de un crecimiento económico incluyente y sostenible”. </w:t>
      </w:r>
    </w:p>
    <w:p w:rsidR="00520B52" w:rsidRDefault="0041271E" w:rsidP="00124474">
      <w:pPr>
        <w:pStyle w:val="Guidelines2"/>
        <w:numPr>
          <w:ilvl w:val="0"/>
          <w:numId w:val="0"/>
        </w:numPr>
        <w:rPr>
          <w:rFonts w:ascii="Times New Roman" w:hAnsi="Times New Roman"/>
          <w:b w:val="0"/>
          <w:smallCaps w:val="0"/>
          <w:sz w:val="22"/>
          <w:szCs w:val="24"/>
          <w:lang w:val="es-ES"/>
        </w:rPr>
      </w:pPr>
      <w:r w:rsidRPr="00124474">
        <w:rPr>
          <w:rFonts w:ascii="Times New Roman" w:hAnsi="Times New Roman"/>
          <w:b w:val="0"/>
          <w:smallCaps w:val="0"/>
          <w:sz w:val="22"/>
          <w:szCs w:val="24"/>
          <w:lang w:val="es-ES"/>
        </w:rPr>
        <w:t>En</w:t>
      </w:r>
      <w:r w:rsidR="00520B52">
        <w:rPr>
          <w:rFonts w:ascii="Times New Roman" w:hAnsi="Times New Roman"/>
          <w:b w:val="0"/>
          <w:smallCaps w:val="0"/>
          <w:sz w:val="22"/>
          <w:szCs w:val="24"/>
          <w:lang w:val="es-ES"/>
        </w:rPr>
        <w:t xml:space="preserve"> ese sentido, el propósito de dicho</w:t>
      </w:r>
      <w:r w:rsidR="00520B52" w:rsidRPr="00520B52">
        <w:rPr>
          <w:rFonts w:ascii="Times New Roman" w:hAnsi="Times New Roman"/>
          <w:b w:val="0"/>
          <w:smallCaps w:val="0"/>
          <w:sz w:val="22"/>
          <w:szCs w:val="24"/>
          <w:lang w:val="es-ES"/>
        </w:rPr>
        <w:t xml:space="preserve"> </w:t>
      </w:r>
      <w:r w:rsidR="00520B52">
        <w:rPr>
          <w:rFonts w:ascii="Times New Roman" w:hAnsi="Times New Roman"/>
          <w:b w:val="0"/>
          <w:smallCaps w:val="0"/>
          <w:sz w:val="22"/>
          <w:szCs w:val="24"/>
          <w:lang w:val="es-ES"/>
        </w:rPr>
        <w:t>P</w:t>
      </w:r>
      <w:r w:rsidRPr="00124474">
        <w:rPr>
          <w:rFonts w:ascii="Times New Roman" w:hAnsi="Times New Roman"/>
          <w:b w:val="0"/>
          <w:smallCaps w:val="0"/>
          <w:sz w:val="22"/>
          <w:szCs w:val="24"/>
          <w:lang w:val="es-ES"/>
        </w:rPr>
        <w:t>rograma es “mejorar la competitividad de las MIPYMES y de las cooperativas para cumplir con los requisitos de mercado”, a fin de incidir en la reducción de la pobreza, particularmente entre la población ubicada en las zonas rurales del país</w:t>
      </w:r>
      <w:r>
        <w:rPr>
          <w:rFonts w:ascii="Times New Roman" w:hAnsi="Times New Roman"/>
          <w:b w:val="0"/>
          <w:smallCaps w:val="0"/>
          <w:sz w:val="22"/>
          <w:szCs w:val="24"/>
          <w:lang w:val="es-ES"/>
        </w:rPr>
        <w:t xml:space="preserve">, </w:t>
      </w:r>
      <w:r w:rsidR="00520B52">
        <w:rPr>
          <w:rFonts w:ascii="Times New Roman" w:hAnsi="Times New Roman"/>
          <w:b w:val="0"/>
          <w:smallCaps w:val="0"/>
          <w:sz w:val="22"/>
          <w:szCs w:val="24"/>
          <w:lang w:val="es-ES"/>
        </w:rPr>
        <w:t>especial</w:t>
      </w:r>
      <w:r>
        <w:rPr>
          <w:rFonts w:ascii="Times New Roman" w:hAnsi="Times New Roman"/>
          <w:b w:val="0"/>
          <w:smallCaps w:val="0"/>
          <w:sz w:val="22"/>
          <w:szCs w:val="24"/>
          <w:lang w:val="es-ES"/>
        </w:rPr>
        <w:t>mente vulnerables</w:t>
      </w:r>
      <w:r w:rsidR="00520B52">
        <w:rPr>
          <w:rFonts w:ascii="Times New Roman" w:hAnsi="Times New Roman"/>
          <w:b w:val="0"/>
          <w:smallCaps w:val="0"/>
          <w:sz w:val="22"/>
          <w:szCs w:val="24"/>
          <w:lang w:val="es-ES"/>
        </w:rPr>
        <w:t>.</w:t>
      </w:r>
    </w:p>
    <w:p w:rsidR="00520B52" w:rsidRPr="00520B52" w:rsidRDefault="00520B52" w:rsidP="00124474">
      <w:pPr>
        <w:pStyle w:val="Guidelines2"/>
        <w:numPr>
          <w:ilvl w:val="0"/>
          <w:numId w:val="0"/>
        </w:numPr>
        <w:rPr>
          <w:rFonts w:ascii="Times New Roman" w:hAnsi="Times New Roman"/>
          <w:b w:val="0"/>
          <w:smallCaps w:val="0"/>
          <w:sz w:val="22"/>
          <w:szCs w:val="24"/>
          <w:lang w:val="es-ES"/>
        </w:rPr>
      </w:pPr>
      <w:r>
        <w:rPr>
          <w:rFonts w:ascii="Times New Roman" w:hAnsi="Times New Roman"/>
          <w:b w:val="0"/>
          <w:smallCaps w:val="0"/>
          <w:sz w:val="22"/>
          <w:szCs w:val="24"/>
          <w:lang w:val="es-ES"/>
        </w:rPr>
        <w:t xml:space="preserve">Para cumplir con dicho </w:t>
      </w:r>
      <w:r w:rsidRPr="00520B52">
        <w:rPr>
          <w:rFonts w:ascii="Times New Roman" w:hAnsi="Times New Roman"/>
          <w:b w:val="0"/>
          <w:smallCaps w:val="0"/>
          <w:sz w:val="22"/>
          <w:szCs w:val="24"/>
          <w:lang w:val="es-ES"/>
        </w:rPr>
        <w:t xml:space="preserve"> </w:t>
      </w:r>
      <w:r>
        <w:rPr>
          <w:rFonts w:ascii="Times New Roman" w:hAnsi="Times New Roman"/>
          <w:b w:val="0"/>
          <w:smallCaps w:val="0"/>
          <w:sz w:val="22"/>
          <w:szCs w:val="24"/>
          <w:lang w:val="es-ES"/>
        </w:rPr>
        <w:t>propósito, las actividades del P</w:t>
      </w:r>
      <w:r w:rsidRPr="00520B52">
        <w:rPr>
          <w:rFonts w:ascii="Times New Roman" w:hAnsi="Times New Roman"/>
          <w:b w:val="0"/>
          <w:smallCaps w:val="0"/>
          <w:sz w:val="22"/>
          <w:szCs w:val="24"/>
          <w:lang w:val="es-ES"/>
        </w:rPr>
        <w:t>rograma se orientarán a mejorar la competitividad de las MIPYMES y cooperativas desde un enfoque integral sistémico, donde se prioricen sus tres niveles de actuación: la institucionalidad (nivel macro), l</w:t>
      </w:r>
      <w:r>
        <w:rPr>
          <w:rFonts w:ascii="Times New Roman" w:hAnsi="Times New Roman"/>
          <w:b w:val="0"/>
          <w:smallCaps w:val="0"/>
          <w:sz w:val="22"/>
          <w:szCs w:val="24"/>
          <w:lang w:val="es-ES"/>
        </w:rPr>
        <w:t>a territorial de las Organizaciones Intermediarias Empresariales y de Negocios –</w:t>
      </w:r>
      <w:r w:rsidRPr="00520B52">
        <w:rPr>
          <w:rFonts w:ascii="Times New Roman" w:hAnsi="Times New Roman"/>
          <w:b w:val="0"/>
          <w:smallCaps w:val="0"/>
          <w:sz w:val="22"/>
          <w:szCs w:val="24"/>
          <w:lang w:val="es-ES"/>
        </w:rPr>
        <w:t>OIEs</w:t>
      </w:r>
      <w:r>
        <w:rPr>
          <w:rFonts w:ascii="Times New Roman" w:hAnsi="Times New Roman"/>
          <w:b w:val="0"/>
          <w:smallCaps w:val="0"/>
          <w:sz w:val="22"/>
          <w:szCs w:val="24"/>
          <w:lang w:val="es-ES"/>
        </w:rPr>
        <w:t>-</w:t>
      </w:r>
      <w:r w:rsidRPr="00520B52">
        <w:rPr>
          <w:rFonts w:ascii="Times New Roman" w:hAnsi="Times New Roman"/>
          <w:b w:val="0"/>
          <w:smallCaps w:val="0"/>
          <w:sz w:val="22"/>
          <w:szCs w:val="24"/>
          <w:lang w:val="es-ES"/>
        </w:rPr>
        <w:t xml:space="preserve"> (nivel meso), y la de apoyo a las MIPYMES y cooperativas (nivel micro), con especial énfasis en su articulación.</w:t>
      </w:r>
    </w:p>
    <w:p w:rsidR="004B5965" w:rsidRDefault="00520B52" w:rsidP="00124474">
      <w:pPr>
        <w:pStyle w:val="Guidelines2"/>
        <w:numPr>
          <w:ilvl w:val="0"/>
          <w:numId w:val="0"/>
        </w:numPr>
        <w:rPr>
          <w:rFonts w:ascii="Times New Roman" w:hAnsi="Times New Roman"/>
          <w:b w:val="0"/>
          <w:smallCaps w:val="0"/>
          <w:sz w:val="22"/>
          <w:szCs w:val="24"/>
          <w:lang w:val="es-ES"/>
        </w:rPr>
      </w:pPr>
      <w:r w:rsidRPr="00520B52">
        <w:rPr>
          <w:rFonts w:ascii="Times New Roman" w:hAnsi="Times New Roman"/>
          <w:b w:val="0"/>
          <w:smallCaps w:val="0"/>
          <w:sz w:val="22"/>
          <w:szCs w:val="24"/>
          <w:lang w:val="es-ES"/>
        </w:rPr>
        <w:t xml:space="preserve">Para ello, el Programa ha sido diseñado para alcanzar dos metas principales: </w:t>
      </w:r>
    </w:p>
    <w:p w:rsidR="004B5965" w:rsidRDefault="00520B52" w:rsidP="00124474">
      <w:pPr>
        <w:pStyle w:val="Guidelines2"/>
        <w:numPr>
          <w:ilvl w:val="0"/>
          <w:numId w:val="0"/>
        </w:numPr>
        <w:rPr>
          <w:rFonts w:ascii="Times New Roman" w:hAnsi="Times New Roman"/>
          <w:b w:val="0"/>
          <w:smallCaps w:val="0"/>
          <w:sz w:val="22"/>
          <w:szCs w:val="24"/>
          <w:lang w:val="es-ES"/>
        </w:rPr>
      </w:pPr>
      <w:r w:rsidRPr="00520B52">
        <w:rPr>
          <w:rFonts w:ascii="Times New Roman" w:hAnsi="Times New Roman"/>
          <w:b w:val="0"/>
          <w:smallCaps w:val="0"/>
          <w:sz w:val="22"/>
          <w:szCs w:val="24"/>
          <w:lang w:val="es-ES"/>
        </w:rPr>
        <w:t xml:space="preserve">1. Refuerzo de las instituciones públicas y, </w:t>
      </w:r>
    </w:p>
    <w:p w:rsidR="004B5965" w:rsidRDefault="00520B52" w:rsidP="00124474">
      <w:pPr>
        <w:pStyle w:val="Guidelines2"/>
        <w:numPr>
          <w:ilvl w:val="0"/>
          <w:numId w:val="0"/>
        </w:numPr>
        <w:rPr>
          <w:rFonts w:ascii="Times New Roman" w:hAnsi="Times New Roman"/>
          <w:b w:val="0"/>
          <w:smallCaps w:val="0"/>
          <w:sz w:val="22"/>
          <w:szCs w:val="24"/>
          <w:lang w:val="es-ES"/>
        </w:rPr>
      </w:pPr>
      <w:r w:rsidRPr="00520B52">
        <w:rPr>
          <w:rFonts w:ascii="Times New Roman" w:hAnsi="Times New Roman"/>
          <w:b w:val="0"/>
          <w:smallCaps w:val="0"/>
          <w:sz w:val="22"/>
          <w:szCs w:val="24"/>
          <w:lang w:val="es-ES"/>
        </w:rPr>
        <w:t>2. Refuerzo de MIPYMES y cooperativas.</w:t>
      </w:r>
      <w:r w:rsidR="00302E19">
        <w:rPr>
          <w:rFonts w:ascii="Times New Roman" w:hAnsi="Times New Roman"/>
          <w:b w:val="0"/>
          <w:smallCaps w:val="0"/>
          <w:sz w:val="22"/>
          <w:szCs w:val="24"/>
          <w:lang w:val="es-ES"/>
        </w:rPr>
        <w:t xml:space="preserve">  </w:t>
      </w:r>
    </w:p>
    <w:p w:rsidR="00520B52" w:rsidRDefault="00302E19" w:rsidP="00124474">
      <w:pPr>
        <w:pStyle w:val="Guidelines2"/>
        <w:numPr>
          <w:ilvl w:val="0"/>
          <w:numId w:val="0"/>
        </w:numPr>
        <w:rPr>
          <w:rFonts w:ascii="Times New Roman" w:hAnsi="Times New Roman"/>
          <w:b w:val="0"/>
          <w:smallCaps w:val="0"/>
          <w:sz w:val="22"/>
          <w:szCs w:val="24"/>
          <w:lang w:val="es-ES"/>
        </w:rPr>
      </w:pPr>
      <w:r>
        <w:rPr>
          <w:rFonts w:ascii="Times New Roman" w:hAnsi="Times New Roman"/>
          <w:b w:val="0"/>
          <w:smallCaps w:val="0"/>
          <w:sz w:val="22"/>
          <w:szCs w:val="24"/>
          <w:lang w:val="es-ES"/>
        </w:rPr>
        <w:t xml:space="preserve">La meta principal 1 </w:t>
      </w:r>
      <w:r w:rsidR="00AC73A2">
        <w:rPr>
          <w:rFonts w:ascii="Times New Roman" w:hAnsi="Times New Roman"/>
          <w:b w:val="0"/>
          <w:smallCaps w:val="0"/>
          <w:sz w:val="22"/>
          <w:szCs w:val="24"/>
          <w:lang w:val="es-ES"/>
        </w:rPr>
        <w:t xml:space="preserve">del Programa </w:t>
      </w:r>
      <w:r w:rsidR="000406A4">
        <w:rPr>
          <w:rFonts w:ascii="Times New Roman" w:hAnsi="Times New Roman"/>
          <w:b w:val="0"/>
          <w:smallCaps w:val="0"/>
          <w:sz w:val="22"/>
          <w:szCs w:val="24"/>
          <w:lang w:val="es-ES"/>
        </w:rPr>
        <w:t>busca reforzar</w:t>
      </w:r>
      <w:r w:rsidRPr="00302E19">
        <w:rPr>
          <w:rFonts w:ascii="Times New Roman" w:hAnsi="Times New Roman"/>
          <w:b w:val="0"/>
          <w:smallCaps w:val="0"/>
          <w:sz w:val="22"/>
          <w:szCs w:val="24"/>
          <w:lang w:val="es-ES"/>
        </w:rPr>
        <w:t xml:space="preserve"> a las instituciones públicas que prestan servicios </w:t>
      </w:r>
      <w:r w:rsidR="004B5965">
        <w:rPr>
          <w:rFonts w:ascii="Times New Roman" w:hAnsi="Times New Roman"/>
          <w:b w:val="0"/>
          <w:smallCaps w:val="0"/>
          <w:sz w:val="22"/>
          <w:szCs w:val="24"/>
          <w:lang w:val="es-ES"/>
        </w:rPr>
        <w:t xml:space="preserve">a </w:t>
      </w:r>
      <w:r w:rsidRPr="00302E19">
        <w:rPr>
          <w:rFonts w:ascii="Times New Roman" w:hAnsi="Times New Roman"/>
          <w:b w:val="0"/>
          <w:smallCaps w:val="0"/>
          <w:sz w:val="22"/>
          <w:szCs w:val="24"/>
          <w:lang w:val="es-ES"/>
        </w:rPr>
        <w:t>MIPYMES y cooperativas</w:t>
      </w:r>
      <w:r>
        <w:rPr>
          <w:rFonts w:ascii="Times New Roman" w:hAnsi="Times New Roman"/>
          <w:b w:val="0"/>
          <w:smallCaps w:val="0"/>
          <w:sz w:val="22"/>
          <w:szCs w:val="24"/>
          <w:lang w:val="es-ES"/>
        </w:rPr>
        <w:t>. S</w:t>
      </w:r>
      <w:r w:rsidRPr="00302E19">
        <w:rPr>
          <w:rFonts w:ascii="Times New Roman" w:hAnsi="Times New Roman"/>
          <w:b w:val="0"/>
          <w:smallCaps w:val="0"/>
          <w:sz w:val="22"/>
          <w:szCs w:val="24"/>
          <w:lang w:val="es-ES"/>
        </w:rPr>
        <w:t>erá ejecutada</w:t>
      </w:r>
      <w:r w:rsidR="000406A4">
        <w:rPr>
          <w:rFonts w:ascii="Times New Roman" w:hAnsi="Times New Roman"/>
          <w:b w:val="0"/>
          <w:smallCaps w:val="0"/>
          <w:sz w:val="22"/>
          <w:szCs w:val="24"/>
          <w:lang w:val="es-ES"/>
        </w:rPr>
        <w:t xml:space="preserve"> </w:t>
      </w:r>
      <w:r w:rsidR="000406A4" w:rsidRPr="000406A4">
        <w:rPr>
          <w:rFonts w:ascii="Times New Roman" w:hAnsi="Times New Roman"/>
          <w:b w:val="0"/>
          <w:smallCaps w:val="0"/>
          <w:sz w:val="22"/>
          <w:szCs w:val="24"/>
          <w:lang w:val="es-ES"/>
        </w:rPr>
        <w:t>mediante gestión indirecta con Guatemala, como Autoridad de Contratación, a través del Ministerio de Economía, en coordinación con las demás instituciones beneficiarias</w:t>
      </w:r>
      <w:r>
        <w:rPr>
          <w:rFonts w:ascii="Times New Roman" w:hAnsi="Times New Roman"/>
          <w:b w:val="0"/>
          <w:smallCaps w:val="0"/>
          <w:sz w:val="22"/>
          <w:szCs w:val="24"/>
          <w:lang w:val="es-ES"/>
        </w:rPr>
        <w:t>.</w:t>
      </w:r>
      <w:r w:rsidR="002576AD">
        <w:rPr>
          <w:rFonts w:ascii="Times New Roman" w:hAnsi="Times New Roman"/>
          <w:b w:val="0"/>
          <w:smallCaps w:val="0"/>
          <w:sz w:val="22"/>
          <w:szCs w:val="24"/>
          <w:lang w:val="es-ES"/>
        </w:rPr>
        <w:t xml:space="preserve"> </w:t>
      </w:r>
      <w:r w:rsidR="002576AD" w:rsidRPr="00CA7C89">
        <w:rPr>
          <w:rFonts w:ascii="Times New Roman" w:hAnsi="Times New Roman"/>
          <w:b w:val="0"/>
          <w:smallCaps w:val="0"/>
          <w:sz w:val="22"/>
          <w:szCs w:val="24"/>
          <w:lang w:val="es-ES"/>
        </w:rPr>
        <w:t>El Ministerio de Economía contará con el apoyo de un equipo de Asistencia Técnica (AT) para la implementación de est</w:t>
      </w:r>
      <w:r w:rsidR="00CA7C89" w:rsidRPr="00124474">
        <w:rPr>
          <w:rFonts w:ascii="Times New Roman" w:hAnsi="Times New Roman"/>
          <w:b w:val="0"/>
          <w:smallCaps w:val="0"/>
          <w:sz w:val="22"/>
          <w:szCs w:val="24"/>
          <w:lang w:val="es-ES"/>
        </w:rPr>
        <w:t>a</w:t>
      </w:r>
      <w:r w:rsidR="002576AD" w:rsidRPr="00CA7C89">
        <w:rPr>
          <w:rFonts w:ascii="Times New Roman" w:hAnsi="Times New Roman"/>
          <w:b w:val="0"/>
          <w:smallCaps w:val="0"/>
          <w:sz w:val="22"/>
          <w:szCs w:val="24"/>
          <w:lang w:val="es-ES"/>
        </w:rPr>
        <w:t xml:space="preserve"> meta principal 1. Dicho equipo de AT</w:t>
      </w:r>
      <w:r w:rsidRPr="00CA7C89">
        <w:rPr>
          <w:rFonts w:ascii="Times New Roman" w:hAnsi="Times New Roman"/>
          <w:b w:val="0"/>
          <w:smallCaps w:val="0"/>
          <w:sz w:val="22"/>
          <w:szCs w:val="24"/>
          <w:lang w:val="es-ES"/>
        </w:rPr>
        <w:t xml:space="preserve"> </w:t>
      </w:r>
      <w:r w:rsidR="00CA7C89">
        <w:rPr>
          <w:rFonts w:ascii="Times New Roman" w:hAnsi="Times New Roman"/>
          <w:b w:val="0"/>
          <w:smallCaps w:val="0"/>
          <w:sz w:val="22"/>
          <w:szCs w:val="24"/>
          <w:lang w:val="es-ES"/>
        </w:rPr>
        <w:t>podr</w:t>
      </w:r>
      <w:r w:rsidR="00AC73A2" w:rsidRPr="00124474">
        <w:rPr>
          <w:rFonts w:ascii="Times New Roman" w:hAnsi="Times New Roman"/>
          <w:b w:val="0"/>
          <w:smallCaps w:val="0"/>
          <w:sz w:val="22"/>
          <w:szCs w:val="24"/>
          <w:lang w:val="es-ES"/>
        </w:rPr>
        <w:t>á</w:t>
      </w:r>
      <w:r w:rsidR="002576AD" w:rsidRPr="00CA7C89">
        <w:rPr>
          <w:rFonts w:ascii="Times New Roman" w:hAnsi="Times New Roman"/>
          <w:b w:val="0"/>
          <w:smallCaps w:val="0"/>
          <w:sz w:val="22"/>
          <w:szCs w:val="24"/>
          <w:lang w:val="es-ES"/>
        </w:rPr>
        <w:t xml:space="preserve"> </w:t>
      </w:r>
      <w:r w:rsidR="00AC73A2" w:rsidRPr="00124474">
        <w:rPr>
          <w:rFonts w:ascii="Times New Roman" w:hAnsi="Times New Roman"/>
          <w:b w:val="0"/>
          <w:smallCaps w:val="0"/>
          <w:sz w:val="22"/>
          <w:szCs w:val="24"/>
          <w:lang w:val="es-ES"/>
        </w:rPr>
        <w:t xml:space="preserve">asegurar los mecanismos de coordinación entre ambas metas principales </w:t>
      </w:r>
      <w:r w:rsidR="002576AD" w:rsidRPr="00CA7C89">
        <w:rPr>
          <w:rFonts w:ascii="Times New Roman" w:hAnsi="Times New Roman"/>
          <w:b w:val="0"/>
          <w:smallCaps w:val="0"/>
          <w:sz w:val="22"/>
          <w:szCs w:val="24"/>
          <w:lang w:val="es-ES"/>
        </w:rPr>
        <w:t>del Programa</w:t>
      </w:r>
      <w:r w:rsidR="00AC73A2" w:rsidRPr="00124474">
        <w:rPr>
          <w:rFonts w:ascii="Times New Roman" w:hAnsi="Times New Roman"/>
          <w:b w:val="0"/>
          <w:smallCaps w:val="0"/>
          <w:sz w:val="22"/>
          <w:szCs w:val="24"/>
          <w:lang w:val="es-ES"/>
        </w:rPr>
        <w:t xml:space="preserve">. </w:t>
      </w:r>
      <w:r w:rsidR="00AC73A2" w:rsidRPr="00CA7C89">
        <w:rPr>
          <w:rFonts w:ascii="Times New Roman" w:hAnsi="Times New Roman"/>
          <w:b w:val="0"/>
          <w:smallCaps w:val="0"/>
          <w:sz w:val="22"/>
          <w:szCs w:val="24"/>
          <w:lang w:val="es-ES"/>
        </w:rPr>
        <w:t xml:space="preserve">Asimismo, </w:t>
      </w:r>
      <w:r w:rsidR="00CA7C89">
        <w:rPr>
          <w:rFonts w:ascii="Times New Roman" w:hAnsi="Times New Roman"/>
          <w:b w:val="0"/>
          <w:smallCaps w:val="0"/>
          <w:sz w:val="22"/>
          <w:szCs w:val="24"/>
          <w:lang w:val="es-ES"/>
        </w:rPr>
        <w:t xml:space="preserve">podrá </w:t>
      </w:r>
      <w:r w:rsidR="00AC73A2" w:rsidRPr="00CA7C89">
        <w:rPr>
          <w:rFonts w:ascii="Times New Roman" w:hAnsi="Times New Roman"/>
          <w:b w:val="0"/>
          <w:smallCaps w:val="0"/>
          <w:sz w:val="22"/>
          <w:szCs w:val="24"/>
          <w:lang w:val="es-ES"/>
        </w:rPr>
        <w:t>asesorar a las organizaciones a cargo de la implementación de las actividades de la meta principal 2, en el cumplimiento de las normas y procedimientos de la UE.</w:t>
      </w:r>
    </w:p>
    <w:p w:rsidR="00302E19" w:rsidRPr="00302E19" w:rsidRDefault="00302E19" w:rsidP="00124474">
      <w:pPr>
        <w:rPr>
          <w:b/>
          <w:smallCaps/>
          <w:lang w:val="es-ES"/>
        </w:rPr>
      </w:pPr>
      <w:r>
        <w:rPr>
          <w:lang w:val="es-ES"/>
        </w:rPr>
        <w:t xml:space="preserve">Por otra parte, la meta principal 2 del Programa busca </w:t>
      </w:r>
      <w:r w:rsidR="000406A4">
        <w:rPr>
          <w:lang w:val="es-ES"/>
        </w:rPr>
        <w:t>reforzar</w:t>
      </w:r>
      <w:r>
        <w:rPr>
          <w:lang w:val="es-ES"/>
        </w:rPr>
        <w:t xml:space="preserve"> </w:t>
      </w:r>
      <w:r w:rsidRPr="00302E19">
        <w:rPr>
          <w:lang w:val="es-ES"/>
        </w:rPr>
        <w:t>MIPYMES y cooperativas apoyadas para la mejora de su competitividad y capacidad comercial</w:t>
      </w:r>
      <w:r w:rsidR="00BF785D">
        <w:rPr>
          <w:lang w:val="es-ES"/>
        </w:rPr>
        <w:t xml:space="preserve">. </w:t>
      </w:r>
      <w:r w:rsidR="000406A4" w:rsidRPr="000406A4">
        <w:rPr>
          <w:lang w:val="es-ES"/>
        </w:rPr>
        <w:t xml:space="preserve"> </w:t>
      </w:r>
      <w:r w:rsidR="00BF785D">
        <w:rPr>
          <w:lang w:val="es-ES"/>
        </w:rPr>
        <w:t>S</w:t>
      </w:r>
      <w:r w:rsidR="000406A4" w:rsidRPr="000406A4">
        <w:rPr>
          <w:lang w:val="es-ES"/>
        </w:rPr>
        <w:t xml:space="preserve">e realizará mediante gestión directa, ejecutada por la Comisión Europea como Autoridad de Contratación, a través de </w:t>
      </w:r>
      <w:r w:rsidR="000406A4">
        <w:rPr>
          <w:lang w:val="es-ES"/>
        </w:rPr>
        <w:t xml:space="preserve">la presente </w:t>
      </w:r>
      <w:r w:rsidR="000406A4" w:rsidRPr="000406A4">
        <w:rPr>
          <w:lang w:val="es-ES"/>
        </w:rPr>
        <w:t>convocatoria de propuestas (subvenciones)</w:t>
      </w:r>
      <w:r w:rsidR="000406A4">
        <w:rPr>
          <w:lang w:val="es-ES"/>
        </w:rPr>
        <w:t>.</w:t>
      </w:r>
    </w:p>
    <w:p w:rsidR="008E7414" w:rsidRDefault="005807AC">
      <w:pPr>
        <w:rPr>
          <w:szCs w:val="24"/>
          <w:lang w:val="es-ES"/>
        </w:rPr>
      </w:pPr>
      <w:r w:rsidRPr="0051363A">
        <w:rPr>
          <w:noProof/>
          <w:szCs w:val="24"/>
          <w:lang w:val="es-ES"/>
        </w:rPr>
        <w:lastRenderedPageBreak/>
        <w:t>El</w:t>
      </w:r>
      <w:r w:rsidR="00FE0F34" w:rsidRPr="0051363A">
        <w:rPr>
          <w:noProof/>
          <w:szCs w:val="24"/>
          <w:lang w:val="es-ES"/>
        </w:rPr>
        <w:t xml:space="preserve"> </w:t>
      </w:r>
      <w:r w:rsidR="00FE0F34" w:rsidRPr="0051363A">
        <w:rPr>
          <w:b/>
          <w:noProof/>
          <w:szCs w:val="24"/>
          <w:lang w:val="es-ES"/>
        </w:rPr>
        <w:t xml:space="preserve">objetivo </w:t>
      </w:r>
      <w:r w:rsidRPr="0051363A">
        <w:rPr>
          <w:b/>
          <w:noProof/>
          <w:szCs w:val="24"/>
          <w:lang w:val="es-ES"/>
        </w:rPr>
        <w:t>global</w:t>
      </w:r>
      <w:r w:rsidRPr="0051363A">
        <w:rPr>
          <w:noProof/>
          <w:szCs w:val="24"/>
          <w:lang w:val="es-ES"/>
        </w:rPr>
        <w:t xml:space="preserve"> de la presente convocatoria de propuestas</w:t>
      </w:r>
      <w:r w:rsidR="00FE0F34" w:rsidRPr="0051363A">
        <w:rPr>
          <w:noProof/>
          <w:szCs w:val="24"/>
          <w:lang w:val="es-ES"/>
        </w:rPr>
        <w:t xml:space="preserve"> </w:t>
      </w:r>
      <w:r w:rsidRPr="0051363A">
        <w:rPr>
          <w:noProof/>
          <w:szCs w:val="24"/>
          <w:lang w:val="es-ES"/>
        </w:rPr>
        <w:t>es</w:t>
      </w:r>
      <w:r w:rsidR="008E7414">
        <w:rPr>
          <w:noProof/>
          <w:szCs w:val="24"/>
          <w:lang w:val="es-ES"/>
        </w:rPr>
        <w:t xml:space="preserve"> </w:t>
      </w:r>
      <w:r w:rsidR="008E7414" w:rsidRPr="008E7414">
        <w:rPr>
          <w:noProof/>
          <w:szCs w:val="24"/>
          <w:lang w:val="es-ES"/>
        </w:rPr>
        <w:t>contribuir a la reducción de la pobreza</w:t>
      </w:r>
      <w:r w:rsidR="00E978EB">
        <w:rPr>
          <w:noProof/>
          <w:szCs w:val="24"/>
          <w:lang w:val="es-ES"/>
        </w:rPr>
        <w:t>,</w:t>
      </w:r>
      <w:r w:rsidR="008E7414" w:rsidRPr="008E7414">
        <w:rPr>
          <w:noProof/>
          <w:szCs w:val="24"/>
          <w:lang w:val="es-ES"/>
        </w:rPr>
        <w:t xml:space="preserve"> promo</w:t>
      </w:r>
      <w:r w:rsidR="00755829">
        <w:rPr>
          <w:noProof/>
          <w:szCs w:val="24"/>
          <w:lang w:val="es-ES"/>
        </w:rPr>
        <w:t>viendo</w:t>
      </w:r>
      <w:r w:rsidR="008E7414" w:rsidRPr="008E7414">
        <w:rPr>
          <w:noProof/>
          <w:szCs w:val="24"/>
          <w:lang w:val="es-ES"/>
        </w:rPr>
        <w:t xml:space="preserve"> un crecimiento económico incluyente y sostenible</w:t>
      </w:r>
      <w:r w:rsidR="00E978EB">
        <w:rPr>
          <w:noProof/>
          <w:szCs w:val="24"/>
          <w:lang w:val="es-ES"/>
        </w:rPr>
        <w:t xml:space="preserve"> </w:t>
      </w:r>
      <w:r w:rsidR="00755829" w:rsidRPr="008E7414">
        <w:rPr>
          <w:noProof/>
          <w:szCs w:val="24"/>
          <w:lang w:val="es-ES"/>
        </w:rPr>
        <w:t>mediante</w:t>
      </w:r>
      <w:r w:rsidR="00755829">
        <w:rPr>
          <w:noProof/>
          <w:szCs w:val="24"/>
          <w:lang w:val="es-ES"/>
        </w:rPr>
        <w:t xml:space="preserve"> </w:t>
      </w:r>
      <w:r w:rsidR="00E978EB">
        <w:rPr>
          <w:noProof/>
          <w:szCs w:val="24"/>
          <w:lang w:val="es-ES"/>
        </w:rPr>
        <w:t>la mejora de la competitividad y capacidad comercial de las MIPYMES</w:t>
      </w:r>
      <w:r w:rsidR="002939B4" w:rsidRPr="009E42BD">
        <w:rPr>
          <w:rStyle w:val="Refdenotaalpie"/>
          <w:b/>
          <w:noProof/>
          <w:szCs w:val="24"/>
          <w:lang w:val="es-ES"/>
        </w:rPr>
        <w:footnoteReference w:id="5"/>
      </w:r>
      <w:r w:rsidR="00E978EB" w:rsidRPr="00124474">
        <w:rPr>
          <w:b/>
          <w:noProof/>
          <w:szCs w:val="24"/>
          <w:lang w:val="es-ES"/>
        </w:rPr>
        <w:t xml:space="preserve"> </w:t>
      </w:r>
      <w:r w:rsidR="00E978EB">
        <w:rPr>
          <w:noProof/>
          <w:szCs w:val="24"/>
          <w:lang w:val="es-ES"/>
        </w:rPr>
        <w:t>y Cooperativas de Guatemala</w:t>
      </w:r>
      <w:r w:rsidR="008E7414">
        <w:rPr>
          <w:noProof/>
          <w:szCs w:val="24"/>
          <w:lang w:val="es-ES"/>
        </w:rPr>
        <w:t>.</w:t>
      </w:r>
    </w:p>
    <w:p w:rsidR="00F83412" w:rsidRDefault="005807AC">
      <w:pPr>
        <w:rPr>
          <w:szCs w:val="24"/>
          <w:lang w:val="es-ES"/>
        </w:rPr>
      </w:pPr>
      <w:r w:rsidRPr="0051363A">
        <w:rPr>
          <w:noProof/>
          <w:szCs w:val="24"/>
          <w:lang w:val="es-ES"/>
        </w:rPr>
        <w:t>El/los</w:t>
      </w:r>
      <w:r w:rsidR="00FE0F34" w:rsidRPr="0051363A">
        <w:rPr>
          <w:noProof/>
          <w:szCs w:val="24"/>
          <w:lang w:val="es-ES"/>
        </w:rPr>
        <w:t xml:space="preserve"> </w:t>
      </w:r>
      <w:r w:rsidR="00FE0F34" w:rsidRPr="0051363A">
        <w:rPr>
          <w:b/>
          <w:noProof/>
          <w:szCs w:val="24"/>
          <w:lang w:val="es-ES"/>
        </w:rPr>
        <w:t>objetivo</w:t>
      </w:r>
      <w:r w:rsidRPr="0051363A">
        <w:rPr>
          <w:b/>
          <w:noProof/>
          <w:szCs w:val="24"/>
          <w:lang w:val="es-ES"/>
        </w:rPr>
        <w:t>(</w:t>
      </w:r>
      <w:r w:rsidR="00FE0F34" w:rsidRPr="0051363A">
        <w:rPr>
          <w:b/>
          <w:noProof/>
          <w:szCs w:val="24"/>
          <w:lang w:val="es-ES"/>
        </w:rPr>
        <w:t>s</w:t>
      </w:r>
      <w:r w:rsidRPr="0051363A">
        <w:rPr>
          <w:b/>
          <w:noProof/>
          <w:szCs w:val="24"/>
          <w:lang w:val="es-ES"/>
        </w:rPr>
        <w:t>)</w:t>
      </w:r>
      <w:r w:rsidR="00FE0F34" w:rsidRPr="0051363A">
        <w:rPr>
          <w:b/>
          <w:noProof/>
          <w:szCs w:val="24"/>
          <w:lang w:val="es-ES"/>
        </w:rPr>
        <w:t xml:space="preserve"> específico</w:t>
      </w:r>
      <w:r w:rsidRPr="0051363A">
        <w:rPr>
          <w:b/>
          <w:noProof/>
          <w:szCs w:val="24"/>
          <w:lang w:val="es-ES"/>
        </w:rPr>
        <w:t>(</w:t>
      </w:r>
      <w:r w:rsidR="00FE0F34" w:rsidRPr="0051363A">
        <w:rPr>
          <w:b/>
          <w:noProof/>
          <w:szCs w:val="24"/>
          <w:lang w:val="es-ES"/>
        </w:rPr>
        <w:t>s</w:t>
      </w:r>
      <w:r w:rsidRPr="0051363A">
        <w:rPr>
          <w:b/>
          <w:noProof/>
          <w:szCs w:val="24"/>
          <w:lang w:val="es-ES"/>
        </w:rPr>
        <w:t>)</w:t>
      </w:r>
      <w:r w:rsidRPr="0051363A">
        <w:rPr>
          <w:noProof/>
          <w:szCs w:val="24"/>
          <w:lang w:val="es-ES"/>
        </w:rPr>
        <w:t xml:space="preserve"> de la presente convocatoria de propuestas</w:t>
      </w:r>
      <w:r w:rsidR="00FE0F34" w:rsidRPr="0051363A">
        <w:rPr>
          <w:noProof/>
          <w:szCs w:val="24"/>
          <w:lang w:val="es-ES"/>
        </w:rPr>
        <w:t xml:space="preserve"> </w:t>
      </w:r>
      <w:r w:rsidRPr="0051363A">
        <w:rPr>
          <w:noProof/>
          <w:szCs w:val="24"/>
          <w:lang w:val="es-ES"/>
        </w:rPr>
        <w:t>es/</w:t>
      </w:r>
      <w:r w:rsidR="00FE0F34" w:rsidRPr="0051363A">
        <w:rPr>
          <w:noProof/>
          <w:szCs w:val="24"/>
          <w:lang w:val="es-ES"/>
        </w:rPr>
        <w:t>son:</w:t>
      </w:r>
    </w:p>
    <w:p w:rsidR="00F83412" w:rsidRDefault="00625CD0" w:rsidP="0088738F">
      <w:pPr>
        <w:numPr>
          <w:ilvl w:val="0"/>
          <w:numId w:val="25"/>
        </w:numPr>
        <w:rPr>
          <w:szCs w:val="24"/>
          <w:lang w:val="es-ES"/>
        </w:rPr>
      </w:pPr>
      <w:r>
        <w:rPr>
          <w:szCs w:val="24"/>
          <w:lang w:val="es-ES"/>
        </w:rPr>
        <w:t>M</w:t>
      </w:r>
      <w:r w:rsidR="008E7414" w:rsidRPr="008E7414">
        <w:rPr>
          <w:szCs w:val="24"/>
          <w:lang w:val="es-ES"/>
        </w:rPr>
        <w:t>ejorar la competitividad y capacidad comercial de las MIPYMES</w:t>
      </w:r>
      <w:r w:rsidR="009E42BD">
        <w:rPr>
          <w:szCs w:val="24"/>
          <w:lang w:val="es-ES"/>
        </w:rPr>
        <w:t xml:space="preserve">, </w:t>
      </w:r>
      <w:r w:rsidR="008E7414" w:rsidRPr="008E7414">
        <w:rPr>
          <w:szCs w:val="24"/>
          <w:lang w:val="es-ES"/>
        </w:rPr>
        <w:t xml:space="preserve">cooperativas </w:t>
      </w:r>
      <w:r w:rsidR="009E42BD">
        <w:rPr>
          <w:szCs w:val="24"/>
          <w:lang w:val="es-ES"/>
        </w:rPr>
        <w:t>y agrupaciones de</w:t>
      </w:r>
      <w:r w:rsidR="00D40D7C">
        <w:rPr>
          <w:szCs w:val="24"/>
          <w:lang w:val="es-ES"/>
        </w:rPr>
        <w:t xml:space="preserve"> productores</w:t>
      </w:r>
      <w:r w:rsidR="009E42BD">
        <w:rPr>
          <w:szCs w:val="24"/>
          <w:lang w:val="es-ES"/>
        </w:rPr>
        <w:t xml:space="preserve"> </w:t>
      </w:r>
      <w:r w:rsidR="008E7414" w:rsidRPr="008E7414">
        <w:rPr>
          <w:szCs w:val="24"/>
          <w:lang w:val="es-ES"/>
        </w:rPr>
        <w:t>para acceder a mercados formales</w:t>
      </w:r>
      <w:r w:rsidR="00146867">
        <w:rPr>
          <w:szCs w:val="24"/>
          <w:lang w:val="es-ES"/>
        </w:rPr>
        <w:t>,</w:t>
      </w:r>
      <w:r w:rsidR="00F83412">
        <w:rPr>
          <w:szCs w:val="24"/>
          <w:lang w:val="es-ES"/>
        </w:rPr>
        <w:t xml:space="preserve"> </w:t>
      </w:r>
      <w:r w:rsidR="00146867">
        <w:rPr>
          <w:szCs w:val="24"/>
          <w:lang w:val="es-ES"/>
        </w:rPr>
        <w:t xml:space="preserve">locales, nacionales o internacionales, </w:t>
      </w:r>
      <w:r w:rsidR="000E2181">
        <w:rPr>
          <w:szCs w:val="24"/>
          <w:lang w:val="es-ES"/>
        </w:rPr>
        <w:t>que les permitan obtener</w:t>
      </w:r>
      <w:r w:rsidR="00F83412">
        <w:rPr>
          <w:szCs w:val="24"/>
          <w:lang w:val="es-ES"/>
        </w:rPr>
        <w:t xml:space="preserve"> m</w:t>
      </w:r>
      <w:r w:rsidR="004B5965">
        <w:rPr>
          <w:szCs w:val="24"/>
          <w:lang w:val="es-ES"/>
        </w:rPr>
        <w:t>ay</w:t>
      </w:r>
      <w:r w:rsidR="00F83412">
        <w:rPr>
          <w:szCs w:val="24"/>
          <w:lang w:val="es-ES"/>
        </w:rPr>
        <w:t>ores ingresos a los productores y</w:t>
      </w:r>
      <w:r w:rsidR="007E7DA2">
        <w:rPr>
          <w:szCs w:val="24"/>
          <w:lang w:val="es-ES"/>
        </w:rPr>
        <w:t>/</w:t>
      </w:r>
      <w:r w:rsidR="004B5965">
        <w:rPr>
          <w:szCs w:val="24"/>
          <w:lang w:val="es-ES"/>
        </w:rPr>
        <w:t xml:space="preserve">o </w:t>
      </w:r>
      <w:r w:rsidR="00DA2903">
        <w:rPr>
          <w:szCs w:val="24"/>
          <w:lang w:val="es-ES"/>
        </w:rPr>
        <w:t xml:space="preserve"> empleados y </w:t>
      </w:r>
      <w:r w:rsidR="00BB752C">
        <w:rPr>
          <w:szCs w:val="24"/>
          <w:lang w:val="es-ES"/>
        </w:rPr>
        <w:t xml:space="preserve"> </w:t>
      </w:r>
      <w:r w:rsidR="000E2181">
        <w:rPr>
          <w:szCs w:val="24"/>
          <w:lang w:val="es-ES"/>
        </w:rPr>
        <w:t xml:space="preserve">mejorar </w:t>
      </w:r>
      <w:r w:rsidR="00BB752C">
        <w:rPr>
          <w:szCs w:val="24"/>
          <w:lang w:val="es-ES"/>
        </w:rPr>
        <w:t>sus condiciones de vida</w:t>
      </w:r>
      <w:r w:rsidR="00E50EC9">
        <w:rPr>
          <w:szCs w:val="24"/>
          <w:lang w:val="es-ES"/>
        </w:rPr>
        <w:t>;</w:t>
      </w:r>
    </w:p>
    <w:p w:rsidR="00FE0F34" w:rsidRDefault="00E50EC9" w:rsidP="0088738F">
      <w:pPr>
        <w:numPr>
          <w:ilvl w:val="0"/>
          <w:numId w:val="25"/>
        </w:numPr>
        <w:rPr>
          <w:szCs w:val="24"/>
          <w:lang w:val="es-ES"/>
        </w:rPr>
      </w:pPr>
      <w:r>
        <w:rPr>
          <w:szCs w:val="24"/>
          <w:lang w:val="es-ES"/>
        </w:rPr>
        <w:t xml:space="preserve">Mejorar </w:t>
      </w:r>
      <w:r w:rsidR="00625CD0">
        <w:rPr>
          <w:szCs w:val="24"/>
          <w:lang w:val="es-ES"/>
        </w:rPr>
        <w:t>la</w:t>
      </w:r>
      <w:r w:rsidR="00F83412">
        <w:rPr>
          <w:szCs w:val="24"/>
          <w:lang w:val="es-ES"/>
        </w:rPr>
        <w:t xml:space="preserve"> inserción </w:t>
      </w:r>
      <w:r w:rsidR="00625CD0" w:rsidRPr="00625CD0">
        <w:rPr>
          <w:szCs w:val="24"/>
          <w:lang w:val="es-ES"/>
        </w:rPr>
        <w:t>de las MIPYMES</w:t>
      </w:r>
      <w:r w:rsidR="009E42BD">
        <w:rPr>
          <w:szCs w:val="24"/>
          <w:lang w:val="es-ES"/>
        </w:rPr>
        <w:t xml:space="preserve">, </w:t>
      </w:r>
      <w:r w:rsidR="00625CD0" w:rsidRPr="00625CD0">
        <w:rPr>
          <w:szCs w:val="24"/>
          <w:lang w:val="es-ES"/>
        </w:rPr>
        <w:t>cooperativas</w:t>
      </w:r>
      <w:r w:rsidR="009E42BD" w:rsidRPr="00124474">
        <w:rPr>
          <w:lang w:val="es-MX"/>
        </w:rPr>
        <w:t xml:space="preserve"> </w:t>
      </w:r>
      <w:r w:rsidR="009E42BD">
        <w:rPr>
          <w:szCs w:val="24"/>
          <w:lang w:val="es-ES"/>
        </w:rPr>
        <w:t xml:space="preserve">y agrupaciones de </w:t>
      </w:r>
      <w:r w:rsidR="00D40D7C">
        <w:rPr>
          <w:szCs w:val="24"/>
          <w:lang w:val="es-ES"/>
        </w:rPr>
        <w:t>productores</w:t>
      </w:r>
      <w:r w:rsidR="00625CD0" w:rsidRPr="00625CD0">
        <w:rPr>
          <w:szCs w:val="24"/>
          <w:lang w:val="es-ES"/>
        </w:rPr>
        <w:t xml:space="preserve"> </w:t>
      </w:r>
      <w:r w:rsidR="00F83412">
        <w:rPr>
          <w:szCs w:val="24"/>
          <w:lang w:val="es-ES"/>
        </w:rPr>
        <w:t>en cadenas de valor</w:t>
      </w:r>
      <w:r w:rsidR="00682037">
        <w:rPr>
          <w:szCs w:val="24"/>
          <w:lang w:val="es-ES"/>
        </w:rPr>
        <w:t>,</w:t>
      </w:r>
      <w:r w:rsidR="00F83412">
        <w:rPr>
          <w:szCs w:val="24"/>
          <w:lang w:val="es-ES"/>
        </w:rPr>
        <w:t xml:space="preserve"> </w:t>
      </w:r>
      <w:r>
        <w:rPr>
          <w:szCs w:val="24"/>
          <w:lang w:val="es-ES"/>
        </w:rPr>
        <w:t xml:space="preserve">ofreciendo perspectivas de </w:t>
      </w:r>
      <w:r w:rsidR="00BB752C">
        <w:rPr>
          <w:szCs w:val="24"/>
          <w:lang w:val="es-ES"/>
        </w:rPr>
        <w:t xml:space="preserve">generación </w:t>
      </w:r>
      <w:r w:rsidR="00BE7414">
        <w:rPr>
          <w:szCs w:val="24"/>
          <w:lang w:val="es-ES"/>
        </w:rPr>
        <w:t>de empleos decentes</w:t>
      </w:r>
      <w:r w:rsidR="005254C3">
        <w:rPr>
          <w:rStyle w:val="Refdenotaalpie"/>
          <w:szCs w:val="24"/>
          <w:lang w:val="es-ES"/>
        </w:rPr>
        <w:footnoteReference w:id="6"/>
      </w:r>
      <w:r w:rsidR="0092300E">
        <w:rPr>
          <w:szCs w:val="24"/>
          <w:lang w:val="es-ES"/>
        </w:rPr>
        <w:t xml:space="preserve"> y</w:t>
      </w:r>
      <w:r w:rsidR="00BB752C">
        <w:rPr>
          <w:szCs w:val="24"/>
          <w:lang w:val="es-ES"/>
        </w:rPr>
        <w:t xml:space="preserve"> de</w:t>
      </w:r>
      <w:r w:rsidR="008E7414" w:rsidRPr="008E7414">
        <w:rPr>
          <w:szCs w:val="24"/>
          <w:lang w:val="es-ES"/>
        </w:rPr>
        <w:t xml:space="preserve"> desarrollo inclusivo</w:t>
      </w:r>
      <w:r>
        <w:rPr>
          <w:szCs w:val="24"/>
          <w:lang w:val="es-ES"/>
        </w:rPr>
        <w:t xml:space="preserve"> y sostenible;</w:t>
      </w:r>
    </w:p>
    <w:p w:rsidR="00E50EC9" w:rsidRDefault="00E50EC9" w:rsidP="0088738F">
      <w:pPr>
        <w:numPr>
          <w:ilvl w:val="0"/>
          <w:numId w:val="25"/>
        </w:numPr>
        <w:rPr>
          <w:szCs w:val="24"/>
          <w:lang w:val="es-ES"/>
        </w:rPr>
      </w:pPr>
      <w:r>
        <w:rPr>
          <w:szCs w:val="24"/>
          <w:lang w:val="es-ES"/>
        </w:rPr>
        <w:t xml:space="preserve">Promover alianzas </w:t>
      </w:r>
      <w:r w:rsidR="00BB752C">
        <w:rPr>
          <w:szCs w:val="24"/>
          <w:lang w:val="es-ES"/>
        </w:rPr>
        <w:t>entre diversos a</w:t>
      </w:r>
      <w:r w:rsidR="00C83E30">
        <w:rPr>
          <w:szCs w:val="24"/>
          <w:lang w:val="es-ES"/>
        </w:rPr>
        <w:t>c</w:t>
      </w:r>
      <w:r w:rsidR="00BB752C">
        <w:rPr>
          <w:szCs w:val="24"/>
          <w:lang w:val="es-ES"/>
        </w:rPr>
        <w:t>tores y sectores</w:t>
      </w:r>
      <w:r w:rsidR="00146867">
        <w:rPr>
          <w:szCs w:val="24"/>
          <w:lang w:val="es-ES"/>
        </w:rPr>
        <w:t xml:space="preserve"> </w:t>
      </w:r>
      <w:r>
        <w:rPr>
          <w:szCs w:val="24"/>
          <w:lang w:val="es-ES"/>
        </w:rPr>
        <w:t>para mejorar</w:t>
      </w:r>
      <w:r w:rsidR="00BB752C">
        <w:rPr>
          <w:szCs w:val="24"/>
          <w:lang w:val="es-ES"/>
        </w:rPr>
        <w:t xml:space="preserve"> </w:t>
      </w:r>
      <w:r w:rsidR="009D0D5A">
        <w:rPr>
          <w:szCs w:val="24"/>
          <w:lang w:val="es-ES"/>
        </w:rPr>
        <w:t>las condiciones para que las MIPYMES</w:t>
      </w:r>
      <w:r w:rsidR="009E42BD">
        <w:rPr>
          <w:szCs w:val="24"/>
          <w:lang w:val="es-ES"/>
        </w:rPr>
        <w:t>, c</w:t>
      </w:r>
      <w:r w:rsidR="009D0D5A">
        <w:rPr>
          <w:szCs w:val="24"/>
          <w:lang w:val="es-ES"/>
        </w:rPr>
        <w:t xml:space="preserve">ooperativas </w:t>
      </w:r>
      <w:r w:rsidR="009E42BD">
        <w:rPr>
          <w:szCs w:val="24"/>
          <w:lang w:val="es-ES"/>
        </w:rPr>
        <w:t xml:space="preserve">y agrupaciones de </w:t>
      </w:r>
      <w:r w:rsidR="00D40D7C">
        <w:rPr>
          <w:szCs w:val="24"/>
          <w:lang w:val="es-ES"/>
        </w:rPr>
        <w:t>productores</w:t>
      </w:r>
      <w:r w:rsidR="009E42BD" w:rsidRPr="009E42BD">
        <w:rPr>
          <w:szCs w:val="24"/>
          <w:lang w:val="es-ES"/>
        </w:rPr>
        <w:t xml:space="preserve"> </w:t>
      </w:r>
      <w:r w:rsidR="009D0D5A">
        <w:rPr>
          <w:szCs w:val="24"/>
          <w:lang w:val="es-ES"/>
        </w:rPr>
        <w:t xml:space="preserve">hagan </w:t>
      </w:r>
      <w:r w:rsidR="00BB752C">
        <w:rPr>
          <w:szCs w:val="24"/>
          <w:lang w:val="es-ES"/>
        </w:rPr>
        <w:t>negocio</w:t>
      </w:r>
      <w:r w:rsidR="00C83E30">
        <w:rPr>
          <w:szCs w:val="24"/>
          <w:lang w:val="es-ES"/>
        </w:rPr>
        <w:t>s</w:t>
      </w:r>
      <w:r w:rsidR="009E42BD">
        <w:rPr>
          <w:szCs w:val="24"/>
          <w:lang w:val="es-ES"/>
        </w:rPr>
        <w:t>. Así como puedan mejorar</w:t>
      </w:r>
      <w:r w:rsidR="0092300E">
        <w:rPr>
          <w:szCs w:val="24"/>
          <w:lang w:val="es-ES"/>
        </w:rPr>
        <w:t xml:space="preserve"> el</w:t>
      </w:r>
      <w:r w:rsidR="0092300E" w:rsidRPr="0092300E">
        <w:rPr>
          <w:szCs w:val="24"/>
          <w:lang w:val="es-ES"/>
        </w:rPr>
        <w:t xml:space="preserve"> </w:t>
      </w:r>
      <w:r w:rsidR="0092300E">
        <w:rPr>
          <w:szCs w:val="24"/>
          <w:lang w:val="es-ES"/>
        </w:rPr>
        <w:t>valor agregado</w:t>
      </w:r>
      <w:r w:rsidR="0092300E" w:rsidRPr="00146867">
        <w:rPr>
          <w:szCs w:val="24"/>
          <w:lang w:val="es-ES"/>
        </w:rPr>
        <w:t xml:space="preserve"> </w:t>
      </w:r>
      <w:r w:rsidR="0092300E">
        <w:rPr>
          <w:szCs w:val="24"/>
          <w:lang w:val="es-ES"/>
        </w:rPr>
        <w:t>a productos o servicios</w:t>
      </w:r>
      <w:r w:rsidR="009D0D5A">
        <w:rPr>
          <w:szCs w:val="24"/>
          <w:lang w:val="es-ES"/>
        </w:rPr>
        <w:t xml:space="preserve">, </w:t>
      </w:r>
      <w:r w:rsidR="00E978EB">
        <w:rPr>
          <w:szCs w:val="24"/>
          <w:lang w:val="es-ES"/>
        </w:rPr>
        <w:t>la</w:t>
      </w:r>
      <w:r>
        <w:rPr>
          <w:szCs w:val="24"/>
          <w:lang w:val="es-ES"/>
        </w:rPr>
        <w:t xml:space="preserve"> investigación y desarrollo</w:t>
      </w:r>
      <w:r w:rsidR="00146867">
        <w:rPr>
          <w:szCs w:val="24"/>
          <w:lang w:val="es-ES"/>
        </w:rPr>
        <w:t>,</w:t>
      </w:r>
      <w:r w:rsidR="00146867" w:rsidRPr="00146867">
        <w:rPr>
          <w:szCs w:val="24"/>
          <w:lang w:val="es-ES"/>
        </w:rPr>
        <w:t xml:space="preserve"> </w:t>
      </w:r>
      <w:r w:rsidR="00146867">
        <w:rPr>
          <w:szCs w:val="24"/>
          <w:lang w:val="es-ES"/>
        </w:rPr>
        <w:t>innovación</w:t>
      </w:r>
      <w:r>
        <w:rPr>
          <w:szCs w:val="24"/>
          <w:lang w:val="es-ES"/>
        </w:rPr>
        <w:t xml:space="preserve">, </w:t>
      </w:r>
      <w:r w:rsidR="00146867">
        <w:rPr>
          <w:szCs w:val="24"/>
          <w:lang w:val="es-ES"/>
        </w:rPr>
        <w:t>calidad,</w:t>
      </w:r>
      <w:r w:rsidR="0092300E">
        <w:rPr>
          <w:szCs w:val="24"/>
          <w:lang w:val="es-ES"/>
        </w:rPr>
        <w:t xml:space="preserve"> </w:t>
      </w:r>
      <w:r>
        <w:rPr>
          <w:szCs w:val="24"/>
          <w:lang w:val="es-ES"/>
        </w:rPr>
        <w:t>promoción de tecnología,</w:t>
      </w:r>
      <w:r w:rsidR="0092300E">
        <w:rPr>
          <w:szCs w:val="24"/>
          <w:lang w:val="es-ES"/>
        </w:rPr>
        <w:t xml:space="preserve"> </w:t>
      </w:r>
      <w:r>
        <w:rPr>
          <w:szCs w:val="24"/>
          <w:lang w:val="es-ES"/>
        </w:rPr>
        <w:t>inteligencia de m</w:t>
      </w:r>
      <w:r w:rsidR="00C83E30">
        <w:rPr>
          <w:szCs w:val="24"/>
          <w:lang w:val="es-ES"/>
        </w:rPr>
        <w:t>e</w:t>
      </w:r>
      <w:r>
        <w:rPr>
          <w:szCs w:val="24"/>
          <w:lang w:val="es-ES"/>
        </w:rPr>
        <w:t>rcado</w:t>
      </w:r>
      <w:r w:rsidR="00682037">
        <w:rPr>
          <w:szCs w:val="24"/>
          <w:lang w:val="es-ES"/>
        </w:rPr>
        <w:t>s</w:t>
      </w:r>
      <w:r w:rsidR="007A6345">
        <w:rPr>
          <w:szCs w:val="24"/>
          <w:lang w:val="es-ES"/>
        </w:rPr>
        <w:t xml:space="preserve"> y </w:t>
      </w:r>
      <w:r w:rsidR="00146867">
        <w:rPr>
          <w:szCs w:val="24"/>
          <w:lang w:val="es-ES"/>
        </w:rPr>
        <w:t xml:space="preserve"> </w:t>
      </w:r>
      <w:r w:rsidR="0092300E">
        <w:rPr>
          <w:szCs w:val="24"/>
          <w:lang w:val="es-ES"/>
        </w:rPr>
        <w:t xml:space="preserve">la </w:t>
      </w:r>
      <w:r w:rsidR="00146867">
        <w:rPr>
          <w:szCs w:val="24"/>
          <w:lang w:val="es-ES"/>
        </w:rPr>
        <w:t>comercialización</w:t>
      </w:r>
      <w:r w:rsidR="007A6345">
        <w:rPr>
          <w:szCs w:val="24"/>
          <w:lang w:val="es-ES"/>
        </w:rPr>
        <w:t xml:space="preserve"> para atender la demanda del mercado.</w:t>
      </w:r>
      <w:r w:rsidR="00682037">
        <w:rPr>
          <w:szCs w:val="24"/>
          <w:lang w:val="es-ES"/>
        </w:rPr>
        <w:t xml:space="preserve"> </w:t>
      </w:r>
      <w:r>
        <w:rPr>
          <w:szCs w:val="24"/>
          <w:lang w:val="es-ES"/>
        </w:rPr>
        <w:t xml:space="preserve"> </w:t>
      </w:r>
      <w:r w:rsidR="00B05B04">
        <w:rPr>
          <w:szCs w:val="24"/>
          <w:lang w:val="es-ES"/>
        </w:rPr>
        <w:t xml:space="preserve"> </w:t>
      </w:r>
      <w:r>
        <w:rPr>
          <w:szCs w:val="24"/>
          <w:lang w:val="es-ES"/>
        </w:rPr>
        <w:t xml:space="preserve"> </w:t>
      </w:r>
    </w:p>
    <w:p w:rsidR="00FE0F34" w:rsidRPr="0051363A" w:rsidRDefault="00FE0F34">
      <w:pPr>
        <w:pStyle w:val="Guidelines2"/>
        <w:rPr>
          <w:szCs w:val="24"/>
          <w:lang w:val="es-ES"/>
        </w:rPr>
      </w:pPr>
      <w:bookmarkStart w:id="3" w:name="_Toc444695145"/>
      <w:r w:rsidRPr="00547B7E">
        <w:rPr>
          <w:noProof/>
          <w:szCs w:val="24"/>
          <w:lang w:val="es-ES"/>
        </w:rPr>
        <w:t>Dotación financiera asignada por el Órgano de Contratación</w:t>
      </w:r>
      <w:bookmarkEnd w:id="3"/>
    </w:p>
    <w:p w:rsidR="00FE0F34" w:rsidRPr="0051363A" w:rsidRDefault="005807AC">
      <w:pPr>
        <w:rPr>
          <w:szCs w:val="24"/>
          <w:lang w:val="es-ES"/>
        </w:rPr>
      </w:pPr>
      <w:r w:rsidRPr="0051363A">
        <w:rPr>
          <w:szCs w:val="24"/>
          <w:lang w:val="es-ES"/>
        </w:rPr>
        <w:t>El importe</w:t>
      </w:r>
      <w:r w:rsidR="00FE0F34" w:rsidRPr="0051363A">
        <w:rPr>
          <w:szCs w:val="24"/>
          <w:lang w:val="es-ES"/>
        </w:rPr>
        <w:t xml:space="preserve"> indicativ</w:t>
      </w:r>
      <w:r w:rsidRPr="0051363A">
        <w:rPr>
          <w:szCs w:val="24"/>
          <w:lang w:val="es-ES"/>
        </w:rPr>
        <w:t>o</w:t>
      </w:r>
      <w:r w:rsidR="00FE0F34" w:rsidRPr="0051363A">
        <w:rPr>
          <w:szCs w:val="24"/>
          <w:lang w:val="es-ES"/>
        </w:rPr>
        <w:t xml:space="preserve"> global asignad</w:t>
      </w:r>
      <w:r w:rsidRPr="0051363A">
        <w:rPr>
          <w:szCs w:val="24"/>
          <w:lang w:val="es-ES"/>
        </w:rPr>
        <w:t>o</w:t>
      </w:r>
      <w:r w:rsidR="00FE0F34" w:rsidRPr="0051363A">
        <w:rPr>
          <w:szCs w:val="24"/>
          <w:lang w:val="es-ES"/>
        </w:rPr>
        <w:t xml:space="preserve"> a la presente convocatoria de propuestas es de </w:t>
      </w:r>
      <w:r w:rsidR="0088738F">
        <w:rPr>
          <w:szCs w:val="24"/>
          <w:lang w:val="es-ES"/>
        </w:rPr>
        <w:t>15.000.</w:t>
      </w:r>
      <w:r w:rsidR="00B05B04">
        <w:rPr>
          <w:szCs w:val="24"/>
          <w:lang w:val="es-ES"/>
        </w:rPr>
        <w:t>000</w:t>
      </w:r>
      <w:r w:rsidR="00FE0F34" w:rsidRPr="0051363A">
        <w:rPr>
          <w:szCs w:val="24"/>
          <w:lang w:val="es-ES"/>
        </w:rPr>
        <w:t xml:space="preserve"> </w:t>
      </w:r>
      <w:r w:rsidRPr="0051363A">
        <w:rPr>
          <w:szCs w:val="24"/>
          <w:lang w:val="es-ES"/>
        </w:rPr>
        <w:t>EUR</w:t>
      </w:r>
      <w:r w:rsidR="00FE0F34" w:rsidRPr="0051363A">
        <w:rPr>
          <w:szCs w:val="24"/>
          <w:lang w:val="es-ES"/>
        </w:rPr>
        <w:t xml:space="preserve">. </w:t>
      </w:r>
      <w:r w:rsidR="00FE0F34" w:rsidRPr="00547B7E">
        <w:rPr>
          <w:noProof/>
          <w:szCs w:val="24"/>
          <w:lang w:val="es-ES"/>
        </w:rPr>
        <w:t>El Órgano de Contratación se reserva el derecho de no adjudicar todos los fondos disponibles.</w:t>
      </w:r>
    </w:p>
    <w:p w:rsidR="00FE0F34" w:rsidRPr="0051363A" w:rsidRDefault="00FE0F34">
      <w:pPr>
        <w:rPr>
          <w:szCs w:val="24"/>
          <w:lang w:val="es-ES"/>
        </w:rPr>
      </w:pPr>
      <w:r w:rsidRPr="00547B7E">
        <w:rPr>
          <w:noProof/>
          <w:szCs w:val="24"/>
          <w:lang w:val="es-ES"/>
        </w:rPr>
        <w:t>Cuantía de las subvenciones</w:t>
      </w:r>
    </w:p>
    <w:p w:rsidR="00FE0F34" w:rsidRPr="00B05B04" w:rsidRDefault="00FE0F34">
      <w:pPr>
        <w:rPr>
          <w:szCs w:val="24"/>
          <w:lang w:val="es-ES"/>
        </w:rPr>
      </w:pPr>
      <w:r w:rsidRPr="00B05B04">
        <w:rPr>
          <w:noProof/>
          <w:szCs w:val="24"/>
          <w:lang w:val="es-ES"/>
        </w:rPr>
        <w:t xml:space="preserve">Toda subvención solicitada en virtud de </w:t>
      </w:r>
      <w:r w:rsidR="00B9696C" w:rsidRPr="00B05B04">
        <w:rPr>
          <w:noProof/>
          <w:szCs w:val="24"/>
          <w:lang w:val="es-ES"/>
        </w:rPr>
        <w:t>la presente</w:t>
      </w:r>
      <w:r w:rsidRPr="00B05B04">
        <w:rPr>
          <w:noProof/>
          <w:szCs w:val="24"/>
          <w:lang w:val="es-ES"/>
        </w:rPr>
        <w:t xml:space="preserve"> convocatoria de propuestas deberá estar comprendida entre los siguientes importes </w:t>
      </w:r>
      <w:r w:rsidRPr="00495E2D">
        <w:rPr>
          <w:noProof/>
          <w:szCs w:val="24"/>
          <w:lang w:val="es-ES"/>
        </w:rPr>
        <w:t>mínimo y máximo:</w:t>
      </w:r>
    </w:p>
    <w:p w:rsidR="00FE0F34" w:rsidRPr="00B05B04" w:rsidRDefault="00FE0F34" w:rsidP="0088738F">
      <w:pPr>
        <w:numPr>
          <w:ilvl w:val="0"/>
          <w:numId w:val="23"/>
        </w:numPr>
        <w:rPr>
          <w:szCs w:val="24"/>
          <w:lang w:val="es-ES"/>
        </w:rPr>
      </w:pPr>
      <w:r w:rsidRPr="00B05B04">
        <w:rPr>
          <w:noProof/>
          <w:szCs w:val="24"/>
          <w:lang w:val="es-ES"/>
        </w:rPr>
        <w:t>importe mínimo:</w:t>
      </w:r>
      <w:r w:rsidRPr="00B05B04">
        <w:rPr>
          <w:szCs w:val="24"/>
          <w:lang w:val="es-ES"/>
        </w:rPr>
        <w:t xml:space="preserve"> </w:t>
      </w:r>
      <w:r w:rsidR="004B5965">
        <w:rPr>
          <w:szCs w:val="24"/>
          <w:lang w:val="es-ES"/>
        </w:rPr>
        <w:t>2</w:t>
      </w:r>
      <w:r w:rsidR="0088738F">
        <w:rPr>
          <w:szCs w:val="24"/>
          <w:lang w:val="es-ES"/>
        </w:rPr>
        <w:t>.000.</w:t>
      </w:r>
      <w:r w:rsidR="00B05B04" w:rsidRPr="00B05B04">
        <w:rPr>
          <w:szCs w:val="24"/>
          <w:lang w:val="es-ES"/>
        </w:rPr>
        <w:t>000</w:t>
      </w:r>
      <w:r w:rsidRPr="00B05B04">
        <w:rPr>
          <w:szCs w:val="24"/>
          <w:lang w:val="es-ES"/>
        </w:rPr>
        <w:t xml:space="preserve"> </w:t>
      </w:r>
      <w:r w:rsidR="00B9696C" w:rsidRPr="00B05B04">
        <w:rPr>
          <w:szCs w:val="24"/>
          <w:lang w:val="es-ES"/>
        </w:rPr>
        <w:t>EUR</w:t>
      </w:r>
    </w:p>
    <w:p w:rsidR="00FE0F34" w:rsidRPr="0051363A" w:rsidRDefault="00FE0F34" w:rsidP="0088738F">
      <w:pPr>
        <w:numPr>
          <w:ilvl w:val="0"/>
          <w:numId w:val="23"/>
        </w:numPr>
        <w:rPr>
          <w:szCs w:val="24"/>
          <w:lang w:val="es-ES"/>
        </w:rPr>
      </w:pPr>
      <w:r w:rsidRPr="00B05B04">
        <w:rPr>
          <w:noProof/>
          <w:szCs w:val="24"/>
          <w:lang w:val="es-ES"/>
        </w:rPr>
        <w:t>importe máximo:</w:t>
      </w:r>
      <w:r w:rsidRPr="00B05B04">
        <w:rPr>
          <w:szCs w:val="24"/>
          <w:lang w:val="es-ES"/>
        </w:rPr>
        <w:t xml:space="preserve"> </w:t>
      </w:r>
      <w:r w:rsidR="004B5965">
        <w:rPr>
          <w:szCs w:val="24"/>
          <w:lang w:val="es-ES"/>
        </w:rPr>
        <w:t>4</w:t>
      </w:r>
      <w:r w:rsidR="0088738F">
        <w:rPr>
          <w:szCs w:val="24"/>
          <w:lang w:val="es-ES"/>
        </w:rPr>
        <w:t>.000.</w:t>
      </w:r>
      <w:r w:rsidR="00B05B04" w:rsidRPr="00B05B04">
        <w:rPr>
          <w:szCs w:val="24"/>
          <w:lang w:val="es-ES"/>
        </w:rPr>
        <w:t>000</w:t>
      </w:r>
      <w:r w:rsidR="00B9696C" w:rsidRPr="00B05B04">
        <w:rPr>
          <w:szCs w:val="24"/>
          <w:lang w:val="es-ES"/>
        </w:rPr>
        <w:t xml:space="preserve"> EUR</w:t>
      </w:r>
    </w:p>
    <w:p w:rsidR="00FE0F34" w:rsidRPr="0051363A" w:rsidRDefault="00FE0F34">
      <w:pPr>
        <w:rPr>
          <w:szCs w:val="24"/>
          <w:lang w:val="es-ES"/>
        </w:rPr>
      </w:pPr>
      <w:r w:rsidRPr="0051363A">
        <w:rPr>
          <w:noProof/>
          <w:szCs w:val="24"/>
          <w:lang w:val="es-ES"/>
        </w:rPr>
        <w:t xml:space="preserve">Toda subvención solicitada en virtud de </w:t>
      </w:r>
      <w:r w:rsidR="00B9696C" w:rsidRPr="0051363A">
        <w:rPr>
          <w:noProof/>
          <w:szCs w:val="24"/>
          <w:lang w:val="es-ES"/>
        </w:rPr>
        <w:t>la presente</w:t>
      </w:r>
      <w:r w:rsidRPr="0051363A">
        <w:rPr>
          <w:noProof/>
          <w:szCs w:val="24"/>
          <w:lang w:val="es-ES"/>
        </w:rPr>
        <w:t xml:space="preserve"> convocatoria de propuestas deberá estar comprendida entre los siguientes </w:t>
      </w:r>
      <w:r w:rsidRPr="00495E2D">
        <w:rPr>
          <w:noProof/>
          <w:szCs w:val="24"/>
          <w:lang w:val="es-ES"/>
        </w:rPr>
        <w:t xml:space="preserve">porcentajes </w:t>
      </w:r>
      <w:r w:rsidRPr="0051363A">
        <w:rPr>
          <w:noProof/>
          <w:szCs w:val="24"/>
          <w:lang w:val="es-ES"/>
        </w:rPr>
        <w:t>máximos del total de los costes elegibles de la acción:</w:t>
      </w:r>
    </w:p>
    <w:p w:rsidR="00FE0F34" w:rsidRDefault="00FE0F34" w:rsidP="0088738F">
      <w:pPr>
        <w:numPr>
          <w:ilvl w:val="0"/>
          <w:numId w:val="24"/>
        </w:numPr>
        <w:rPr>
          <w:szCs w:val="24"/>
          <w:lang w:val="es-ES"/>
        </w:rPr>
      </w:pPr>
      <w:r w:rsidRPr="0051363A">
        <w:rPr>
          <w:szCs w:val="24"/>
          <w:lang w:val="es-ES"/>
        </w:rPr>
        <w:t xml:space="preserve">Porcentaje máximo: </w:t>
      </w:r>
      <w:r w:rsidR="00495E2D">
        <w:rPr>
          <w:szCs w:val="24"/>
          <w:lang w:val="es-ES"/>
        </w:rPr>
        <w:t>85</w:t>
      </w:r>
      <w:r w:rsidRPr="0051363A">
        <w:rPr>
          <w:szCs w:val="24"/>
          <w:lang w:val="es-ES"/>
        </w:rPr>
        <w:t xml:space="preserve"> % del total de los costes elegibles de la acción (véase también </w:t>
      </w:r>
      <w:r w:rsidR="00B9696C" w:rsidRPr="0051363A">
        <w:rPr>
          <w:szCs w:val="24"/>
          <w:lang w:val="es-ES"/>
        </w:rPr>
        <w:t>la sección</w:t>
      </w:r>
      <w:r w:rsidRPr="0051363A">
        <w:rPr>
          <w:szCs w:val="24"/>
          <w:lang w:val="es-ES"/>
        </w:rPr>
        <w:t> 2.1.5).</w:t>
      </w:r>
    </w:p>
    <w:p w:rsidR="00FE0F34" w:rsidRPr="0051363A" w:rsidRDefault="00FE0F34">
      <w:pPr>
        <w:tabs>
          <w:tab w:val="num" w:pos="0"/>
        </w:tabs>
        <w:rPr>
          <w:szCs w:val="24"/>
          <w:lang w:val="es-ES"/>
        </w:rPr>
      </w:pPr>
      <w:r w:rsidRPr="00547B7E">
        <w:rPr>
          <w:noProof/>
          <w:szCs w:val="24"/>
          <w:lang w:val="es-ES"/>
        </w:rPr>
        <w:t>El balance (es decir, la diferencia entre el coste total de la acción y la contribución solicitada al Órgano de Contratación) deberá financiarse a partir de fuentes ajenas al presupuesto de la Unión Europea o el Fondo Europeo de Desarrollo</w:t>
      </w:r>
      <w:r w:rsidR="00E4018D" w:rsidRPr="00547B7E">
        <w:rPr>
          <w:rStyle w:val="Refdenotaalpie"/>
          <w:noProof/>
          <w:szCs w:val="24"/>
          <w:lang w:val="es-ES"/>
        </w:rPr>
        <w:footnoteReference w:id="7"/>
      </w:r>
      <w:r w:rsidR="00D26293">
        <w:rPr>
          <w:noProof/>
          <w:szCs w:val="24"/>
          <w:lang w:val="es-ES"/>
        </w:rPr>
        <w:t>.</w:t>
      </w:r>
      <w:r w:rsidR="00DC1BB9">
        <w:rPr>
          <w:noProof/>
          <w:szCs w:val="24"/>
          <w:lang w:val="es-ES"/>
        </w:rPr>
        <w:t xml:space="preserve"> </w:t>
      </w:r>
    </w:p>
    <w:p w:rsidR="00FE0F34" w:rsidRPr="0051363A" w:rsidRDefault="00FE0F34">
      <w:pPr>
        <w:rPr>
          <w:szCs w:val="24"/>
          <w:lang w:val="es-ES"/>
        </w:rPr>
      </w:pPr>
    </w:p>
    <w:p w:rsidR="00FE0F34" w:rsidRPr="00547B7E" w:rsidRDefault="00FE0F34" w:rsidP="00921BA5">
      <w:pPr>
        <w:pStyle w:val="Guidelines1"/>
      </w:pPr>
      <w:r w:rsidRPr="00547B7E">
        <w:br w:type="page"/>
      </w:r>
      <w:bookmarkStart w:id="4" w:name="_Toc444695146"/>
      <w:r w:rsidRPr="00547B7E">
        <w:lastRenderedPageBreak/>
        <w:t>Normas aplicables a la presente convocatoria de propuestas</w:t>
      </w:r>
      <w:bookmarkEnd w:id="4"/>
    </w:p>
    <w:p w:rsidR="00FE0F34" w:rsidRPr="0051363A" w:rsidRDefault="00FE0F34">
      <w:pPr>
        <w:rPr>
          <w:szCs w:val="24"/>
          <w:lang w:val="es-ES"/>
        </w:rPr>
      </w:pPr>
      <w:r w:rsidRPr="0051363A">
        <w:rPr>
          <w:noProof/>
          <w:szCs w:val="24"/>
          <w:lang w:val="es-ES"/>
        </w:rPr>
        <w:t>Esta Guía establece las normas para la presentación, la selección y la aplicación de las acciones financiadas en virtud de la presente convocatoria, de co</w:t>
      </w:r>
      <w:r w:rsidR="00E22BC7" w:rsidRPr="0051363A">
        <w:rPr>
          <w:noProof/>
          <w:szCs w:val="24"/>
          <w:lang w:val="es-ES"/>
        </w:rPr>
        <w:t xml:space="preserve">nformidad con la Guía Práctica que le es </w:t>
      </w:r>
      <w:r w:rsidRPr="0051363A">
        <w:rPr>
          <w:noProof/>
          <w:szCs w:val="24"/>
          <w:lang w:val="es-ES"/>
        </w:rPr>
        <w:t xml:space="preserve">aplicable (disponible en </w:t>
      </w:r>
      <w:hyperlink r:id="rId12" w:history="1">
        <w:r w:rsidR="0027356A" w:rsidRPr="00A05505">
          <w:rPr>
            <w:rStyle w:val="Hipervnculo"/>
            <w:snapToGrid w:val="0"/>
            <w:lang w:val="es-ES"/>
          </w:rPr>
          <w:t>http://ec.europa.eu/europeaid/prag/document.do?locale=e</w:t>
        </w:r>
        <w:r w:rsidR="0027356A" w:rsidRPr="00833E31">
          <w:rPr>
            <w:rStyle w:val="Hipervnculo"/>
            <w:noProof/>
            <w:szCs w:val="24"/>
            <w:lang w:val="es-ES"/>
          </w:rPr>
          <w:t>s</w:t>
        </w:r>
      </w:hyperlink>
      <w:r w:rsidRPr="0051363A">
        <w:rPr>
          <w:noProof/>
          <w:szCs w:val="24"/>
          <w:lang w:val="es-ES"/>
        </w:rPr>
        <w:t>)</w:t>
      </w:r>
      <w:r w:rsidR="001E213C" w:rsidRPr="0051363A">
        <w:rPr>
          <w:rStyle w:val="Refdenotaalpie"/>
          <w:noProof/>
          <w:szCs w:val="24"/>
          <w:lang w:val="es-ES"/>
        </w:rPr>
        <w:footnoteReference w:id="8"/>
      </w:r>
      <w:r w:rsidRPr="0051363A">
        <w:rPr>
          <w:noProof/>
          <w:szCs w:val="24"/>
          <w:lang w:val="es-ES"/>
        </w:rPr>
        <w:t>.</w:t>
      </w:r>
      <w:r w:rsidR="0027356A">
        <w:rPr>
          <w:noProof/>
          <w:szCs w:val="24"/>
          <w:lang w:val="es-ES"/>
        </w:rPr>
        <w:t xml:space="preserve"> </w:t>
      </w:r>
    </w:p>
    <w:p w:rsidR="00FE0F34" w:rsidRPr="0051363A" w:rsidRDefault="00FE0F34">
      <w:pPr>
        <w:pStyle w:val="Guidelines2"/>
        <w:rPr>
          <w:szCs w:val="24"/>
          <w:lang w:val="es-ES"/>
        </w:rPr>
      </w:pPr>
      <w:bookmarkStart w:id="5" w:name="_Toc444695147"/>
      <w:r w:rsidRPr="00547B7E">
        <w:rPr>
          <w:noProof/>
          <w:szCs w:val="24"/>
          <w:lang w:val="es-ES"/>
        </w:rPr>
        <w:t>Criterios de elegibilidad</w:t>
      </w:r>
      <w:bookmarkEnd w:id="5"/>
    </w:p>
    <w:p w:rsidR="00FE0F34" w:rsidRPr="0051363A" w:rsidRDefault="00FE0F34">
      <w:pPr>
        <w:rPr>
          <w:szCs w:val="24"/>
          <w:lang w:val="es-ES"/>
        </w:rPr>
      </w:pPr>
      <w:r w:rsidRPr="00547B7E">
        <w:rPr>
          <w:noProof/>
          <w:szCs w:val="24"/>
          <w:lang w:val="es-ES"/>
        </w:rPr>
        <w:t>Existen tres grupos de criterios de elegibilidad, relativos respectivamente, a:</w:t>
      </w:r>
    </w:p>
    <w:p w:rsidR="00FE0F34" w:rsidRPr="0051363A" w:rsidRDefault="00FE0F34" w:rsidP="0088738F">
      <w:pPr>
        <w:numPr>
          <w:ilvl w:val="0"/>
          <w:numId w:val="16"/>
        </w:numPr>
        <w:rPr>
          <w:szCs w:val="24"/>
          <w:lang w:val="es-ES"/>
        </w:rPr>
      </w:pPr>
      <w:r w:rsidRPr="00547B7E">
        <w:rPr>
          <w:noProof/>
          <w:szCs w:val="24"/>
          <w:lang w:val="es-ES"/>
        </w:rPr>
        <w:t>Los agentes:</w:t>
      </w:r>
    </w:p>
    <w:p w:rsidR="00FE0F34" w:rsidRPr="0051363A" w:rsidRDefault="00FE0F34" w:rsidP="0088738F">
      <w:pPr>
        <w:numPr>
          <w:ilvl w:val="0"/>
          <w:numId w:val="7"/>
        </w:numPr>
        <w:ind w:left="1134"/>
        <w:rPr>
          <w:szCs w:val="24"/>
          <w:lang w:val="es-ES"/>
        </w:rPr>
      </w:pPr>
      <w:r w:rsidRPr="0051363A">
        <w:rPr>
          <w:noProof/>
          <w:szCs w:val="24"/>
          <w:lang w:val="es-ES"/>
        </w:rPr>
        <w:t xml:space="preserve">el </w:t>
      </w:r>
      <w:r w:rsidRPr="0051363A">
        <w:rPr>
          <w:b/>
          <w:noProof/>
          <w:szCs w:val="24"/>
          <w:lang w:val="es-ES"/>
        </w:rPr>
        <w:t>solicitante principal</w:t>
      </w:r>
      <w:r w:rsidRPr="0051363A">
        <w:rPr>
          <w:noProof/>
          <w:szCs w:val="24"/>
          <w:lang w:val="es-ES"/>
        </w:rPr>
        <w:t>, esto es, la entidad que presenta el formulario de solicitud (2.1.1);</w:t>
      </w:r>
    </w:p>
    <w:p w:rsidR="00FE0F34" w:rsidRPr="0051363A" w:rsidRDefault="00FE0F34" w:rsidP="0088738F">
      <w:pPr>
        <w:numPr>
          <w:ilvl w:val="0"/>
          <w:numId w:val="7"/>
        </w:numPr>
        <w:ind w:left="1134"/>
        <w:rPr>
          <w:szCs w:val="24"/>
          <w:lang w:val="es-ES"/>
        </w:rPr>
      </w:pPr>
      <w:r w:rsidRPr="0051363A">
        <w:rPr>
          <w:noProof/>
          <w:szCs w:val="24"/>
          <w:lang w:val="es-ES"/>
        </w:rPr>
        <w:t xml:space="preserve">en caso de haberlo(s), </w:t>
      </w:r>
      <w:r w:rsidR="00E22BC7" w:rsidRPr="0051363A">
        <w:rPr>
          <w:b/>
          <w:noProof/>
          <w:szCs w:val="24"/>
          <w:lang w:val="es-ES"/>
        </w:rPr>
        <w:t>su(s)</w:t>
      </w:r>
      <w:r w:rsidRPr="0051363A">
        <w:rPr>
          <w:b/>
          <w:noProof/>
          <w:szCs w:val="24"/>
          <w:lang w:val="es-ES"/>
        </w:rPr>
        <w:t xml:space="preserve"> cosolicitante</w:t>
      </w:r>
      <w:r w:rsidR="00E22BC7" w:rsidRPr="0051363A">
        <w:rPr>
          <w:b/>
          <w:noProof/>
          <w:szCs w:val="24"/>
          <w:lang w:val="es-ES"/>
        </w:rPr>
        <w:t>(</w:t>
      </w:r>
      <w:r w:rsidRPr="0051363A">
        <w:rPr>
          <w:b/>
          <w:noProof/>
          <w:szCs w:val="24"/>
          <w:lang w:val="es-ES"/>
        </w:rPr>
        <w:t>s</w:t>
      </w:r>
      <w:r w:rsidR="00E22BC7" w:rsidRPr="0051363A">
        <w:rPr>
          <w:b/>
          <w:noProof/>
          <w:szCs w:val="24"/>
          <w:lang w:val="es-ES"/>
        </w:rPr>
        <w:t>)</w:t>
      </w:r>
      <w:r w:rsidRPr="0051363A">
        <w:rPr>
          <w:noProof/>
          <w:szCs w:val="24"/>
          <w:lang w:val="es-ES"/>
        </w:rPr>
        <w:t xml:space="preserve"> </w:t>
      </w:r>
      <w:r w:rsidRPr="0051363A">
        <w:rPr>
          <w:b/>
          <w:noProof/>
          <w:szCs w:val="24"/>
          <w:lang w:val="es-ES"/>
        </w:rPr>
        <w:t>[</w:t>
      </w:r>
      <w:r w:rsidR="00E22BC7" w:rsidRPr="0051363A">
        <w:rPr>
          <w:b/>
          <w:noProof/>
          <w:szCs w:val="24"/>
          <w:lang w:val="es-ES"/>
        </w:rPr>
        <w:t>salvo que se indique</w:t>
      </w:r>
      <w:r w:rsidRPr="0051363A">
        <w:rPr>
          <w:b/>
          <w:noProof/>
          <w:szCs w:val="24"/>
          <w:lang w:val="es-ES"/>
        </w:rPr>
        <w:t xml:space="preserve"> otra cosa, el solicitante </w:t>
      </w:r>
      <w:r w:rsidR="00E22BC7" w:rsidRPr="0051363A">
        <w:rPr>
          <w:b/>
          <w:noProof/>
          <w:szCs w:val="24"/>
          <w:lang w:val="es-ES"/>
        </w:rPr>
        <w:t xml:space="preserve">principal </w:t>
      </w:r>
      <w:r w:rsidRPr="0051363A">
        <w:rPr>
          <w:b/>
          <w:noProof/>
          <w:szCs w:val="24"/>
          <w:lang w:val="es-ES"/>
        </w:rPr>
        <w:t xml:space="preserve">y </w:t>
      </w:r>
      <w:r w:rsidR="00E22BC7" w:rsidRPr="0051363A">
        <w:rPr>
          <w:b/>
          <w:noProof/>
          <w:szCs w:val="24"/>
          <w:lang w:val="es-ES"/>
        </w:rPr>
        <w:t>su(s)</w:t>
      </w:r>
      <w:r w:rsidRPr="0051363A">
        <w:rPr>
          <w:b/>
          <w:noProof/>
          <w:szCs w:val="24"/>
          <w:lang w:val="es-ES"/>
        </w:rPr>
        <w:t xml:space="preserve"> cosolicitante</w:t>
      </w:r>
      <w:r w:rsidR="00E22BC7" w:rsidRPr="0051363A">
        <w:rPr>
          <w:b/>
          <w:noProof/>
          <w:szCs w:val="24"/>
          <w:lang w:val="es-ES"/>
        </w:rPr>
        <w:t>(</w:t>
      </w:r>
      <w:r w:rsidRPr="0051363A">
        <w:rPr>
          <w:b/>
          <w:noProof/>
          <w:szCs w:val="24"/>
          <w:lang w:val="es-ES"/>
        </w:rPr>
        <w:t>s</w:t>
      </w:r>
      <w:r w:rsidR="00E22BC7" w:rsidRPr="0051363A">
        <w:rPr>
          <w:b/>
          <w:noProof/>
          <w:szCs w:val="24"/>
          <w:lang w:val="es-ES"/>
        </w:rPr>
        <w:t>)</w:t>
      </w:r>
      <w:r w:rsidRPr="0051363A">
        <w:rPr>
          <w:b/>
          <w:noProof/>
          <w:szCs w:val="24"/>
          <w:lang w:val="es-ES"/>
        </w:rPr>
        <w:t xml:space="preserve"> se denominarán en lo sucesivo conjuntamente «</w:t>
      </w:r>
      <w:r w:rsidRPr="0051363A">
        <w:rPr>
          <w:b/>
          <w:i/>
          <w:noProof/>
          <w:szCs w:val="24"/>
          <w:lang w:val="es-ES"/>
        </w:rPr>
        <w:t>cosolicitante(s)</w:t>
      </w:r>
      <w:r w:rsidRPr="0051363A">
        <w:rPr>
          <w:b/>
          <w:noProof/>
          <w:szCs w:val="24"/>
          <w:lang w:val="es-ES"/>
        </w:rPr>
        <w:t>»]</w:t>
      </w:r>
      <w:r w:rsidRPr="0051363A">
        <w:rPr>
          <w:noProof/>
          <w:szCs w:val="24"/>
          <w:lang w:val="es-ES"/>
        </w:rPr>
        <w:t xml:space="preserve"> (2.1.1);</w:t>
      </w:r>
    </w:p>
    <w:p w:rsidR="00FE0F34" w:rsidRPr="0051363A" w:rsidRDefault="0067511C" w:rsidP="0088738F">
      <w:pPr>
        <w:numPr>
          <w:ilvl w:val="0"/>
          <w:numId w:val="7"/>
        </w:numPr>
        <w:ind w:left="1134"/>
        <w:rPr>
          <w:szCs w:val="24"/>
          <w:lang w:val="es-ES"/>
        </w:rPr>
      </w:pPr>
      <w:r>
        <w:rPr>
          <w:noProof/>
          <w:szCs w:val="24"/>
          <w:lang w:val="es-ES"/>
        </w:rPr>
        <w:t>y, en caso de haberla</w:t>
      </w:r>
      <w:r w:rsidR="00FE0F34" w:rsidRPr="0051363A">
        <w:rPr>
          <w:noProof/>
          <w:szCs w:val="24"/>
          <w:lang w:val="es-ES"/>
        </w:rPr>
        <w:t>(s), la</w:t>
      </w:r>
      <w:r w:rsidR="00E22BC7" w:rsidRPr="0051363A">
        <w:rPr>
          <w:noProof/>
          <w:szCs w:val="24"/>
          <w:lang w:val="es-ES"/>
        </w:rPr>
        <w:t>(s)</w:t>
      </w:r>
      <w:r w:rsidR="00FE0F34" w:rsidRPr="0051363A">
        <w:rPr>
          <w:noProof/>
          <w:szCs w:val="24"/>
          <w:lang w:val="es-ES"/>
        </w:rPr>
        <w:t xml:space="preserve"> </w:t>
      </w:r>
      <w:r w:rsidR="00FE0F34" w:rsidRPr="0051363A">
        <w:rPr>
          <w:b/>
          <w:noProof/>
          <w:szCs w:val="24"/>
          <w:lang w:val="es-ES"/>
        </w:rPr>
        <w:t>entidad</w:t>
      </w:r>
      <w:r w:rsidR="00E22BC7" w:rsidRPr="0051363A">
        <w:rPr>
          <w:b/>
          <w:noProof/>
          <w:szCs w:val="24"/>
          <w:lang w:val="es-ES"/>
        </w:rPr>
        <w:t>(</w:t>
      </w:r>
      <w:r w:rsidR="00FE0F34" w:rsidRPr="0051363A">
        <w:rPr>
          <w:b/>
          <w:noProof/>
          <w:szCs w:val="24"/>
          <w:lang w:val="es-ES"/>
        </w:rPr>
        <w:t>es</w:t>
      </w:r>
      <w:r w:rsidR="00E22BC7" w:rsidRPr="0051363A">
        <w:rPr>
          <w:b/>
          <w:noProof/>
          <w:szCs w:val="24"/>
          <w:lang w:val="es-ES"/>
        </w:rPr>
        <w:t>)</w:t>
      </w:r>
      <w:r w:rsidR="00FE0F34" w:rsidRPr="0051363A">
        <w:rPr>
          <w:b/>
          <w:noProof/>
          <w:szCs w:val="24"/>
          <w:lang w:val="es-ES"/>
        </w:rPr>
        <w:t xml:space="preserve"> afiliada</w:t>
      </w:r>
      <w:r w:rsidR="00E22BC7" w:rsidRPr="0051363A">
        <w:rPr>
          <w:b/>
          <w:noProof/>
          <w:szCs w:val="24"/>
          <w:lang w:val="es-ES"/>
        </w:rPr>
        <w:t>(</w:t>
      </w:r>
      <w:r w:rsidR="00FE0F34" w:rsidRPr="0051363A">
        <w:rPr>
          <w:b/>
          <w:noProof/>
          <w:szCs w:val="24"/>
          <w:lang w:val="es-ES"/>
        </w:rPr>
        <w:t>s</w:t>
      </w:r>
      <w:r w:rsidR="00E22BC7" w:rsidRPr="0051363A">
        <w:rPr>
          <w:b/>
          <w:noProof/>
          <w:szCs w:val="24"/>
          <w:lang w:val="es-ES"/>
        </w:rPr>
        <w:t>)</w:t>
      </w:r>
      <w:r w:rsidR="00FE0F34" w:rsidRPr="0051363A">
        <w:rPr>
          <w:noProof/>
          <w:szCs w:val="24"/>
          <w:lang w:val="es-ES"/>
        </w:rPr>
        <w:t xml:space="preserve"> al solicitante principal o a</w:t>
      </w:r>
      <w:r w:rsidR="00E22BC7" w:rsidRPr="0051363A">
        <w:rPr>
          <w:noProof/>
          <w:szCs w:val="24"/>
          <w:lang w:val="es-ES"/>
        </w:rPr>
        <w:t>l</w:t>
      </w:r>
      <w:r>
        <w:rPr>
          <w:noProof/>
          <w:szCs w:val="24"/>
          <w:lang w:val="es-ES"/>
        </w:rPr>
        <w:t xml:space="preserve">/a </w:t>
      </w:r>
      <w:r w:rsidR="00E22BC7" w:rsidRPr="0051363A">
        <w:rPr>
          <w:noProof/>
          <w:szCs w:val="24"/>
          <w:lang w:val="es-ES"/>
        </w:rPr>
        <w:t>los</w:t>
      </w:r>
      <w:r w:rsidR="00FE0F34" w:rsidRPr="0051363A">
        <w:rPr>
          <w:noProof/>
          <w:szCs w:val="24"/>
          <w:lang w:val="es-ES"/>
        </w:rPr>
        <w:t xml:space="preserve"> cosolicitante</w:t>
      </w:r>
      <w:r w:rsidR="00E22BC7" w:rsidRPr="0051363A">
        <w:rPr>
          <w:noProof/>
          <w:szCs w:val="24"/>
          <w:lang w:val="es-ES"/>
        </w:rPr>
        <w:t>(</w:t>
      </w:r>
      <w:r w:rsidR="00FE0F34" w:rsidRPr="0051363A">
        <w:rPr>
          <w:noProof/>
          <w:szCs w:val="24"/>
          <w:lang w:val="es-ES"/>
        </w:rPr>
        <w:t>s</w:t>
      </w:r>
      <w:r w:rsidR="00E22BC7" w:rsidRPr="0051363A">
        <w:rPr>
          <w:noProof/>
          <w:szCs w:val="24"/>
          <w:lang w:val="es-ES"/>
        </w:rPr>
        <w:t>)</w:t>
      </w:r>
      <w:r w:rsidR="00FE0F34" w:rsidRPr="0051363A">
        <w:rPr>
          <w:noProof/>
          <w:szCs w:val="24"/>
          <w:lang w:val="es-ES"/>
        </w:rPr>
        <w:t>.</w:t>
      </w:r>
      <w:r>
        <w:rPr>
          <w:szCs w:val="24"/>
          <w:lang w:val="es-ES"/>
        </w:rPr>
        <w:t xml:space="preserve"> (2.1.2).</w:t>
      </w:r>
    </w:p>
    <w:p w:rsidR="00FE0F34" w:rsidRPr="0051363A" w:rsidRDefault="00FE0F34" w:rsidP="0088738F">
      <w:pPr>
        <w:numPr>
          <w:ilvl w:val="0"/>
          <w:numId w:val="16"/>
        </w:numPr>
        <w:rPr>
          <w:szCs w:val="24"/>
          <w:lang w:val="es-ES"/>
        </w:rPr>
      </w:pPr>
      <w:r w:rsidRPr="00547B7E">
        <w:rPr>
          <w:noProof/>
          <w:szCs w:val="24"/>
          <w:lang w:val="es-ES"/>
        </w:rPr>
        <w:t>Las acciones:</w:t>
      </w:r>
    </w:p>
    <w:p w:rsidR="00FE0F34" w:rsidRPr="0051363A" w:rsidRDefault="00E22BC7" w:rsidP="0088738F">
      <w:pPr>
        <w:numPr>
          <w:ilvl w:val="0"/>
          <w:numId w:val="19"/>
        </w:numPr>
        <w:rPr>
          <w:szCs w:val="24"/>
          <w:lang w:val="es-ES"/>
        </w:rPr>
      </w:pPr>
      <w:r w:rsidRPr="0051363A">
        <w:rPr>
          <w:noProof/>
          <w:szCs w:val="24"/>
          <w:lang w:val="es-ES"/>
        </w:rPr>
        <w:t xml:space="preserve">las </w:t>
      </w:r>
      <w:r w:rsidR="00FE0F34" w:rsidRPr="0051363A">
        <w:rPr>
          <w:noProof/>
          <w:szCs w:val="24"/>
          <w:lang w:val="es-ES"/>
        </w:rPr>
        <w:t xml:space="preserve">acciones </w:t>
      </w:r>
      <w:r w:rsidRPr="0051363A">
        <w:rPr>
          <w:noProof/>
          <w:szCs w:val="24"/>
          <w:lang w:val="es-ES"/>
        </w:rPr>
        <w:t>que pueden optar a</w:t>
      </w:r>
      <w:r w:rsidR="00FE0F34" w:rsidRPr="0051363A">
        <w:rPr>
          <w:noProof/>
          <w:szCs w:val="24"/>
          <w:lang w:val="es-ES"/>
        </w:rPr>
        <w:t xml:space="preserve"> una subvención (2.1.4.</w:t>
      </w:r>
      <w:r w:rsidR="0067511C">
        <w:rPr>
          <w:noProof/>
          <w:szCs w:val="24"/>
          <w:lang w:val="es-ES"/>
        </w:rPr>
        <w:t>).</w:t>
      </w:r>
    </w:p>
    <w:p w:rsidR="00FE0F34" w:rsidRPr="0051363A" w:rsidRDefault="00FE0F34" w:rsidP="0088738F">
      <w:pPr>
        <w:numPr>
          <w:ilvl w:val="0"/>
          <w:numId w:val="16"/>
        </w:numPr>
        <w:rPr>
          <w:szCs w:val="24"/>
          <w:lang w:val="es-ES"/>
        </w:rPr>
      </w:pPr>
      <w:r w:rsidRPr="00547B7E">
        <w:rPr>
          <w:noProof/>
          <w:szCs w:val="24"/>
          <w:lang w:val="es-ES"/>
        </w:rPr>
        <w:t>Los costes:</w:t>
      </w:r>
    </w:p>
    <w:p w:rsidR="00FE0F34" w:rsidRPr="0051363A" w:rsidRDefault="00E22BC7" w:rsidP="0088738F">
      <w:pPr>
        <w:numPr>
          <w:ilvl w:val="0"/>
          <w:numId w:val="7"/>
        </w:numPr>
        <w:ind w:left="1134"/>
        <w:rPr>
          <w:szCs w:val="24"/>
          <w:lang w:val="es-ES"/>
        </w:rPr>
      </w:pPr>
      <w:r w:rsidRPr="0051363A">
        <w:rPr>
          <w:noProof/>
          <w:szCs w:val="24"/>
          <w:lang w:val="es-ES"/>
        </w:rPr>
        <w:t xml:space="preserve">los </w:t>
      </w:r>
      <w:r w:rsidR="00FE0F34" w:rsidRPr="0051363A">
        <w:rPr>
          <w:noProof/>
          <w:szCs w:val="24"/>
          <w:lang w:val="es-ES"/>
        </w:rPr>
        <w:t>tipos de costes que se pueden tener en cuenta para determinar el importe de la subvención (2.1.5).</w:t>
      </w:r>
    </w:p>
    <w:p w:rsidR="00FE0F34" w:rsidRPr="00547B7E" w:rsidRDefault="00FE0F34" w:rsidP="000C37F5">
      <w:pPr>
        <w:pStyle w:val="Guidelines3"/>
        <w:rPr>
          <w:color w:val="auto"/>
        </w:rPr>
      </w:pPr>
      <w:bookmarkStart w:id="6" w:name="_Toc444695148"/>
      <w:r w:rsidRPr="00547B7E">
        <w:rPr>
          <w:noProof/>
          <w:color w:val="auto"/>
        </w:rPr>
        <w:t>El</w:t>
      </w:r>
      <w:r w:rsidR="00665973">
        <w:rPr>
          <w:noProof/>
          <w:color w:val="auto"/>
        </w:rPr>
        <w:t xml:space="preserve">egibilidad del </w:t>
      </w:r>
      <w:r w:rsidRPr="00547B7E">
        <w:rPr>
          <w:noProof/>
          <w:color w:val="auto"/>
        </w:rPr>
        <w:t>solicitante principal y cosolicitante(s)</w:t>
      </w:r>
      <w:bookmarkEnd w:id="6"/>
    </w:p>
    <w:p w:rsidR="00FE0F34" w:rsidRPr="0051363A" w:rsidRDefault="00FE0F34">
      <w:pPr>
        <w:spacing w:before="240"/>
        <w:rPr>
          <w:szCs w:val="24"/>
          <w:lang w:val="es-ES"/>
        </w:rPr>
      </w:pPr>
      <w:r w:rsidRPr="00547B7E">
        <w:rPr>
          <w:b/>
          <w:noProof/>
          <w:szCs w:val="24"/>
          <w:lang w:val="es-ES"/>
        </w:rPr>
        <w:t>Solicitante principal</w:t>
      </w:r>
    </w:p>
    <w:p w:rsidR="00FE0F34" w:rsidRPr="0051363A" w:rsidRDefault="00FE0F34">
      <w:pPr>
        <w:ind w:left="426" w:hanging="426"/>
        <w:rPr>
          <w:szCs w:val="24"/>
          <w:lang w:val="es-ES"/>
        </w:rPr>
      </w:pPr>
      <w:r w:rsidRPr="0051363A">
        <w:rPr>
          <w:szCs w:val="24"/>
          <w:lang w:val="es-ES"/>
        </w:rPr>
        <w:t>1)</w:t>
      </w:r>
      <w:r w:rsidRPr="0051363A">
        <w:rPr>
          <w:szCs w:val="24"/>
          <w:lang w:val="es-ES"/>
        </w:rPr>
        <w:tab/>
      </w:r>
      <w:r w:rsidRPr="00547B7E">
        <w:rPr>
          <w:noProof/>
          <w:szCs w:val="24"/>
          <w:lang w:val="es-ES"/>
        </w:rPr>
        <w:t>Para poder optar a una subvención, el solicitante principal deberá:</w:t>
      </w:r>
    </w:p>
    <w:p w:rsidR="00FE0F34" w:rsidRPr="00BE7414" w:rsidRDefault="009F2F0C" w:rsidP="0088738F">
      <w:pPr>
        <w:numPr>
          <w:ilvl w:val="0"/>
          <w:numId w:val="8"/>
        </w:numPr>
        <w:rPr>
          <w:szCs w:val="24"/>
          <w:lang w:val="es-ES"/>
        </w:rPr>
      </w:pPr>
      <w:r>
        <w:rPr>
          <w:szCs w:val="24"/>
          <w:lang w:val="es-ES"/>
        </w:rPr>
        <w:t>ser una persona jurídica</w:t>
      </w:r>
      <w:r w:rsidR="00C10E5F">
        <w:rPr>
          <w:szCs w:val="24"/>
          <w:lang w:val="es-ES"/>
        </w:rPr>
        <w:t xml:space="preserve"> y</w:t>
      </w:r>
      <w:r>
        <w:rPr>
          <w:szCs w:val="24"/>
          <w:lang w:val="es-ES"/>
        </w:rPr>
        <w:t xml:space="preserve"> </w:t>
      </w:r>
    </w:p>
    <w:p w:rsidR="00FE0F34" w:rsidRPr="0051363A" w:rsidRDefault="00E22BC7" w:rsidP="0088738F">
      <w:pPr>
        <w:numPr>
          <w:ilvl w:val="0"/>
          <w:numId w:val="8"/>
        </w:numPr>
        <w:rPr>
          <w:szCs w:val="24"/>
          <w:lang w:val="es-ES"/>
        </w:rPr>
      </w:pPr>
      <w:r w:rsidRPr="00BE7414">
        <w:rPr>
          <w:szCs w:val="24"/>
          <w:lang w:val="es-ES"/>
        </w:rPr>
        <w:t>no tener ánimo de lucro</w:t>
      </w:r>
      <w:r w:rsidR="00FE0F34" w:rsidRPr="00BE7414">
        <w:rPr>
          <w:szCs w:val="24"/>
          <w:lang w:val="es-ES"/>
        </w:rPr>
        <w:t xml:space="preserve"> </w:t>
      </w:r>
      <w:r w:rsidR="00FE0F34" w:rsidRPr="00124474">
        <w:rPr>
          <w:szCs w:val="24"/>
          <w:lang w:val="es-ES"/>
        </w:rPr>
        <w:t>y</w:t>
      </w:r>
    </w:p>
    <w:p w:rsidR="00023D6C" w:rsidRDefault="00FE68B0" w:rsidP="0088738F">
      <w:pPr>
        <w:numPr>
          <w:ilvl w:val="0"/>
          <w:numId w:val="8"/>
        </w:numPr>
        <w:rPr>
          <w:szCs w:val="24"/>
          <w:lang w:val="es-ES"/>
        </w:rPr>
      </w:pPr>
      <w:r w:rsidRPr="00023D6C">
        <w:rPr>
          <w:szCs w:val="24"/>
          <w:lang w:val="es-ES"/>
        </w:rPr>
        <w:t>estar establecido en</w:t>
      </w:r>
      <w:r w:rsidRPr="0051363A">
        <w:rPr>
          <w:rStyle w:val="Refdenotaalpie"/>
          <w:szCs w:val="24"/>
          <w:lang w:val="es-ES"/>
        </w:rPr>
        <w:footnoteReference w:id="9"/>
      </w:r>
      <w:r w:rsidRPr="00023D6C">
        <w:rPr>
          <w:szCs w:val="24"/>
          <w:lang w:val="es-ES"/>
        </w:rPr>
        <w:t xml:space="preserve"> un Estado miembro de la Unión Europea o en Guatemala. </w:t>
      </w:r>
    </w:p>
    <w:p w:rsidR="00FE68B0" w:rsidRPr="00023D6C" w:rsidRDefault="00FE68B0" w:rsidP="0088738F">
      <w:pPr>
        <w:numPr>
          <w:ilvl w:val="0"/>
          <w:numId w:val="8"/>
        </w:numPr>
        <w:rPr>
          <w:szCs w:val="24"/>
          <w:lang w:val="es-ES"/>
        </w:rPr>
      </w:pPr>
      <w:r w:rsidRPr="00023D6C">
        <w:rPr>
          <w:noProof/>
          <w:szCs w:val="24"/>
          <w:lang w:val="es-ES"/>
        </w:rPr>
        <w:t xml:space="preserve">ser directamente responsable, con su(s) cosolicitante(s) y entidad(es) afiliada(s), de la preparación y gestión de la acción y no limitarse simplemente a actuar como intermediario; </w:t>
      </w:r>
      <w:r w:rsidRPr="00124474">
        <w:rPr>
          <w:noProof/>
          <w:szCs w:val="24"/>
          <w:lang w:val="es-ES"/>
        </w:rPr>
        <w:t>y</w:t>
      </w:r>
    </w:p>
    <w:p w:rsidR="009F2F0C" w:rsidRDefault="00FE68B0" w:rsidP="0088738F">
      <w:pPr>
        <w:numPr>
          <w:ilvl w:val="0"/>
          <w:numId w:val="8"/>
        </w:numPr>
        <w:tabs>
          <w:tab w:val="left" w:pos="-1440"/>
          <w:tab w:val="left" w:pos="-720"/>
        </w:tabs>
        <w:rPr>
          <w:szCs w:val="24"/>
          <w:lang w:val="es-ES"/>
        </w:rPr>
      </w:pPr>
      <w:r>
        <w:rPr>
          <w:szCs w:val="24"/>
          <w:lang w:val="es-ES"/>
        </w:rPr>
        <w:t>s</w:t>
      </w:r>
      <w:r w:rsidR="00C10E5F" w:rsidRPr="00C10E5F">
        <w:rPr>
          <w:szCs w:val="24"/>
          <w:lang w:val="es-ES"/>
        </w:rPr>
        <w:t xml:space="preserve">er una </w:t>
      </w:r>
      <w:r>
        <w:rPr>
          <w:szCs w:val="24"/>
          <w:lang w:val="es-ES"/>
        </w:rPr>
        <w:t>"</w:t>
      </w:r>
      <w:r w:rsidR="009F2F0C" w:rsidRPr="00C10E5F">
        <w:rPr>
          <w:szCs w:val="24"/>
          <w:lang w:val="es-ES"/>
        </w:rPr>
        <w:t>Organización Intermediaria Empresarial y de Negocios</w:t>
      </w:r>
      <w:r>
        <w:rPr>
          <w:szCs w:val="24"/>
          <w:lang w:val="es-ES"/>
        </w:rPr>
        <w:t>",</w:t>
      </w:r>
      <w:r w:rsidR="009F2F0C" w:rsidRPr="00C10E5F">
        <w:rPr>
          <w:szCs w:val="24"/>
          <w:lang w:val="es-ES"/>
        </w:rPr>
        <w:t xml:space="preserve"> tales como:</w:t>
      </w:r>
    </w:p>
    <w:p w:rsidR="009F2F0C" w:rsidRDefault="007245A1" w:rsidP="0088738F">
      <w:pPr>
        <w:numPr>
          <w:ilvl w:val="0"/>
          <w:numId w:val="26"/>
        </w:numPr>
        <w:tabs>
          <w:tab w:val="left" w:pos="-1440"/>
          <w:tab w:val="left" w:pos="-720"/>
        </w:tabs>
        <w:rPr>
          <w:szCs w:val="24"/>
          <w:lang w:val="es-ES"/>
        </w:rPr>
      </w:pPr>
      <w:r>
        <w:rPr>
          <w:szCs w:val="24"/>
          <w:lang w:val="es-ES"/>
        </w:rPr>
        <w:lastRenderedPageBreak/>
        <w:t xml:space="preserve">Organizaciones </w:t>
      </w:r>
      <w:r w:rsidR="009F2F0C" w:rsidRPr="009F2F0C">
        <w:rPr>
          <w:szCs w:val="24"/>
          <w:lang w:val="es-ES"/>
        </w:rPr>
        <w:t>empresarial</w:t>
      </w:r>
      <w:r>
        <w:rPr>
          <w:szCs w:val="24"/>
          <w:lang w:val="es-ES"/>
        </w:rPr>
        <w:t>es</w:t>
      </w:r>
      <w:r w:rsidR="009F2F0C" w:rsidRPr="009F2F0C">
        <w:rPr>
          <w:szCs w:val="24"/>
          <w:lang w:val="es-ES"/>
        </w:rPr>
        <w:t>/gremial</w:t>
      </w:r>
      <w:r>
        <w:rPr>
          <w:szCs w:val="24"/>
          <w:lang w:val="es-ES"/>
        </w:rPr>
        <w:t>es</w:t>
      </w:r>
      <w:r w:rsidR="009F2F0C" w:rsidRPr="009F2F0C">
        <w:rPr>
          <w:szCs w:val="24"/>
          <w:lang w:val="es-ES"/>
        </w:rPr>
        <w:t xml:space="preserve"> que represent</w:t>
      </w:r>
      <w:r>
        <w:rPr>
          <w:szCs w:val="24"/>
          <w:lang w:val="es-ES"/>
        </w:rPr>
        <w:t>en</w:t>
      </w:r>
      <w:r w:rsidR="009F2F0C" w:rsidRPr="009F2F0C">
        <w:rPr>
          <w:szCs w:val="24"/>
          <w:lang w:val="es-ES"/>
        </w:rPr>
        <w:t xml:space="preserve"> a MIPYME</w:t>
      </w:r>
      <w:r w:rsidR="00D40D7C">
        <w:rPr>
          <w:szCs w:val="24"/>
          <w:lang w:val="es-ES"/>
        </w:rPr>
        <w:t>S</w:t>
      </w:r>
      <w:r w:rsidR="009F2F0C" w:rsidRPr="009F2F0C">
        <w:rPr>
          <w:szCs w:val="24"/>
          <w:lang w:val="es-ES"/>
        </w:rPr>
        <w:t xml:space="preserve"> de uno o múltiples sectores de actividad</w:t>
      </w:r>
      <w:r w:rsidR="0084303B">
        <w:rPr>
          <w:szCs w:val="24"/>
          <w:lang w:val="es-ES"/>
        </w:rPr>
        <w:t>,</w:t>
      </w:r>
      <w:r w:rsidR="009F2F0C" w:rsidRPr="009F2F0C">
        <w:rPr>
          <w:szCs w:val="24"/>
          <w:lang w:val="es-ES"/>
        </w:rPr>
        <w:t xml:space="preserve"> o ser una federación o confederación de cooperativas (asociaciones de segundo y tercer nivel)</w:t>
      </w:r>
      <w:r>
        <w:rPr>
          <w:szCs w:val="24"/>
          <w:lang w:val="es-ES"/>
        </w:rPr>
        <w:t>.</w:t>
      </w:r>
      <w:r w:rsidR="009F2F0C" w:rsidRPr="009F2F0C">
        <w:rPr>
          <w:szCs w:val="24"/>
          <w:lang w:val="es-ES"/>
        </w:rPr>
        <w:t xml:space="preserve"> Incluye, entre otros, cámaras </w:t>
      </w:r>
      <w:r>
        <w:rPr>
          <w:szCs w:val="24"/>
          <w:lang w:val="es-ES"/>
        </w:rPr>
        <w:t xml:space="preserve">o </w:t>
      </w:r>
      <w:r w:rsidR="009F2F0C" w:rsidRPr="009F2F0C">
        <w:rPr>
          <w:szCs w:val="24"/>
          <w:lang w:val="es-ES"/>
        </w:rPr>
        <w:t>asociaciones industriales, profesionales</w:t>
      </w:r>
      <w:r w:rsidR="00FE68B0">
        <w:rPr>
          <w:szCs w:val="24"/>
          <w:lang w:val="es-ES"/>
        </w:rPr>
        <w:t>, gremiales</w:t>
      </w:r>
      <w:r w:rsidR="009F2F0C" w:rsidRPr="009F2F0C">
        <w:rPr>
          <w:szCs w:val="24"/>
          <w:lang w:val="es-ES"/>
        </w:rPr>
        <w:t xml:space="preserve"> o comerciales </w:t>
      </w:r>
      <w:r w:rsidR="00FE68B0">
        <w:rPr>
          <w:szCs w:val="24"/>
          <w:lang w:val="es-ES"/>
        </w:rPr>
        <w:t xml:space="preserve">multisectoriales o </w:t>
      </w:r>
      <w:r w:rsidR="009F2F0C" w:rsidRPr="009F2F0C">
        <w:rPr>
          <w:szCs w:val="24"/>
          <w:lang w:val="es-ES"/>
        </w:rPr>
        <w:t>de sectores específicos, agrupaciones de cooperativas o de federaciones de cooperativas, u otras asocia</w:t>
      </w:r>
      <w:r w:rsidR="009F2F0C">
        <w:rPr>
          <w:szCs w:val="24"/>
          <w:lang w:val="es-ES"/>
        </w:rPr>
        <w:t>ciones que representen a MIPYME</w:t>
      </w:r>
      <w:r w:rsidR="00D40D7C">
        <w:rPr>
          <w:szCs w:val="24"/>
          <w:lang w:val="es-ES"/>
        </w:rPr>
        <w:t>S</w:t>
      </w:r>
      <w:r w:rsidR="0084303B">
        <w:rPr>
          <w:szCs w:val="24"/>
          <w:lang w:val="es-ES"/>
        </w:rPr>
        <w:t xml:space="preserve"> o cooperativas</w:t>
      </w:r>
      <w:r w:rsidR="009F2F0C">
        <w:rPr>
          <w:szCs w:val="24"/>
          <w:lang w:val="es-ES"/>
        </w:rPr>
        <w:t>;</w:t>
      </w:r>
    </w:p>
    <w:p w:rsidR="009F2F0C" w:rsidRDefault="00DC1BB9" w:rsidP="0088738F">
      <w:pPr>
        <w:numPr>
          <w:ilvl w:val="0"/>
          <w:numId w:val="26"/>
        </w:numPr>
        <w:tabs>
          <w:tab w:val="left" w:pos="-1440"/>
          <w:tab w:val="left" w:pos="-720"/>
        </w:tabs>
        <w:rPr>
          <w:szCs w:val="24"/>
          <w:lang w:val="es-ES"/>
        </w:rPr>
      </w:pPr>
      <w:r>
        <w:rPr>
          <w:szCs w:val="24"/>
          <w:lang w:val="es-ES"/>
        </w:rPr>
        <w:t>C</w:t>
      </w:r>
      <w:r w:rsidR="009F2F0C" w:rsidRPr="009F2F0C">
        <w:rPr>
          <w:szCs w:val="24"/>
          <w:lang w:val="es-ES"/>
        </w:rPr>
        <w:t xml:space="preserve">ooperativas u otras formas de agrupaciones de productores </w:t>
      </w:r>
      <w:r w:rsidR="0084303B">
        <w:rPr>
          <w:szCs w:val="24"/>
          <w:lang w:val="es-ES"/>
        </w:rPr>
        <w:t xml:space="preserve">o </w:t>
      </w:r>
      <w:r w:rsidR="009F2F0C" w:rsidRPr="009F2F0C">
        <w:rPr>
          <w:szCs w:val="24"/>
          <w:lang w:val="es-ES"/>
        </w:rPr>
        <w:t>prestadores de servicios</w:t>
      </w:r>
      <w:r w:rsidR="009F2F0C">
        <w:rPr>
          <w:szCs w:val="24"/>
          <w:lang w:val="es-ES"/>
        </w:rPr>
        <w:t>;</w:t>
      </w:r>
    </w:p>
    <w:p w:rsidR="009F2F0C" w:rsidRPr="00F8276F" w:rsidRDefault="009F2F0C" w:rsidP="0088738F">
      <w:pPr>
        <w:numPr>
          <w:ilvl w:val="0"/>
          <w:numId w:val="26"/>
        </w:numPr>
        <w:tabs>
          <w:tab w:val="left" w:pos="-1440"/>
          <w:tab w:val="left" w:pos="-720"/>
        </w:tabs>
        <w:rPr>
          <w:szCs w:val="24"/>
          <w:lang w:val="es-ES"/>
        </w:rPr>
      </w:pPr>
      <w:r w:rsidRPr="009F2F0C">
        <w:rPr>
          <w:szCs w:val="24"/>
          <w:lang w:val="es-ES"/>
        </w:rPr>
        <w:t>Fundaci</w:t>
      </w:r>
      <w:r w:rsidR="00FE5AE9">
        <w:rPr>
          <w:szCs w:val="24"/>
          <w:lang w:val="es-ES"/>
        </w:rPr>
        <w:t>ones</w:t>
      </w:r>
      <w:r w:rsidRPr="009F2F0C">
        <w:rPr>
          <w:szCs w:val="24"/>
          <w:lang w:val="es-ES"/>
        </w:rPr>
        <w:t>, asociaci</w:t>
      </w:r>
      <w:r w:rsidR="00FE5AE9">
        <w:rPr>
          <w:szCs w:val="24"/>
          <w:lang w:val="es-ES"/>
        </w:rPr>
        <w:t>ones</w:t>
      </w:r>
      <w:r w:rsidRPr="009F2F0C">
        <w:rPr>
          <w:szCs w:val="24"/>
          <w:lang w:val="es-ES"/>
        </w:rPr>
        <w:t xml:space="preserve"> de sociedad civil u otra</w:t>
      </w:r>
      <w:r w:rsidR="00FE5AE9">
        <w:rPr>
          <w:szCs w:val="24"/>
          <w:lang w:val="es-ES"/>
        </w:rPr>
        <w:t xml:space="preserve">s </w:t>
      </w:r>
      <w:r w:rsidRPr="009F2F0C">
        <w:rPr>
          <w:szCs w:val="24"/>
          <w:lang w:val="es-ES"/>
        </w:rPr>
        <w:t>entidad</w:t>
      </w:r>
      <w:r w:rsidR="00FE5AE9">
        <w:rPr>
          <w:szCs w:val="24"/>
          <w:lang w:val="es-ES"/>
        </w:rPr>
        <w:t>es</w:t>
      </w:r>
      <w:r w:rsidRPr="009F2F0C">
        <w:rPr>
          <w:szCs w:val="24"/>
          <w:lang w:val="es-ES"/>
        </w:rPr>
        <w:t xml:space="preserve"> de similares características que en sus estatutos refleje</w:t>
      </w:r>
      <w:r w:rsidR="00DC1BB9">
        <w:rPr>
          <w:szCs w:val="24"/>
          <w:lang w:val="es-ES"/>
        </w:rPr>
        <w:t>n</w:t>
      </w:r>
      <w:r w:rsidRPr="009F2F0C">
        <w:rPr>
          <w:szCs w:val="24"/>
          <w:lang w:val="es-ES"/>
        </w:rPr>
        <w:t xml:space="preserve"> que entre sus actividades se encuentra la prestación de servicios de desarrollo empresarial </w:t>
      </w:r>
      <w:r w:rsidR="00E63900">
        <w:rPr>
          <w:szCs w:val="24"/>
          <w:lang w:val="es-ES"/>
        </w:rPr>
        <w:t xml:space="preserve">o apoyo a </w:t>
      </w:r>
      <w:r w:rsidRPr="009F2F0C">
        <w:rPr>
          <w:szCs w:val="24"/>
          <w:lang w:val="es-ES"/>
        </w:rPr>
        <w:t>MIPYMES</w:t>
      </w:r>
      <w:r w:rsidR="00E63900">
        <w:rPr>
          <w:szCs w:val="24"/>
          <w:lang w:val="es-ES"/>
        </w:rPr>
        <w:t xml:space="preserve">, </w:t>
      </w:r>
      <w:r w:rsidRPr="009F2F0C">
        <w:rPr>
          <w:szCs w:val="24"/>
          <w:lang w:val="es-ES"/>
        </w:rPr>
        <w:t>cooperativas y/o agrupaciones de produ</w:t>
      </w:r>
      <w:r>
        <w:rPr>
          <w:szCs w:val="24"/>
          <w:lang w:val="es-ES"/>
        </w:rPr>
        <w:t xml:space="preserve">ctores/prestadores de servicios </w:t>
      </w:r>
      <w:r w:rsidRPr="009F2F0C">
        <w:rPr>
          <w:szCs w:val="24"/>
          <w:lang w:val="es-ES"/>
        </w:rPr>
        <w:t xml:space="preserve">que contribuyan al </w:t>
      </w:r>
      <w:r w:rsidR="00E67284">
        <w:rPr>
          <w:szCs w:val="24"/>
          <w:lang w:val="es-ES"/>
        </w:rPr>
        <w:t xml:space="preserve">desarrollo de la economía </w:t>
      </w:r>
      <w:r w:rsidR="00F8276F">
        <w:rPr>
          <w:szCs w:val="24"/>
          <w:lang w:val="es-ES"/>
        </w:rPr>
        <w:t>;</w:t>
      </w:r>
    </w:p>
    <w:p w:rsidR="00D41B65" w:rsidRPr="00124474" w:rsidRDefault="00A6399E" w:rsidP="0088738F">
      <w:pPr>
        <w:numPr>
          <w:ilvl w:val="0"/>
          <w:numId w:val="35"/>
        </w:numPr>
        <w:tabs>
          <w:tab w:val="left" w:pos="-1440"/>
          <w:tab w:val="left" w:pos="-720"/>
        </w:tabs>
        <w:ind w:left="1134" w:hanging="283"/>
        <w:rPr>
          <w:szCs w:val="24"/>
          <w:lang w:val="es-ES"/>
        </w:rPr>
      </w:pPr>
      <w:r w:rsidRPr="00124474">
        <w:rPr>
          <w:lang w:val="es-MX"/>
        </w:rPr>
        <w:t xml:space="preserve">Demostrar capacidad </w:t>
      </w:r>
      <w:r w:rsidR="00F86645" w:rsidRPr="00780AC9">
        <w:rPr>
          <w:lang w:val="es-MX"/>
        </w:rPr>
        <w:t>econ</w:t>
      </w:r>
      <w:r w:rsidR="00957871" w:rsidRPr="00124474">
        <w:rPr>
          <w:lang w:val="es-MX"/>
        </w:rPr>
        <w:t xml:space="preserve">ómica - </w:t>
      </w:r>
      <w:r w:rsidR="00F86645" w:rsidRPr="00780AC9">
        <w:rPr>
          <w:lang w:val="es-MX"/>
        </w:rPr>
        <w:t xml:space="preserve">financiera y </w:t>
      </w:r>
      <w:r w:rsidRPr="00124474">
        <w:rPr>
          <w:lang w:val="es-MX"/>
        </w:rPr>
        <w:t xml:space="preserve">de ejecución técnica de </w:t>
      </w:r>
      <w:r w:rsidR="00F86645" w:rsidRPr="00780AC9">
        <w:rPr>
          <w:lang w:val="es-MX"/>
        </w:rPr>
        <w:t xml:space="preserve">proyectos </w:t>
      </w:r>
      <w:r w:rsidRPr="00780AC9">
        <w:rPr>
          <w:lang w:val="es-MX"/>
        </w:rPr>
        <w:t xml:space="preserve">(en caso de solicitudes presentadas por un consorcio, estos criterios </w:t>
      </w:r>
      <w:r w:rsidR="00D41B65" w:rsidRPr="00B47028">
        <w:rPr>
          <w:lang w:val="es-MX"/>
        </w:rPr>
        <w:t xml:space="preserve">de capacidad </w:t>
      </w:r>
      <w:r w:rsidRPr="00B47028">
        <w:rPr>
          <w:lang w:val="es-MX"/>
        </w:rPr>
        <w:t xml:space="preserve">se aplicarán al consorcio </w:t>
      </w:r>
      <w:r w:rsidR="00780AC9">
        <w:rPr>
          <w:lang w:val="es-MX"/>
        </w:rPr>
        <w:t>de forma agregada</w:t>
      </w:r>
      <w:r w:rsidRPr="00780AC9">
        <w:rPr>
          <w:lang w:val="es-MX"/>
        </w:rPr>
        <w:t xml:space="preserve">): </w:t>
      </w:r>
    </w:p>
    <w:p w:rsidR="00D41B65" w:rsidRPr="00B45DCD" w:rsidRDefault="00A6399E" w:rsidP="00124474">
      <w:pPr>
        <w:tabs>
          <w:tab w:val="left" w:pos="-1440"/>
          <w:tab w:val="left" w:pos="-720"/>
        </w:tabs>
        <w:ind w:left="1134"/>
        <w:rPr>
          <w:lang w:val="es-MX"/>
        </w:rPr>
      </w:pPr>
      <w:r w:rsidRPr="00780AC9">
        <w:rPr>
          <w:lang w:val="es-MX"/>
        </w:rPr>
        <w:t>a) deberá comprobar que su volumen de ingresos medio anual</w:t>
      </w:r>
      <w:r w:rsidR="00D41B65" w:rsidRPr="00780AC9">
        <w:rPr>
          <w:lang w:val="es-MX"/>
        </w:rPr>
        <w:t xml:space="preserve">, en los </w:t>
      </w:r>
      <w:r w:rsidR="00F86645" w:rsidRPr="00780AC9">
        <w:rPr>
          <w:lang w:val="es-MX"/>
        </w:rPr>
        <w:t>últimos 5 años (2012 -</w:t>
      </w:r>
      <w:r w:rsidR="00D41B65" w:rsidRPr="00780AC9">
        <w:rPr>
          <w:lang w:val="es-MX"/>
        </w:rPr>
        <w:t xml:space="preserve"> 2016)</w:t>
      </w:r>
      <w:r w:rsidR="00D41B65" w:rsidRPr="00B47028">
        <w:rPr>
          <w:lang w:val="es-MX"/>
        </w:rPr>
        <w:t>,</w:t>
      </w:r>
      <w:r w:rsidRPr="00B47028">
        <w:rPr>
          <w:lang w:val="es-MX"/>
        </w:rPr>
        <w:t xml:space="preserve"> es superior al presupuesto máximo anualizado del contrato, es decir, el presupuesto estipulado para su pedido de subvenci</w:t>
      </w:r>
      <w:r w:rsidRPr="00E43420">
        <w:rPr>
          <w:lang w:val="es-MX"/>
        </w:rPr>
        <w:t>ón, dividido por la duración inicial del contrato en años</w:t>
      </w:r>
      <w:r w:rsidR="00D41B65" w:rsidRPr="0047029B">
        <w:rPr>
          <w:lang w:val="es-MX"/>
        </w:rPr>
        <w:t>;</w:t>
      </w:r>
      <w:r w:rsidRPr="0047029B">
        <w:rPr>
          <w:lang w:val="es-MX"/>
        </w:rPr>
        <w:t xml:space="preserve"> </w:t>
      </w:r>
    </w:p>
    <w:p w:rsidR="00A6399E" w:rsidRDefault="00A6399E" w:rsidP="00124474">
      <w:pPr>
        <w:tabs>
          <w:tab w:val="left" w:pos="-1440"/>
          <w:tab w:val="left" w:pos="-720"/>
        </w:tabs>
        <w:ind w:left="1134"/>
        <w:rPr>
          <w:lang w:val="es-MX"/>
        </w:rPr>
      </w:pPr>
      <w:r w:rsidRPr="002A281B">
        <w:rPr>
          <w:lang w:val="es-MX"/>
        </w:rPr>
        <w:t>b)</w:t>
      </w:r>
      <w:r w:rsidR="00F86645" w:rsidRPr="002A281B">
        <w:rPr>
          <w:lang w:val="es-MX"/>
        </w:rPr>
        <w:t xml:space="preserve"> </w:t>
      </w:r>
      <w:r w:rsidR="00D41B65" w:rsidRPr="002A281B">
        <w:rPr>
          <w:lang w:val="es-MX"/>
        </w:rPr>
        <w:t xml:space="preserve">deberá comprobar haber ejecutado (implementado), en los últimos </w:t>
      </w:r>
      <w:r w:rsidR="00594BD2" w:rsidRPr="002A281B">
        <w:rPr>
          <w:lang w:val="es-MX"/>
        </w:rPr>
        <w:t>7</w:t>
      </w:r>
      <w:r w:rsidR="00D41B65" w:rsidRPr="004A413D">
        <w:rPr>
          <w:lang w:val="es-MX"/>
        </w:rPr>
        <w:t xml:space="preserve"> años</w:t>
      </w:r>
      <w:r w:rsidR="00594BD2" w:rsidRPr="004A413D">
        <w:rPr>
          <w:lang w:val="es-MX"/>
        </w:rPr>
        <w:t xml:space="preserve"> (2010</w:t>
      </w:r>
      <w:r w:rsidR="00F86645" w:rsidRPr="004A413D">
        <w:rPr>
          <w:lang w:val="es-MX"/>
        </w:rPr>
        <w:t xml:space="preserve"> –</w:t>
      </w:r>
      <w:r w:rsidR="00F86645" w:rsidRPr="00780AC9">
        <w:rPr>
          <w:lang w:val="es-MX"/>
        </w:rPr>
        <w:t xml:space="preserve"> 2016)</w:t>
      </w:r>
      <w:r w:rsidR="00D41B65" w:rsidRPr="00780AC9">
        <w:rPr>
          <w:lang w:val="es-MX"/>
        </w:rPr>
        <w:t xml:space="preserve">, al menos </w:t>
      </w:r>
      <w:r w:rsidR="00594BD2" w:rsidRPr="00780AC9">
        <w:rPr>
          <w:lang w:val="es-MX"/>
        </w:rPr>
        <w:t>2</w:t>
      </w:r>
      <w:r w:rsidR="00D41B65" w:rsidRPr="00780AC9">
        <w:rPr>
          <w:lang w:val="es-MX"/>
        </w:rPr>
        <w:t xml:space="preserve"> proyecto</w:t>
      </w:r>
      <w:r w:rsidR="00594BD2" w:rsidRPr="00780AC9">
        <w:rPr>
          <w:lang w:val="es-MX"/>
        </w:rPr>
        <w:t>s</w:t>
      </w:r>
      <w:r w:rsidR="009E42BD" w:rsidRPr="00124474">
        <w:rPr>
          <w:lang w:val="es-MX"/>
        </w:rPr>
        <w:t xml:space="preserve"> de apoyo a MIPYMES, </w:t>
      </w:r>
      <w:r w:rsidR="00D41B65" w:rsidRPr="00780AC9">
        <w:rPr>
          <w:lang w:val="es-MX"/>
        </w:rPr>
        <w:t xml:space="preserve">cooperativas o agrupaciones de </w:t>
      </w:r>
      <w:r w:rsidR="009E42BD" w:rsidRPr="00124474">
        <w:rPr>
          <w:lang w:val="es-MX"/>
        </w:rPr>
        <w:t xml:space="preserve"> </w:t>
      </w:r>
      <w:r w:rsidR="00D41B65" w:rsidRPr="00780AC9">
        <w:rPr>
          <w:lang w:val="es-MX"/>
        </w:rPr>
        <w:t>productores</w:t>
      </w:r>
      <w:r w:rsidR="00876220" w:rsidRPr="00124474">
        <w:rPr>
          <w:lang w:val="es-MX"/>
        </w:rPr>
        <w:t xml:space="preserve"> en </w:t>
      </w:r>
      <w:r w:rsidR="009E42BD" w:rsidRPr="00124474">
        <w:rPr>
          <w:lang w:val="es-MX"/>
        </w:rPr>
        <w:t xml:space="preserve">Guatemala u otros </w:t>
      </w:r>
      <w:r w:rsidR="00876220" w:rsidRPr="00124474">
        <w:rPr>
          <w:lang w:val="es-MX"/>
        </w:rPr>
        <w:t>países</w:t>
      </w:r>
      <w:r w:rsidR="00D41B65" w:rsidRPr="00780AC9">
        <w:rPr>
          <w:lang w:val="es-MX"/>
        </w:rPr>
        <w:t>.</w:t>
      </w:r>
    </w:p>
    <w:p w:rsidR="006F0318" w:rsidRPr="00124474" w:rsidRDefault="006F0318" w:rsidP="00124474">
      <w:pPr>
        <w:rPr>
          <w:highlight w:val="yellow"/>
          <w:lang w:val="es-MX"/>
        </w:rPr>
      </w:pPr>
    </w:p>
    <w:p w:rsidR="00FE0F34" w:rsidRPr="0051363A" w:rsidRDefault="00F569CA">
      <w:pPr>
        <w:spacing w:after="0"/>
        <w:ind w:left="425" w:hanging="425"/>
        <w:rPr>
          <w:szCs w:val="24"/>
          <w:lang w:val="es-ES"/>
        </w:rPr>
      </w:pPr>
      <w:r w:rsidRPr="00F569CA" w:rsidDel="00F569CA">
        <w:rPr>
          <w:szCs w:val="24"/>
          <w:lang w:val="es-ES"/>
        </w:rPr>
        <w:t xml:space="preserve"> </w:t>
      </w:r>
      <w:r w:rsidR="00FE0F34" w:rsidRPr="0051363A">
        <w:rPr>
          <w:szCs w:val="24"/>
          <w:lang w:val="es-ES"/>
        </w:rPr>
        <w:t>2)</w:t>
      </w:r>
      <w:r w:rsidR="00FE0F34" w:rsidRPr="0051363A">
        <w:rPr>
          <w:szCs w:val="24"/>
          <w:lang w:val="es-ES"/>
        </w:rPr>
        <w:tab/>
      </w:r>
      <w:r w:rsidR="00FE0F34" w:rsidRPr="00547B7E">
        <w:rPr>
          <w:noProof/>
          <w:szCs w:val="24"/>
          <w:lang w:val="es-ES"/>
        </w:rPr>
        <w:t>Los solicitantes potenciales que se encuentren en una de las situaciones enumeradas en la sección 2.3.3 de la Guía Práctica no podrán participar en las convocatorias de propuestas ni optar a una subvención.</w:t>
      </w:r>
    </w:p>
    <w:p w:rsidR="00FE0F34" w:rsidRPr="0051363A" w:rsidRDefault="00FE0F34">
      <w:pPr>
        <w:ind w:left="426"/>
        <w:rPr>
          <w:szCs w:val="24"/>
          <w:lang w:val="es-ES"/>
        </w:rPr>
      </w:pPr>
      <w:r w:rsidRPr="00547B7E">
        <w:rPr>
          <w:noProof/>
          <w:szCs w:val="24"/>
          <w:lang w:val="es-ES"/>
        </w:rPr>
        <w:t>En la sección 5 («Declaración del solicitante principal») del anexo A.2, el solicitante principal debe declarar que él mismo, los cosolicitantes y las entidades afiladas no se encuentran en ninguna de estas situaciones.</w:t>
      </w:r>
    </w:p>
    <w:p w:rsidR="00FE0F34" w:rsidRPr="007A561E" w:rsidRDefault="007E320E">
      <w:pPr>
        <w:ind w:left="426"/>
        <w:rPr>
          <w:szCs w:val="24"/>
          <w:lang w:val="es-ES"/>
        </w:rPr>
      </w:pPr>
      <w:r w:rsidRPr="007A561E">
        <w:rPr>
          <w:noProof/>
          <w:szCs w:val="24"/>
          <w:lang w:val="es-ES"/>
        </w:rPr>
        <w:t>El solicitante principal deberá actuar con sus cosolicitantes,</w:t>
      </w:r>
      <w:r w:rsidR="00F8276F" w:rsidRPr="007A561E">
        <w:rPr>
          <w:noProof/>
          <w:szCs w:val="24"/>
          <w:lang w:val="es-ES"/>
        </w:rPr>
        <w:t xml:space="preserve"> como se explica a continuación</w:t>
      </w:r>
      <w:r w:rsidRPr="007A561E">
        <w:rPr>
          <w:noProof/>
          <w:szCs w:val="24"/>
          <w:lang w:val="es-ES"/>
        </w:rPr>
        <w:t>.</w:t>
      </w:r>
    </w:p>
    <w:p w:rsidR="00FE0F34" w:rsidRPr="0051363A" w:rsidRDefault="00FE0F34">
      <w:pPr>
        <w:ind w:left="426"/>
        <w:rPr>
          <w:szCs w:val="24"/>
          <w:lang w:val="es-ES"/>
        </w:rPr>
      </w:pPr>
      <w:r w:rsidRPr="00547B7E">
        <w:rPr>
          <w:noProof/>
          <w:szCs w:val="24"/>
          <w:lang w:val="es-ES"/>
        </w:rPr>
        <w:t>En caso de concederse el contrato de subvención, el solicitante principal pasará a ser el beneficiario identificado como coordinador en el anexo E3h1 (Condiciones Particulares).</w:t>
      </w:r>
      <w:r w:rsidRPr="0051363A">
        <w:rPr>
          <w:szCs w:val="24"/>
          <w:lang w:val="es-ES"/>
        </w:rPr>
        <w:t xml:space="preserve"> </w:t>
      </w:r>
      <w:r w:rsidRPr="00547B7E">
        <w:rPr>
          <w:noProof/>
          <w:szCs w:val="24"/>
          <w:lang w:val="es-ES"/>
        </w:rPr>
        <w:t>El coordinador será el principal interlocutor del Órgano de Contratación.</w:t>
      </w:r>
      <w:r w:rsidRPr="0051363A">
        <w:rPr>
          <w:szCs w:val="24"/>
          <w:lang w:val="es-ES"/>
        </w:rPr>
        <w:t xml:space="preserve"> </w:t>
      </w:r>
      <w:r w:rsidRPr="00547B7E">
        <w:rPr>
          <w:noProof/>
          <w:szCs w:val="24"/>
          <w:lang w:val="es-ES"/>
        </w:rPr>
        <w:t>Actuará en su nombre y representará a los cobeneficiarios (en su caso), y coordinará el planteamiento y la ejecución de la acción.</w:t>
      </w:r>
    </w:p>
    <w:p w:rsidR="00FE0F34" w:rsidRPr="0051363A" w:rsidRDefault="00FE0F34" w:rsidP="00124474">
      <w:pPr>
        <w:rPr>
          <w:b/>
          <w:szCs w:val="24"/>
          <w:lang w:val="es-ES"/>
        </w:rPr>
      </w:pPr>
      <w:r w:rsidRPr="00F8276F">
        <w:rPr>
          <w:b/>
          <w:noProof/>
          <w:szCs w:val="24"/>
          <w:lang w:val="es-ES"/>
        </w:rPr>
        <w:t>Cosolicitante</w:t>
      </w:r>
      <w:r w:rsidR="005A3121" w:rsidRPr="00F8276F">
        <w:rPr>
          <w:b/>
          <w:noProof/>
          <w:szCs w:val="24"/>
          <w:lang w:val="es-ES"/>
        </w:rPr>
        <w:t>(</w:t>
      </w:r>
      <w:r w:rsidRPr="00F8276F">
        <w:rPr>
          <w:b/>
          <w:noProof/>
          <w:szCs w:val="24"/>
          <w:lang w:val="es-ES"/>
        </w:rPr>
        <w:t>s</w:t>
      </w:r>
      <w:r w:rsidR="005A3121" w:rsidRPr="00F8276F">
        <w:rPr>
          <w:b/>
          <w:noProof/>
          <w:szCs w:val="24"/>
          <w:lang w:val="es-ES"/>
        </w:rPr>
        <w:t>)</w:t>
      </w:r>
    </w:p>
    <w:p w:rsidR="00606EF0" w:rsidRPr="002E351C" w:rsidRDefault="00606EF0" w:rsidP="00606EF0">
      <w:pPr>
        <w:ind w:left="426"/>
        <w:rPr>
          <w:b/>
          <w:szCs w:val="24"/>
          <w:lang w:val="es-ES"/>
        </w:rPr>
      </w:pPr>
      <w:r w:rsidRPr="002E351C">
        <w:rPr>
          <w:b/>
          <w:szCs w:val="24"/>
          <w:lang w:val="es-ES"/>
        </w:rPr>
        <w:t>Con el objetivo de fomentar alianzas</w:t>
      </w:r>
      <w:r>
        <w:rPr>
          <w:b/>
          <w:szCs w:val="24"/>
          <w:lang w:val="es-ES"/>
        </w:rPr>
        <w:t xml:space="preserve"> y la conformación de consorcios</w:t>
      </w:r>
      <w:r w:rsidRPr="002E351C">
        <w:rPr>
          <w:b/>
          <w:szCs w:val="24"/>
          <w:lang w:val="es-ES"/>
        </w:rPr>
        <w:t xml:space="preserve">, </w:t>
      </w:r>
      <w:r>
        <w:rPr>
          <w:b/>
          <w:szCs w:val="24"/>
          <w:lang w:val="es-ES"/>
        </w:rPr>
        <w:t>el S</w:t>
      </w:r>
      <w:r w:rsidRPr="002E351C">
        <w:rPr>
          <w:b/>
          <w:szCs w:val="24"/>
          <w:lang w:val="es-ES"/>
        </w:rPr>
        <w:t xml:space="preserve">olicitante principal </w:t>
      </w:r>
      <w:r>
        <w:rPr>
          <w:b/>
          <w:szCs w:val="24"/>
          <w:lang w:val="es-ES"/>
        </w:rPr>
        <w:t>deberá tener al menos un</w:t>
      </w:r>
      <w:r w:rsidRPr="002E351C">
        <w:rPr>
          <w:b/>
          <w:szCs w:val="24"/>
          <w:lang w:val="es-ES"/>
        </w:rPr>
        <w:t xml:space="preserve"> </w:t>
      </w:r>
      <w:r>
        <w:rPr>
          <w:b/>
          <w:szCs w:val="24"/>
          <w:lang w:val="es-ES"/>
        </w:rPr>
        <w:t>C</w:t>
      </w:r>
      <w:r w:rsidRPr="002E351C">
        <w:rPr>
          <w:b/>
          <w:szCs w:val="24"/>
          <w:lang w:val="es-ES"/>
        </w:rPr>
        <w:t>osolicitante</w:t>
      </w:r>
      <w:r>
        <w:rPr>
          <w:b/>
          <w:szCs w:val="24"/>
          <w:lang w:val="es-ES"/>
        </w:rPr>
        <w:t>. Por encima de dicho mínimo, podrá tener más Cosolicitantes según estime conveniente.</w:t>
      </w:r>
    </w:p>
    <w:p w:rsidR="00FE0F34" w:rsidRPr="0051363A" w:rsidRDefault="00FE0F34">
      <w:pPr>
        <w:ind w:left="426"/>
        <w:rPr>
          <w:szCs w:val="24"/>
          <w:lang w:val="es-ES"/>
        </w:rPr>
      </w:pPr>
      <w:r w:rsidRPr="00547B7E">
        <w:rPr>
          <w:noProof/>
          <w:szCs w:val="24"/>
          <w:lang w:val="es-ES"/>
        </w:rPr>
        <w:t>Los cosolicitantes participarán en el diseño y la ejecución de la acción, y los costes en los que incurran serán elegibles de la misma manera que los efectuados por el solicitante principal.</w:t>
      </w:r>
      <w:r w:rsidRPr="0051363A">
        <w:rPr>
          <w:szCs w:val="24"/>
          <w:lang w:val="es-ES"/>
        </w:rPr>
        <w:t xml:space="preserve"> </w:t>
      </w:r>
    </w:p>
    <w:p w:rsidR="00FE0F34" w:rsidRDefault="00FE0F34">
      <w:pPr>
        <w:ind w:left="426"/>
        <w:rPr>
          <w:noProof/>
          <w:szCs w:val="24"/>
          <w:lang w:val="es-ES"/>
        </w:rPr>
      </w:pPr>
      <w:r w:rsidRPr="00547B7E">
        <w:rPr>
          <w:noProof/>
          <w:szCs w:val="24"/>
          <w:lang w:val="es-ES"/>
        </w:rPr>
        <w:t>Los cosolicitantes deberán cumplir los criterios de elegibilidad aplicables al solicitante principal.</w:t>
      </w:r>
    </w:p>
    <w:p w:rsidR="001C6061" w:rsidRDefault="00B46D07">
      <w:pPr>
        <w:ind w:left="426"/>
        <w:rPr>
          <w:szCs w:val="24"/>
          <w:lang w:val="es-ES"/>
        </w:rPr>
      </w:pPr>
      <w:r w:rsidRPr="00B46D07">
        <w:rPr>
          <w:szCs w:val="24"/>
          <w:lang w:val="es-ES"/>
        </w:rPr>
        <w:t xml:space="preserve">Además de las categorías que se enumeran en la sección 2.1.1, también serán elegibles: entidades que apoyan o trabajan  con MIPYMES y/o cooperativas </w:t>
      </w:r>
      <w:r w:rsidR="00B47028">
        <w:rPr>
          <w:szCs w:val="24"/>
          <w:lang w:val="es-ES"/>
        </w:rPr>
        <w:t>y/o agrupaciones de productores</w:t>
      </w:r>
      <w:r w:rsidRPr="00B46D07">
        <w:rPr>
          <w:szCs w:val="24"/>
          <w:lang w:val="es-ES"/>
        </w:rPr>
        <w:t xml:space="preserve"> (beneficiarios fina</w:t>
      </w:r>
      <w:r w:rsidR="000639DC">
        <w:rPr>
          <w:szCs w:val="24"/>
          <w:lang w:val="es-ES"/>
        </w:rPr>
        <w:t>les) en Guatemala, tales como, a</w:t>
      </w:r>
      <w:r w:rsidRPr="00B46D07">
        <w:rPr>
          <w:szCs w:val="24"/>
          <w:lang w:val="es-ES"/>
        </w:rPr>
        <w:t>sociaciones de MIPYMES, productores o cooperativas, universidades, centros de formación, capacitación técnica, centros</w:t>
      </w:r>
      <w:r w:rsidR="001F4070">
        <w:rPr>
          <w:szCs w:val="24"/>
          <w:lang w:val="es-ES"/>
        </w:rPr>
        <w:t xml:space="preserve"> de investigación, laboratorios, entidades </w:t>
      </w:r>
      <w:r w:rsidRPr="00B46D07">
        <w:rPr>
          <w:szCs w:val="24"/>
          <w:lang w:val="es-ES"/>
        </w:rPr>
        <w:t xml:space="preserve">que promueven sistemas y certificaciones de calidad, comercio justo, comercio exterior, </w:t>
      </w:r>
      <w:r w:rsidR="001F4070">
        <w:rPr>
          <w:szCs w:val="24"/>
          <w:lang w:val="es-ES"/>
        </w:rPr>
        <w:t>agencias de c</w:t>
      </w:r>
      <w:r w:rsidR="000639DC">
        <w:rPr>
          <w:szCs w:val="24"/>
          <w:lang w:val="es-ES"/>
        </w:rPr>
        <w:t xml:space="preserve">ooperación y </w:t>
      </w:r>
      <w:r w:rsidR="001F4070">
        <w:rPr>
          <w:szCs w:val="24"/>
          <w:lang w:val="es-ES"/>
        </w:rPr>
        <w:t>c</w:t>
      </w:r>
      <w:r w:rsidRPr="00B46D07">
        <w:rPr>
          <w:szCs w:val="24"/>
          <w:lang w:val="es-ES"/>
        </w:rPr>
        <w:t xml:space="preserve">ámaras de comercio de Estados miembro de la Unión Europea representados en Guatemala, </w:t>
      </w:r>
      <w:r w:rsidR="001F4070">
        <w:rPr>
          <w:szCs w:val="24"/>
          <w:lang w:val="es-ES"/>
        </w:rPr>
        <w:t>organizaciones internacionales y</w:t>
      </w:r>
      <w:r w:rsidR="000639DC">
        <w:rPr>
          <w:szCs w:val="24"/>
          <w:lang w:val="es-ES"/>
        </w:rPr>
        <w:t xml:space="preserve"> </w:t>
      </w:r>
      <w:r w:rsidRPr="00B46D07">
        <w:rPr>
          <w:szCs w:val="24"/>
          <w:lang w:val="es-ES"/>
        </w:rPr>
        <w:t>organizaciones no gubernamentales</w:t>
      </w:r>
      <w:r w:rsidR="000639DC">
        <w:rPr>
          <w:szCs w:val="24"/>
          <w:lang w:val="es-ES"/>
        </w:rPr>
        <w:t xml:space="preserve"> incluyendo las</w:t>
      </w:r>
      <w:r w:rsidR="00D31F05">
        <w:rPr>
          <w:szCs w:val="24"/>
          <w:lang w:val="es-ES"/>
        </w:rPr>
        <w:t xml:space="preserve"> </w:t>
      </w:r>
      <w:r w:rsidRPr="00B46D07">
        <w:rPr>
          <w:szCs w:val="24"/>
          <w:lang w:val="es-ES"/>
        </w:rPr>
        <w:t xml:space="preserve">especializadas en </w:t>
      </w:r>
      <w:r w:rsidR="000639DC">
        <w:rPr>
          <w:szCs w:val="24"/>
          <w:lang w:val="es-ES"/>
        </w:rPr>
        <w:t xml:space="preserve">temas como la </w:t>
      </w:r>
      <w:r w:rsidRPr="00B46D07">
        <w:rPr>
          <w:szCs w:val="24"/>
          <w:lang w:val="es-ES"/>
        </w:rPr>
        <w:t xml:space="preserve">protección del medio ambiente,  </w:t>
      </w:r>
      <w:r w:rsidRPr="00B46D07">
        <w:rPr>
          <w:szCs w:val="24"/>
          <w:lang w:val="es-ES"/>
        </w:rPr>
        <w:lastRenderedPageBreak/>
        <w:t xml:space="preserve">empoderamiento de las mujeres, buena gobernanza, </w:t>
      </w:r>
      <w:r w:rsidR="00DF4773">
        <w:rPr>
          <w:szCs w:val="24"/>
          <w:lang w:val="es-ES"/>
        </w:rPr>
        <w:t xml:space="preserve">responsabilidad social, </w:t>
      </w:r>
      <w:r w:rsidR="00A711D7">
        <w:rPr>
          <w:szCs w:val="24"/>
          <w:lang w:val="es-ES"/>
        </w:rPr>
        <w:t xml:space="preserve">desarrollo inclusivo y sostenible, </w:t>
      </w:r>
      <w:r w:rsidRPr="00B46D07">
        <w:rPr>
          <w:szCs w:val="24"/>
          <w:lang w:val="es-ES"/>
        </w:rPr>
        <w:t>entre otros</w:t>
      </w:r>
      <w:r>
        <w:rPr>
          <w:szCs w:val="24"/>
          <w:lang w:val="es-ES"/>
        </w:rPr>
        <w:t xml:space="preserve">. </w:t>
      </w:r>
    </w:p>
    <w:p w:rsidR="00FE0F34" w:rsidRPr="0051363A" w:rsidRDefault="00FE0F34">
      <w:pPr>
        <w:ind w:left="426"/>
        <w:rPr>
          <w:szCs w:val="24"/>
          <w:lang w:val="es-ES"/>
        </w:rPr>
      </w:pPr>
      <w:r w:rsidRPr="00547B7E">
        <w:rPr>
          <w:noProof/>
          <w:szCs w:val="24"/>
          <w:lang w:val="es-ES"/>
        </w:rPr>
        <w:t>Los cosolicitantes deben firmar el mandato de la sección 4 del anexo A.2.</w:t>
      </w:r>
    </w:p>
    <w:p w:rsidR="00FE0F34" w:rsidRPr="0051363A" w:rsidRDefault="00FE0F34">
      <w:pPr>
        <w:ind w:left="426"/>
        <w:rPr>
          <w:szCs w:val="24"/>
          <w:lang w:val="es-ES"/>
        </w:rPr>
      </w:pPr>
      <w:r w:rsidRPr="00665973">
        <w:rPr>
          <w:noProof/>
          <w:szCs w:val="24"/>
          <w:lang w:val="es-ES"/>
        </w:rPr>
        <w:t>En caso de adjudicarse el contrato de subvención, los cosolicitantes (en su caso) pasarán a ser beneficiarios de la acción (junto con el coordinador).</w:t>
      </w:r>
    </w:p>
    <w:p w:rsidR="00FE0F34" w:rsidRPr="00547B7E" w:rsidRDefault="00FE0F34" w:rsidP="000C37F5">
      <w:pPr>
        <w:pStyle w:val="Guidelines3"/>
        <w:rPr>
          <w:color w:val="auto"/>
        </w:rPr>
      </w:pPr>
      <w:bookmarkStart w:id="7" w:name="_Toc444695149"/>
      <w:r w:rsidRPr="00547B7E">
        <w:rPr>
          <w:noProof/>
          <w:color w:val="auto"/>
        </w:rPr>
        <w:t>Entidades afiliadas</w:t>
      </w:r>
      <w:bookmarkEnd w:id="7"/>
    </w:p>
    <w:p w:rsidR="00FE0F34" w:rsidRPr="00665973" w:rsidRDefault="00FE0F34">
      <w:pPr>
        <w:spacing w:before="240"/>
        <w:rPr>
          <w:szCs w:val="24"/>
          <w:lang w:val="es-ES"/>
        </w:rPr>
      </w:pPr>
      <w:r w:rsidRPr="00665973">
        <w:rPr>
          <w:szCs w:val="24"/>
          <w:lang w:val="es-ES"/>
        </w:rPr>
        <w:t>Entidad</w:t>
      </w:r>
      <w:r w:rsidR="005A3121" w:rsidRPr="00665973">
        <w:rPr>
          <w:szCs w:val="24"/>
          <w:lang w:val="es-ES"/>
        </w:rPr>
        <w:t>(</w:t>
      </w:r>
      <w:r w:rsidRPr="00665973">
        <w:rPr>
          <w:szCs w:val="24"/>
          <w:lang w:val="es-ES"/>
        </w:rPr>
        <w:t>es</w:t>
      </w:r>
      <w:r w:rsidR="005A3121" w:rsidRPr="00665973">
        <w:rPr>
          <w:szCs w:val="24"/>
          <w:lang w:val="es-ES"/>
        </w:rPr>
        <w:t>)</w:t>
      </w:r>
      <w:r w:rsidRPr="00665973">
        <w:rPr>
          <w:szCs w:val="24"/>
          <w:lang w:val="es-ES"/>
        </w:rPr>
        <w:t xml:space="preserve"> afiliada</w:t>
      </w:r>
      <w:r w:rsidR="005A3121" w:rsidRPr="00665973">
        <w:rPr>
          <w:szCs w:val="24"/>
          <w:lang w:val="es-ES"/>
        </w:rPr>
        <w:t>(</w:t>
      </w:r>
      <w:r w:rsidRPr="00665973">
        <w:rPr>
          <w:szCs w:val="24"/>
          <w:lang w:val="es-ES"/>
        </w:rPr>
        <w:t>s</w:t>
      </w:r>
      <w:r w:rsidR="005A3121" w:rsidRPr="00665973">
        <w:rPr>
          <w:szCs w:val="24"/>
          <w:lang w:val="es-ES"/>
        </w:rPr>
        <w:t>)</w:t>
      </w:r>
    </w:p>
    <w:p w:rsidR="00FE0F34" w:rsidRPr="0051363A" w:rsidRDefault="00FE0F34">
      <w:pPr>
        <w:rPr>
          <w:szCs w:val="24"/>
          <w:lang w:val="es-ES"/>
        </w:rPr>
      </w:pPr>
      <w:r w:rsidRPr="00665973">
        <w:rPr>
          <w:noProof/>
          <w:szCs w:val="24"/>
          <w:lang w:val="es-ES"/>
        </w:rPr>
        <w:t>El solicitante principal y sus cosolicitantes podrán actuar con entidades afiliadas.</w:t>
      </w:r>
    </w:p>
    <w:p w:rsidR="00FE0F34" w:rsidRPr="0051363A" w:rsidRDefault="00FE0F34">
      <w:pPr>
        <w:rPr>
          <w:szCs w:val="24"/>
          <w:lang w:val="es-ES"/>
        </w:rPr>
      </w:pPr>
      <w:r w:rsidRPr="00547B7E">
        <w:rPr>
          <w:b/>
          <w:noProof/>
          <w:szCs w:val="24"/>
          <w:lang w:val="es-ES"/>
        </w:rPr>
        <w:t>Solo las siguientes entidades podrán considerarse entidades afiliadas al solicitante principal o a los cosolicitantes:</w:t>
      </w:r>
    </w:p>
    <w:p w:rsidR="00FE0F34" w:rsidRPr="0051363A" w:rsidRDefault="00FE0F34">
      <w:pPr>
        <w:keepNext/>
        <w:spacing w:line="276" w:lineRule="auto"/>
        <w:rPr>
          <w:szCs w:val="24"/>
          <w:lang w:val="es-ES"/>
        </w:rPr>
      </w:pPr>
      <w:r w:rsidRPr="0051363A">
        <w:rPr>
          <w:noProof/>
          <w:szCs w:val="24"/>
          <w:lang w:val="es-ES"/>
        </w:rPr>
        <w:t>Únicamente las entidades que tengan un vínculo estructural con los solicitantes (es decir, el solicitante principal o un cosolicitante), especialmente si el vínculo es jurídico o de capital.</w:t>
      </w:r>
    </w:p>
    <w:p w:rsidR="00FE0F34" w:rsidRPr="0051363A" w:rsidRDefault="00FE0F34">
      <w:pPr>
        <w:spacing w:line="276" w:lineRule="auto"/>
        <w:rPr>
          <w:szCs w:val="24"/>
          <w:lang w:val="es-ES"/>
        </w:rPr>
      </w:pPr>
      <w:r w:rsidRPr="00547B7E">
        <w:rPr>
          <w:noProof/>
          <w:szCs w:val="24"/>
          <w:lang w:val="es-ES"/>
        </w:rPr>
        <w:t>Este vínculo estructural abarca principalmente dos aspectos:</w:t>
      </w:r>
    </w:p>
    <w:p w:rsidR="00FE0F34" w:rsidRPr="0051363A" w:rsidRDefault="00FE0F34">
      <w:pPr>
        <w:spacing w:line="276" w:lineRule="auto"/>
        <w:ind w:left="720" w:hanging="567"/>
        <w:rPr>
          <w:szCs w:val="24"/>
          <w:lang w:val="es-ES"/>
        </w:rPr>
      </w:pPr>
      <w:r w:rsidRPr="00547B7E">
        <w:rPr>
          <w:noProof/>
          <w:szCs w:val="24"/>
          <w:lang w:val="es-ES"/>
        </w:rPr>
        <w:t>i)</w:t>
      </w:r>
      <w:r w:rsidRPr="0051363A">
        <w:rPr>
          <w:szCs w:val="24"/>
          <w:lang w:val="es-ES"/>
        </w:rPr>
        <w:t xml:space="preserve"> </w:t>
      </w:r>
      <w:r w:rsidRPr="0051363A">
        <w:rPr>
          <w:szCs w:val="24"/>
          <w:lang w:val="es-ES"/>
        </w:rPr>
        <w:tab/>
      </w:r>
      <w:r w:rsidRPr="00547B7E">
        <w:rPr>
          <w:noProof/>
          <w:szCs w:val="24"/>
          <w:lang w:val="es-ES"/>
        </w:rPr>
        <w:t>El control, tal y como se define en la Directiva 2013/34/UE sobre los estados financieros anuales, los estados financieros consolidados y otros informes afines de ciertos tipos de empresas</w:t>
      </w:r>
      <w:r w:rsidR="00F54EA6">
        <w:rPr>
          <w:noProof/>
          <w:szCs w:val="24"/>
          <w:lang w:val="es-ES"/>
        </w:rPr>
        <w:t>.</w:t>
      </w:r>
    </w:p>
    <w:p w:rsidR="00FE0F34" w:rsidRPr="0051363A" w:rsidRDefault="00FE0F34">
      <w:pPr>
        <w:spacing w:after="0" w:line="276" w:lineRule="auto"/>
        <w:ind w:left="851"/>
        <w:rPr>
          <w:szCs w:val="24"/>
          <w:lang w:val="es-ES"/>
        </w:rPr>
      </w:pPr>
      <w:r w:rsidRPr="00547B7E">
        <w:rPr>
          <w:noProof/>
          <w:szCs w:val="24"/>
          <w:lang w:val="es-ES"/>
        </w:rPr>
        <w:t>Así pues, las entidades afiliadas a un solicitante pueden ser:</w:t>
      </w:r>
    </w:p>
    <w:p w:rsidR="00FE0F34" w:rsidRPr="0051363A" w:rsidRDefault="00FE0F34" w:rsidP="0088738F">
      <w:pPr>
        <w:numPr>
          <w:ilvl w:val="0"/>
          <w:numId w:val="17"/>
        </w:numPr>
        <w:spacing w:after="0" w:line="276" w:lineRule="auto"/>
        <w:ind w:left="1276" w:hanging="283"/>
        <w:rPr>
          <w:szCs w:val="24"/>
          <w:lang w:val="es-ES"/>
        </w:rPr>
      </w:pPr>
      <w:r w:rsidRPr="00547B7E">
        <w:rPr>
          <w:noProof/>
          <w:szCs w:val="24"/>
          <w:lang w:val="es-ES"/>
        </w:rPr>
        <w:t>Entidades controladas directa o indirectamente por el solicitante (empresas filiales o de primer nivel).</w:t>
      </w:r>
      <w:r w:rsidRPr="0051363A">
        <w:rPr>
          <w:szCs w:val="24"/>
          <w:lang w:val="es-ES"/>
        </w:rPr>
        <w:t xml:space="preserve"> </w:t>
      </w:r>
      <w:r w:rsidRPr="00547B7E">
        <w:rPr>
          <w:noProof/>
          <w:szCs w:val="24"/>
          <w:lang w:val="es-ES"/>
        </w:rPr>
        <w:t>También pueden ser entidades controladas por una entidad controlada a su vez por el solicitante (filiales de segundo nivel) y lo mismo se aplica a los niveles siguientes de control.</w:t>
      </w:r>
    </w:p>
    <w:p w:rsidR="00FE0F34" w:rsidRPr="0051363A" w:rsidRDefault="00FE0F34" w:rsidP="0088738F">
      <w:pPr>
        <w:numPr>
          <w:ilvl w:val="0"/>
          <w:numId w:val="17"/>
        </w:numPr>
        <w:spacing w:after="0" w:line="276" w:lineRule="auto"/>
        <w:ind w:left="1276" w:hanging="283"/>
        <w:rPr>
          <w:szCs w:val="24"/>
          <w:lang w:val="es-ES"/>
        </w:rPr>
      </w:pPr>
      <w:r w:rsidRPr="00547B7E">
        <w:rPr>
          <w:noProof/>
          <w:szCs w:val="24"/>
          <w:lang w:val="es-ES"/>
        </w:rPr>
        <w:t>Entidades que controlen directa o indirectamente a los solicitantes (empresas matrices)</w:t>
      </w:r>
      <w:r w:rsidRPr="0051363A">
        <w:rPr>
          <w:noProof/>
          <w:color w:val="FF0000"/>
          <w:szCs w:val="24"/>
          <w:lang w:val="es-ES"/>
        </w:rPr>
        <w:t>.</w:t>
      </w:r>
      <w:r w:rsidRPr="0051363A">
        <w:rPr>
          <w:szCs w:val="24"/>
          <w:lang w:val="es-ES"/>
        </w:rPr>
        <w:t xml:space="preserve"> </w:t>
      </w:r>
      <w:r w:rsidRPr="00547B7E">
        <w:rPr>
          <w:noProof/>
          <w:szCs w:val="24"/>
          <w:lang w:val="es-ES"/>
        </w:rPr>
        <w:t>Asimismo, podrán ser entidades que controlen una entidad que a su vez controle al solicitante.</w:t>
      </w:r>
    </w:p>
    <w:p w:rsidR="00FE0F34" w:rsidRPr="00547B7E" w:rsidRDefault="00FE0F34" w:rsidP="0088738F">
      <w:pPr>
        <w:numPr>
          <w:ilvl w:val="0"/>
          <w:numId w:val="17"/>
        </w:numPr>
        <w:spacing w:after="0" w:line="276" w:lineRule="auto"/>
        <w:ind w:left="1276" w:hanging="283"/>
        <w:rPr>
          <w:szCs w:val="24"/>
          <w:lang w:val="es-ES"/>
        </w:rPr>
      </w:pPr>
      <w:r w:rsidRPr="00547B7E">
        <w:rPr>
          <w:noProof/>
          <w:szCs w:val="24"/>
          <w:lang w:val="es-ES"/>
        </w:rPr>
        <w:t>Entidades bajo el mismo control directo o indirecto que el solicitante (empresas asociadas).</w:t>
      </w:r>
    </w:p>
    <w:p w:rsidR="00FE0F34" w:rsidRPr="0051363A" w:rsidRDefault="00FE0F34">
      <w:pPr>
        <w:spacing w:after="0" w:line="276" w:lineRule="auto"/>
        <w:ind w:left="720" w:hanging="578"/>
        <w:rPr>
          <w:szCs w:val="24"/>
          <w:lang w:val="es-ES"/>
        </w:rPr>
      </w:pPr>
      <w:r w:rsidRPr="00547B7E">
        <w:rPr>
          <w:noProof/>
          <w:szCs w:val="24"/>
          <w:lang w:val="es-ES"/>
        </w:rPr>
        <w:t>ii)</w:t>
      </w:r>
      <w:r w:rsidRPr="0051363A">
        <w:rPr>
          <w:szCs w:val="24"/>
          <w:lang w:val="es-ES"/>
        </w:rPr>
        <w:t xml:space="preserve"> </w:t>
      </w:r>
      <w:r w:rsidRPr="0051363A">
        <w:rPr>
          <w:szCs w:val="24"/>
          <w:lang w:val="es-ES"/>
        </w:rPr>
        <w:tab/>
      </w:r>
      <w:r w:rsidRPr="00547B7E">
        <w:rPr>
          <w:noProof/>
          <w:szCs w:val="24"/>
          <w:lang w:val="es-ES"/>
        </w:rPr>
        <w:t>La adhesión, es decir, el solicitante está legalmente definido como, por ejemplo, red, federación o asociación en la que también participan las entidades afiliadas propuestas, o participa en la misma entidad (por ejemplo, red, federación o asociación) que las entidades afiliadas propuestas.</w:t>
      </w:r>
    </w:p>
    <w:p w:rsidR="00FE0F34" w:rsidRPr="0051363A" w:rsidRDefault="00FE0F34">
      <w:pPr>
        <w:spacing w:after="0" w:line="276" w:lineRule="auto"/>
        <w:rPr>
          <w:szCs w:val="24"/>
          <w:lang w:val="es-ES"/>
        </w:rPr>
      </w:pPr>
      <w:r w:rsidRPr="00547B7E">
        <w:rPr>
          <w:noProof/>
          <w:szCs w:val="24"/>
          <w:lang w:val="es-ES"/>
        </w:rPr>
        <w:t>Por norma general, el vínculo estructural no se limitará a la acción ni se establecerá con la única finalidad de su aplicación.</w:t>
      </w:r>
      <w:r w:rsidRPr="0051363A">
        <w:rPr>
          <w:szCs w:val="24"/>
          <w:lang w:val="es-ES"/>
        </w:rPr>
        <w:t xml:space="preserve"> </w:t>
      </w:r>
      <w:r w:rsidR="008E5F5A" w:rsidRPr="0051363A">
        <w:rPr>
          <w:noProof/>
          <w:szCs w:val="24"/>
          <w:lang w:val="es-ES"/>
        </w:rPr>
        <w:t xml:space="preserve">Esto significa que el vínculo existe con independencia de la concesión de </w:t>
      </w:r>
      <w:r w:rsidR="00E74CFA">
        <w:rPr>
          <w:noProof/>
          <w:szCs w:val="24"/>
          <w:lang w:val="es-ES"/>
        </w:rPr>
        <w:t>esta</w:t>
      </w:r>
      <w:r w:rsidR="008E5F5A" w:rsidRPr="0051363A">
        <w:rPr>
          <w:noProof/>
          <w:szCs w:val="24"/>
          <w:lang w:val="es-ES"/>
        </w:rPr>
        <w:t xml:space="preserve"> subvención; debe haber existido antes de la convocatoria de propuestas y ha de seguir siendo válido tras la finalización de la acción.</w:t>
      </w:r>
    </w:p>
    <w:p w:rsidR="00FE0F34" w:rsidRPr="0051363A" w:rsidRDefault="00FE0F34">
      <w:pPr>
        <w:spacing w:line="276" w:lineRule="auto"/>
        <w:rPr>
          <w:szCs w:val="24"/>
          <w:lang w:val="es-ES"/>
        </w:rPr>
      </w:pPr>
      <w:r w:rsidRPr="00547B7E">
        <w:rPr>
          <w:noProof/>
          <w:szCs w:val="24"/>
          <w:lang w:val="es-ES"/>
        </w:rPr>
        <w:t>De manera excepcional, una entidad podrá considerarse afiliada a un solicitante, aunque el vínculo estructural se haya creado específicamente con el único propósito de ejecutar la acción en el caso de los «solicitantes únicos» o «beneficiarios únicos».</w:t>
      </w:r>
      <w:r w:rsidRPr="0051363A">
        <w:rPr>
          <w:szCs w:val="24"/>
          <w:lang w:val="es-ES"/>
        </w:rPr>
        <w:t xml:space="preserve">  </w:t>
      </w:r>
      <w:r w:rsidRPr="00547B7E">
        <w:rPr>
          <w:noProof/>
          <w:szCs w:val="24"/>
          <w:lang w:val="es-ES"/>
        </w:rPr>
        <w:t xml:space="preserve">Un solicitante único o un beneficiario único es una entidad </w:t>
      </w:r>
      <w:r w:rsidR="0067511C" w:rsidRPr="00547B7E">
        <w:rPr>
          <w:noProof/>
          <w:szCs w:val="24"/>
          <w:lang w:val="es-ES"/>
        </w:rPr>
        <w:t>legal</w:t>
      </w:r>
      <w:r w:rsidRPr="00547B7E">
        <w:rPr>
          <w:noProof/>
          <w:szCs w:val="24"/>
          <w:lang w:val="es-ES"/>
        </w:rPr>
        <w:t xml:space="preserve"> constituida por varias entidades (un grupo de entidades) que cumplen conjuntamente los criterios para la concesión de la subvención.</w:t>
      </w:r>
      <w:r w:rsidRPr="0051363A">
        <w:rPr>
          <w:szCs w:val="24"/>
          <w:lang w:val="es-ES"/>
        </w:rPr>
        <w:t xml:space="preserve"> </w:t>
      </w:r>
      <w:r w:rsidRPr="00547B7E">
        <w:rPr>
          <w:noProof/>
          <w:szCs w:val="24"/>
          <w:lang w:val="es-ES"/>
        </w:rPr>
        <w:t>Por ejemplo, una asociación está integrada por sus miembros.</w:t>
      </w:r>
    </w:p>
    <w:p w:rsidR="00FE0F34" w:rsidRPr="0051363A" w:rsidRDefault="00FE0F34" w:rsidP="0088738F">
      <w:pPr>
        <w:pStyle w:val="Ttulo5"/>
        <w:numPr>
          <w:ilvl w:val="1"/>
          <w:numId w:val="5"/>
        </w:numPr>
        <w:tabs>
          <w:tab w:val="num" w:pos="0"/>
        </w:tabs>
        <w:spacing w:line="276" w:lineRule="auto"/>
        <w:rPr>
          <w:rFonts w:ascii="Times New Roman" w:hAnsi="Times New Roman"/>
          <w:szCs w:val="24"/>
          <w:u w:val="single"/>
          <w:lang w:val="es-ES"/>
        </w:rPr>
      </w:pPr>
      <w:r w:rsidRPr="00547B7E">
        <w:rPr>
          <w:rFonts w:ascii="Times New Roman" w:hAnsi="Times New Roman"/>
          <w:noProof/>
          <w:szCs w:val="24"/>
          <w:u w:val="single"/>
          <w:lang w:val="es-ES"/>
        </w:rPr>
        <w:t>¿Qué no es una entidad afiliada?</w:t>
      </w:r>
      <w:r w:rsidRPr="0051363A">
        <w:rPr>
          <w:rFonts w:ascii="Times New Roman" w:hAnsi="Times New Roman"/>
          <w:szCs w:val="24"/>
          <w:u w:val="single"/>
          <w:lang w:val="es-ES"/>
        </w:rPr>
        <w:t xml:space="preserve"> </w:t>
      </w:r>
    </w:p>
    <w:p w:rsidR="00FE0F34" w:rsidRPr="0051363A" w:rsidRDefault="00FE0F34">
      <w:pPr>
        <w:spacing w:after="0"/>
        <w:rPr>
          <w:szCs w:val="24"/>
          <w:lang w:val="es-ES"/>
        </w:rPr>
      </w:pPr>
      <w:r w:rsidRPr="00547B7E">
        <w:rPr>
          <w:noProof/>
          <w:szCs w:val="24"/>
          <w:lang w:val="es-ES"/>
        </w:rPr>
        <w:t>No se consideran entidades afiliadas a un solicitante las siguientes:</w:t>
      </w:r>
    </w:p>
    <w:p w:rsidR="00FE0F34" w:rsidRPr="00547B7E" w:rsidRDefault="00FE0F34" w:rsidP="0088738F">
      <w:pPr>
        <w:numPr>
          <w:ilvl w:val="0"/>
          <w:numId w:val="18"/>
        </w:numPr>
        <w:spacing w:after="0" w:line="276" w:lineRule="auto"/>
        <w:rPr>
          <w:szCs w:val="24"/>
          <w:lang w:val="es-ES"/>
        </w:rPr>
      </w:pPr>
      <w:r w:rsidRPr="00547B7E">
        <w:rPr>
          <w:noProof/>
          <w:szCs w:val="24"/>
          <w:lang w:val="es-ES"/>
        </w:rPr>
        <w:t>entidades que hayan suscrito un contrato o subcontrato (de contratación pública) con un solicitante y que actúen como concesionarias o delegadas de servicios públicos para un solicitante;</w:t>
      </w:r>
    </w:p>
    <w:p w:rsidR="00FE0F34" w:rsidRPr="00547B7E" w:rsidRDefault="00FE0F34" w:rsidP="0088738F">
      <w:pPr>
        <w:numPr>
          <w:ilvl w:val="0"/>
          <w:numId w:val="18"/>
        </w:numPr>
        <w:spacing w:after="0" w:line="276" w:lineRule="auto"/>
        <w:rPr>
          <w:szCs w:val="24"/>
          <w:lang w:val="es-ES"/>
        </w:rPr>
      </w:pPr>
      <w:r w:rsidRPr="00547B7E">
        <w:rPr>
          <w:noProof/>
          <w:szCs w:val="24"/>
          <w:lang w:val="es-ES"/>
        </w:rPr>
        <w:lastRenderedPageBreak/>
        <w:t>entidades que reciban ayuda financiera del solicitante;</w:t>
      </w:r>
    </w:p>
    <w:p w:rsidR="00FE0F34" w:rsidRPr="00547B7E" w:rsidRDefault="00FE0F34" w:rsidP="0088738F">
      <w:pPr>
        <w:numPr>
          <w:ilvl w:val="0"/>
          <w:numId w:val="18"/>
        </w:numPr>
        <w:spacing w:after="0" w:line="276" w:lineRule="auto"/>
        <w:rPr>
          <w:szCs w:val="24"/>
          <w:lang w:val="es-ES"/>
        </w:rPr>
      </w:pPr>
      <w:r w:rsidRPr="00547B7E">
        <w:rPr>
          <w:noProof/>
          <w:szCs w:val="24"/>
          <w:lang w:val="es-ES"/>
        </w:rPr>
        <w:t>entidades que cooperen de forma periódica con el solicitante sobre la base de un memorando de acuerdo o que compartan algunos activos;</w:t>
      </w:r>
    </w:p>
    <w:p w:rsidR="00FE0F34" w:rsidRPr="00547B7E" w:rsidRDefault="00FE0F34" w:rsidP="0088738F">
      <w:pPr>
        <w:numPr>
          <w:ilvl w:val="0"/>
          <w:numId w:val="18"/>
        </w:numPr>
        <w:spacing w:after="0" w:line="276" w:lineRule="auto"/>
        <w:rPr>
          <w:szCs w:val="24"/>
          <w:lang w:val="es-ES"/>
        </w:rPr>
      </w:pPr>
      <w:r w:rsidRPr="00547B7E">
        <w:rPr>
          <w:noProof/>
          <w:szCs w:val="24"/>
          <w:lang w:val="es-ES"/>
        </w:rPr>
        <w:t xml:space="preserve">entidades que hayan firmado un </w:t>
      </w:r>
      <w:r w:rsidR="0067511C" w:rsidRPr="00547B7E">
        <w:rPr>
          <w:noProof/>
          <w:szCs w:val="24"/>
          <w:lang w:val="es-ES"/>
        </w:rPr>
        <w:t>acuerdo de consorcio</w:t>
      </w:r>
      <w:r w:rsidRPr="00547B7E">
        <w:rPr>
          <w:noProof/>
          <w:szCs w:val="24"/>
          <w:lang w:val="es-ES"/>
        </w:rPr>
        <w:t xml:space="preserve"> con arreglo al contrato de subvención (a menos que este </w:t>
      </w:r>
      <w:r w:rsidR="0067511C" w:rsidRPr="00547B7E">
        <w:rPr>
          <w:noProof/>
          <w:szCs w:val="24"/>
          <w:lang w:val="es-ES"/>
        </w:rPr>
        <w:t>acuerdo de consorcio</w:t>
      </w:r>
      <w:r w:rsidRPr="00547B7E">
        <w:rPr>
          <w:noProof/>
          <w:szCs w:val="24"/>
          <w:lang w:val="es-ES"/>
        </w:rPr>
        <w:t xml:space="preserve"> suponga la creación de un «solicitante único»</w:t>
      </w:r>
      <w:r w:rsidR="008E5F5A" w:rsidRPr="00547B7E">
        <w:rPr>
          <w:noProof/>
          <w:szCs w:val="24"/>
          <w:lang w:val="es-ES"/>
        </w:rPr>
        <w:t>,</w:t>
      </w:r>
      <w:r w:rsidRPr="00547B7E">
        <w:rPr>
          <w:noProof/>
          <w:szCs w:val="24"/>
          <w:lang w:val="es-ES"/>
        </w:rPr>
        <w:t xml:space="preserve"> como se ha descrito anteriormente).</w:t>
      </w:r>
    </w:p>
    <w:p w:rsidR="00FE0F34" w:rsidRPr="00547B7E" w:rsidRDefault="00FE0F34">
      <w:pPr>
        <w:spacing w:after="0" w:line="276" w:lineRule="auto"/>
        <w:rPr>
          <w:szCs w:val="24"/>
          <w:u w:val="single"/>
          <w:lang w:val="es-ES"/>
        </w:rPr>
      </w:pPr>
      <w:r w:rsidRPr="00547B7E">
        <w:rPr>
          <w:noProof/>
          <w:szCs w:val="24"/>
          <w:u w:val="single"/>
          <w:lang w:val="es-ES"/>
        </w:rPr>
        <w:t>¿Cómo comprobar la existencia del vínculo exigido con un solicitante?</w:t>
      </w:r>
    </w:p>
    <w:p w:rsidR="00FE0F34" w:rsidRPr="0051363A" w:rsidRDefault="00FE0F34">
      <w:pPr>
        <w:spacing w:after="0" w:line="276" w:lineRule="auto"/>
        <w:ind w:left="8"/>
        <w:rPr>
          <w:szCs w:val="24"/>
          <w:lang w:val="es-ES"/>
        </w:rPr>
      </w:pPr>
      <w:r w:rsidRPr="00547B7E">
        <w:rPr>
          <w:noProof/>
          <w:szCs w:val="24"/>
          <w:lang w:val="es-ES"/>
        </w:rPr>
        <w:t>La afiliación resultante del control podrá demostrarse en particular mediante las cuentas consolidadas del grupo de entidades al que pertenecen el solicitante y sus asociados propuestos.</w:t>
      </w:r>
    </w:p>
    <w:p w:rsidR="00FE0F34" w:rsidRPr="0051363A" w:rsidRDefault="00FE0F34">
      <w:pPr>
        <w:spacing w:after="0" w:line="276" w:lineRule="auto"/>
        <w:rPr>
          <w:szCs w:val="24"/>
          <w:lang w:val="es-ES"/>
        </w:rPr>
      </w:pPr>
      <w:r w:rsidRPr="00547B7E">
        <w:rPr>
          <w:noProof/>
          <w:szCs w:val="24"/>
          <w:lang w:val="es-ES"/>
        </w:rPr>
        <w:t>La afiliación derivada de la adhesión podrá demostrarse, en particular, mediante los estatutos o actos equivalentes de constitución de la entidad (red, federación o asociación) que el solicitante constituya o en los que participe.</w:t>
      </w:r>
    </w:p>
    <w:p w:rsidR="00FE0F34" w:rsidRPr="0051363A" w:rsidRDefault="00FE0F34">
      <w:pPr>
        <w:rPr>
          <w:szCs w:val="24"/>
          <w:lang w:val="es-ES"/>
        </w:rPr>
      </w:pPr>
      <w:r w:rsidRPr="00547B7E">
        <w:rPr>
          <w:noProof/>
          <w:szCs w:val="24"/>
          <w:lang w:val="es-ES"/>
        </w:rPr>
        <w:t>En caso de concederse un contrato de subvención a los solicitantes, sus entidades afiliad</w:t>
      </w:r>
      <w:r w:rsidR="0067511C" w:rsidRPr="00547B7E">
        <w:rPr>
          <w:noProof/>
          <w:szCs w:val="24"/>
          <w:lang w:val="es-ES"/>
        </w:rPr>
        <w:t>as no pasarán a ser beneficiarias de la acción y signataria</w:t>
      </w:r>
      <w:r w:rsidRPr="00547B7E">
        <w:rPr>
          <w:noProof/>
          <w:szCs w:val="24"/>
          <w:lang w:val="es-ES"/>
        </w:rPr>
        <w:t>s del contrato de subvención.</w:t>
      </w:r>
      <w:r w:rsidRPr="0051363A">
        <w:rPr>
          <w:szCs w:val="24"/>
          <w:lang w:val="es-ES"/>
        </w:rPr>
        <w:t xml:space="preserve"> </w:t>
      </w:r>
      <w:r w:rsidRPr="00547B7E">
        <w:rPr>
          <w:noProof/>
          <w:szCs w:val="24"/>
          <w:lang w:val="es-ES"/>
        </w:rPr>
        <w:t>No obstante, participarán en el diseño y la ejecución de la acción, y los gastos en los que incurran (en particular los correspondientes a los contratos de ejecución y la ayuda financiera a terceros) serán elegibles</w:t>
      </w:r>
      <w:r w:rsidR="0067511C" w:rsidRPr="00547B7E">
        <w:rPr>
          <w:noProof/>
          <w:szCs w:val="24"/>
          <w:lang w:val="es-ES"/>
        </w:rPr>
        <w:t>,</w:t>
      </w:r>
      <w:r w:rsidRPr="00547B7E">
        <w:rPr>
          <w:noProof/>
          <w:szCs w:val="24"/>
          <w:lang w:val="es-ES"/>
        </w:rPr>
        <w:t xml:space="preserve"> siempre que cumplan las normas pertinentes aplicables a los beneficiarios en virtud del contrato de subvención.</w:t>
      </w:r>
    </w:p>
    <w:p w:rsidR="00FE0F34" w:rsidRPr="0051363A" w:rsidRDefault="00FE0F34">
      <w:pPr>
        <w:rPr>
          <w:szCs w:val="24"/>
          <w:lang w:val="es-ES"/>
        </w:rPr>
      </w:pPr>
      <w:r w:rsidRPr="00547B7E">
        <w:rPr>
          <w:noProof/>
          <w:szCs w:val="24"/>
          <w:lang w:val="es-ES"/>
        </w:rPr>
        <w:t>Las entidades afiliadas deberán cumplir los mismos criterios de elegibilidad que el solicitante principal y sus cosolicitantes.</w:t>
      </w:r>
      <w:r w:rsidRPr="0051363A">
        <w:rPr>
          <w:szCs w:val="24"/>
          <w:lang w:val="es-ES"/>
        </w:rPr>
        <w:t xml:space="preserve">  </w:t>
      </w:r>
      <w:r w:rsidRPr="00547B7E">
        <w:rPr>
          <w:noProof/>
          <w:szCs w:val="24"/>
          <w:lang w:val="es-ES"/>
        </w:rPr>
        <w:t>Deberán fi</w:t>
      </w:r>
      <w:r w:rsidR="0067511C" w:rsidRPr="00547B7E">
        <w:rPr>
          <w:noProof/>
          <w:szCs w:val="24"/>
          <w:lang w:val="es-ES"/>
        </w:rPr>
        <w:t>rmar la declaración de entidad afiliada</w:t>
      </w:r>
      <w:r w:rsidRPr="00547B7E">
        <w:rPr>
          <w:noProof/>
          <w:szCs w:val="24"/>
          <w:lang w:val="es-ES"/>
        </w:rPr>
        <w:t xml:space="preserve"> de la sección 5 del anexo A.2.</w:t>
      </w:r>
    </w:p>
    <w:p w:rsidR="00FE0F34" w:rsidRPr="00547B7E" w:rsidRDefault="00FE0F34" w:rsidP="000C37F5">
      <w:pPr>
        <w:pStyle w:val="Guidelines3"/>
        <w:rPr>
          <w:color w:val="auto"/>
        </w:rPr>
      </w:pPr>
      <w:bookmarkStart w:id="8" w:name="_Toc444695150"/>
      <w:r w:rsidRPr="00547B7E">
        <w:rPr>
          <w:noProof/>
          <w:color w:val="auto"/>
        </w:rPr>
        <w:t>Asociados y contratistas</w:t>
      </w:r>
      <w:bookmarkEnd w:id="8"/>
    </w:p>
    <w:p w:rsidR="00FE0F34" w:rsidRPr="00547B7E" w:rsidRDefault="00FE0F34">
      <w:pPr>
        <w:spacing w:before="240"/>
        <w:rPr>
          <w:szCs w:val="24"/>
          <w:lang w:val="es-ES"/>
        </w:rPr>
      </w:pPr>
      <w:r w:rsidRPr="00547B7E">
        <w:rPr>
          <w:noProof/>
          <w:szCs w:val="24"/>
          <w:lang w:val="es-ES"/>
        </w:rPr>
        <w:t>Las siguientes entidades no son solicitantes ni entidades afiliadas y no deberán firmar el «mandato para cosolicitantes» ni la «declaración de entidades afiliadas»:</w:t>
      </w:r>
    </w:p>
    <w:p w:rsidR="00FE0F34" w:rsidRPr="00547B7E" w:rsidRDefault="00FE0F34" w:rsidP="0088738F">
      <w:pPr>
        <w:numPr>
          <w:ilvl w:val="0"/>
          <w:numId w:val="9"/>
        </w:numPr>
        <w:rPr>
          <w:szCs w:val="24"/>
          <w:lang w:val="es-ES"/>
        </w:rPr>
      </w:pPr>
      <w:r w:rsidRPr="00547B7E">
        <w:rPr>
          <w:noProof/>
          <w:szCs w:val="24"/>
          <w:lang w:val="es-ES"/>
        </w:rPr>
        <w:t>Asociados</w:t>
      </w:r>
    </w:p>
    <w:p w:rsidR="00FE0F34" w:rsidRPr="0051363A" w:rsidRDefault="00FE0F34">
      <w:pPr>
        <w:rPr>
          <w:szCs w:val="24"/>
          <w:lang w:val="es-ES"/>
        </w:rPr>
      </w:pPr>
      <w:r w:rsidRPr="00547B7E">
        <w:rPr>
          <w:noProof/>
          <w:szCs w:val="24"/>
          <w:lang w:val="es-ES"/>
        </w:rPr>
        <w:t>También podrán participar en la acción otras organizaciones o particulares.</w:t>
      </w:r>
      <w:r w:rsidRPr="0051363A">
        <w:rPr>
          <w:szCs w:val="24"/>
          <w:lang w:val="es-ES"/>
        </w:rPr>
        <w:t xml:space="preserve"> </w:t>
      </w:r>
      <w:r w:rsidR="0067511C" w:rsidRPr="00547B7E">
        <w:rPr>
          <w:noProof/>
          <w:szCs w:val="24"/>
          <w:lang w:val="es-ES"/>
        </w:rPr>
        <w:t>Estos</w:t>
      </w:r>
      <w:r w:rsidRPr="00547B7E">
        <w:rPr>
          <w:noProof/>
          <w:szCs w:val="24"/>
          <w:lang w:val="es-ES"/>
        </w:rPr>
        <w:t xml:space="preserve"> </w:t>
      </w:r>
      <w:r w:rsidR="0067511C" w:rsidRPr="00547B7E">
        <w:rPr>
          <w:noProof/>
          <w:szCs w:val="24"/>
          <w:lang w:val="es-ES"/>
        </w:rPr>
        <w:t>asociado</w:t>
      </w:r>
      <w:r w:rsidRPr="00547B7E">
        <w:rPr>
          <w:noProof/>
          <w:szCs w:val="24"/>
          <w:lang w:val="es-ES"/>
        </w:rPr>
        <w:t>s participarán de forma efectiva en la acción, pero no podrán recibir financiación procedente de la subvención, excepto dietas y gastos de viaje.</w:t>
      </w:r>
      <w:r w:rsidRPr="0051363A">
        <w:rPr>
          <w:szCs w:val="24"/>
          <w:lang w:val="es-ES"/>
        </w:rPr>
        <w:t xml:space="preserve"> </w:t>
      </w:r>
      <w:r w:rsidR="0067511C">
        <w:rPr>
          <w:noProof/>
          <w:szCs w:val="24"/>
          <w:lang w:val="es-ES"/>
        </w:rPr>
        <w:t>No es necesario que lo</w:t>
      </w:r>
      <w:r w:rsidR="008E5F5A" w:rsidRPr="0051363A">
        <w:rPr>
          <w:noProof/>
          <w:szCs w:val="24"/>
          <w:lang w:val="es-ES"/>
        </w:rPr>
        <w:t xml:space="preserve">s </w:t>
      </w:r>
      <w:r w:rsidR="0067511C">
        <w:rPr>
          <w:noProof/>
          <w:szCs w:val="24"/>
          <w:lang w:val="es-ES"/>
        </w:rPr>
        <w:t>asociado</w:t>
      </w:r>
      <w:r w:rsidR="008E5F5A" w:rsidRPr="0051363A">
        <w:rPr>
          <w:noProof/>
          <w:szCs w:val="24"/>
          <w:lang w:val="es-ES"/>
        </w:rPr>
        <w:t xml:space="preserve">s satisfagan los criterios de elegibilidad mencionados en </w:t>
      </w:r>
      <w:r w:rsidR="0067511C">
        <w:rPr>
          <w:noProof/>
          <w:szCs w:val="24"/>
          <w:lang w:val="es-ES"/>
        </w:rPr>
        <w:t>la sección</w:t>
      </w:r>
      <w:r w:rsidR="008E5F5A" w:rsidRPr="0051363A">
        <w:rPr>
          <w:noProof/>
          <w:szCs w:val="24"/>
          <w:lang w:val="es-ES"/>
        </w:rPr>
        <w:t xml:space="preserve"> 2.1.1. Los asociados deberán figurar en el anexo A.2., Sección 6 — «</w:t>
      </w:r>
      <w:r w:rsidR="0067511C">
        <w:rPr>
          <w:noProof/>
          <w:szCs w:val="24"/>
          <w:lang w:val="es-ES"/>
        </w:rPr>
        <w:t>A</w:t>
      </w:r>
      <w:r w:rsidR="008E5F5A" w:rsidRPr="0051363A">
        <w:rPr>
          <w:noProof/>
          <w:szCs w:val="24"/>
          <w:lang w:val="es-ES"/>
        </w:rPr>
        <w:t>sociad</w:t>
      </w:r>
      <w:r w:rsidR="0067511C">
        <w:rPr>
          <w:noProof/>
          <w:szCs w:val="24"/>
          <w:lang w:val="es-ES"/>
        </w:rPr>
        <w:t>o</w:t>
      </w:r>
      <w:r w:rsidR="008E5F5A" w:rsidRPr="0051363A">
        <w:rPr>
          <w:noProof/>
          <w:szCs w:val="24"/>
          <w:lang w:val="es-ES"/>
        </w:rPr>
        <w:t>s que participan en la acción».</w:t>
      </w:r>
    </w:p>
    <w:p w:rsidR="00FE0F34" w:rsidRPr="00547B7E" w:rsidRDefault="00FE0F34" w:rsidP="0088738F">
      <w:pPr>
        <w:numPr>
          <w:ilvl w:val="0"/>
          <w:numId w:val="9"/>
        </w:numPr>
        <w:rPr>
          <w:szCs w:val="24"/>
          <w:lang w:val="es-ES"/>
        </w:rPr>
      </w:pPr>
      <w:r w:rsidRPr="00547B7E">
        <w:rPr>
          <w:noProof/>
          <w:szCs w:val="24"/>
          <w:lang w:val="es-ES"/>
        </w:rPr>
        <w:t>Contratistas</w:t>
      </w:r>
    </w:p>
    <w:p w:rsidR="00FE0F34" w:rsidRPr="0051363A" w:rsidRDefault="00FE0F34">
      <w:pPr>
        <w:rPr>
          <w:szCs w:val="24"/>
          <w:lang w:val="es-ES"/>
        </w:rPr>
      </w:pPr>
      <w:r w:rsidRPr="00547B7E">
        <w:rPr>
          <w:noProof/>
          <w:szCs w:val="24"/>
          <w:lang w:val="es-ES"/>
        </w:rPr>
        <w:t>Los beneficiarios y sus entidades afiliadas podrán adjudicar contratos.</w:t>
      </w:r>
      <w:r w:rsidRPr="0051363A">
        <w:rPr>
          <w:szCs w:val="24"/>
          <w:lang w:val="es-ES"/>
        </w:rPr>
        <w:t xml:space="preserve"> </w:t>
      </w:r>
      <w:r w:rsidRPr="00547B7E">
        <w:rPr>
          <w:noProof/>
          <w:szCs w:val="24"/>
          <w:lang w:val="es-ES"/>
        </w:rPr>
        <w:t>Los asociados o entidades afiliadas no podrán ser también contratistas del proyecto.</w:t>
      </w:r>
      <w:r w:rsidRPr="0051363A">
        <w:rPr>
          <w:szCs w:val="24"/>
          <w:lang w:val="es-ES"/>
        </w:rPr>
        <w:t xml:space="preserve"> </w:t>
      </w:r>
      <w:r w:rsidRPr="00547B7E">
        <w:rPr>
          <w:noProof/>
          <w:szCs w:val="24"/>
          <w:lang w:val="es-ES"/>
        </w:rPr>
        <w:t xml:space="preserve">Los contratistas estarán sujetos a las normas de contratación </w:t>
      </w:r>
      <w:r w:rsidR="0067511C" w:rsidRPr="00547B7E">
        <w:rPr>
          <w:noProof/>
          <w:szCs w:val="24"/>
          <w:lang w:val="es-ES"/>
        </w:rPr>
        <w:t>establecidas</w:t>
      </w:r>
      <w:r w:rsidRPr="00547B7E">
        <w:rPr>
          <w:noProof/>
          <w:szCs w:val="24"/>
          <w:lang w:val="es-ES"/>
        </w:rPr>
        <w:t xml:space="preserve"> en el anexo IV del modelo de contrato de subvención.</w:t>
      </w:r>
    </w:p>
    <w:p w:rsidR="00FE0F34" w:rsidRPr="00547B7E" w:rsidRDefault="00FE0F34" w:rsidP="000C37F5">
      <w:pPr>
        <w:pStyle w:val="Guidelines3"/>
        <w:rPr>
          <w:color w:val="auto"/>
        </w:rPr>
      </w:pPr>
      <w:bookmarkStart w:id="9" w:name="_Toc444695151"/>
      <w:r w:rsidRPr="00547B7E">
        <w:rPr>
          <w:noProof/>
          <w:color w:val="auto"/>
        </w:rPr>
        <w:t>Acciones elegibles:</w:t>
      </w:r>
      <w:r w:rsidRPr="00547B7E">
        <w:rPr>
          <w:color w:val="auto"/>
        </w:rPr>
        <w:t xml:space="preserve"> </w:t>
      </w:r>
      <w:r w:rsidRPr="00547B7E">
        <w:rPr>
          <w:noProof/>
          <w:color w:val="auto"/>
        </w:rPr>
        <w:t>acciones para las cuales se puede presentar una solicitud</w:t>
      </w:r>
      <w:bookmarkEnd w:id="9"/>
    </w:p>
    <w:p w:rsidR="00FE0F34" w:rsidRPr="0051363A" w:rsidRDefault="00FE0F34">
      <w:pPr>
        <w:spacing w:before="240"/>
        <w:rPr>
          <w:szCs w:val="24"/>
          <w:u w:val="single"/>
          <w:lang w:val="es-ES"/>
        </w:rPr>
      </w:pPr>
      <w:r w:rsidRPr="00547B7E">
        <w:rPr>
          <w:noProof/>
          <w:szCs w:val="24"/>
          <w:u w:val="single"/>
          <w:lang w:val="es-ES"/>
        </w:rPr>
        <w:t>Definición</w:t>
      </w:r>
    </w:p>
    <w:p w:rsidR="00FE0F34" w:rsidRPr="0051363A" w:rsidRDefault="00FE0F34">
      <w:pPr>
        <w:rPr>
          <w:szCs w:val="24"/>
          <w:lang w:val="es-ES"/>
        </w:rPr>
      </w:pPr>
      <w:r w:rsidRPr="00547B7E">
        <w:rPr>
          <w:noProof/>
          <w:szCs w:val="24"/>
          <w:lang w:val="es-ES"/>
        </w:rPr>
        <w:t>Una acción se compone de un conjunto de actividades.</w:t>
      </w:r>
    </w:p>
    <w:p w:rsidR="00FE0F34" w:rsidRPr="0051363A" w:rsidRDefault="00FE0F34">
      <w:pPr>
        <w:rPr>
          <w:szCs w:val="24"/>
          <w:u w:val="single"/>
          <w:lang w:val="es-ES"/>
        </w:rPr>
      </w:pPr>
      <w:r w:rsidRPr="00547B7E">
        <w:rPr>
          <w:noProof/>
          <w:szCs w:val="24"/>
          <w:u w:val="single"/>
          <w:lang w:val="es-ES"/>
        </w:rPr>
        <w:t>Duración</w:t>
      </w:r>
    </w:p>
    <w:p w:rsidR="00FE0F34" w:rsidRPr="00547B7E" w:rsidRDefault="00FE0F34">
      <w:pPr>
        <w:rPr>
          <w:szCs w:val="24"/>
          <w:lang w:val="es-ES"/>
        </w:rPr>
      </w:pPr>
      <w:r w:rsidRPr="00185959">
        <w:rPr>
          <w:noProof/>
          <w:szCs w:val="24"/>
          <w:lang w:val="es-ES"/>
        </w:rPr>
        <w:t xml:space="preserve">La duración prevista inicial de una acción no podrá </w:t>
      </w:r>
      <w:r w:rsidR="0015583C" w:rsidRPr="00185959">
        <w:rPr>
          <w:noProof/>
          <w:szCs w:val="24"/>
          <w:lang w:val="es-ES"/>
        </w:rPr>
        <w:t xml:space="preserve">ser </w:t>
      </w:r>
      <w:r w:rsidRPr="00185959">
        <w:rPr>
          <w:noProof/>
          <w:szCs w:val="24"/>
          <w:lang w:val="es-ES"/>
        </w:rPr>
        <w:t xml:space="preserve">superior a </w:t>
      </w:r>
      <w:r w:rsidR="000B542E">
        <w:rPr>
          <w:noProof/>
          <w:szCs w:val="24"/>
          <w:lang w:val="es-ES"/>
        </w:rPr>
        <w:t>36</w:t>
      </w:r>
      <w:r w:rsidRPr="00185959">
        <w:rPr>
          <w:noProof/>
          <w:szCs w:val="24"/>
          <w:lang w:val="es-ES"/>
        </w:rPr>
        <w:t xml:space="preserve"> meses.</w:t>
      </w:r>
    </w:p>
    <w:p w:rsidR="00FE0F34" w:rsidRDefault="00FE0F34">
      <w:pPr>
        <w:rPr>
          <w:noProof/>
          <w:szCs w:val="24"/>
          <w:u w:val="single"/>
          <w:lang w:val="es-ES"/>
        </w:rPr>
      </w:pPr>
      <w:r w:rsidRPr="00547B7E">
        <w:rPr>
          <w:noProof/>
          <w:szCs w:val="24"/>
          <w:u w:val="single"/>
          <w:lang w:val="es-ES"/>
        </w:rPr>
        <w:t>Sectores o temas</w:t>
      </w:r>
    </w:p>
    <w:p w:rsidR="00FF7D10" w:rsidRPr="00FF7D10" w:rsidRDefault="00FF7D10" w:rsidP="00FF7D10">
      <w:pPr>
        <w:rPr>
          <w:szCs w:val="24"/>
          <w:lang w:val="es-ES"/>
        </w:rPr>
      </w:pPr>
      <w:r w:rsidRPr="00FF7D10">
        <w:rPr>
          <w:szCs w:val="24"/>
          <w:lang w:val="es-ES"/>
        </w:rPr>
        <w:t>Con el objetivo de incrementar la competitividad de las MIPYMES y cooperativas y favorecer su acceso a mercados se propone que los proyectos abord</w:t>
      </w:r>
      <w:r w:rsidR="007E7DA2">
        <w:rPr>
          <w:szCs w:val="24"/>
          <w:lang w:val="es-ES"/>
        </w:rPr>
        <w:t>en</w:t>
      </w:r>
      <w:r w:rsidRPr="00FF7D10">
        <w:rPr>
          <w:szCs w:val="24"/>
          <w:lang w:val="es-ES"/>
        </w:rPr>
        <w:t xml:space="preserve"> los siguientes </w:t>
      </w:r>
      <w:r w:rsidRPr="00124474">
        <w:rPr>
          <w:b/>
          <w:szCs w:val="24"/>
          <w:lang w:val="es-ES"/>
        </w:rPr>
        <w:t>temas</w:t>
      </w:r>
      <w:r w:rsidRPr="00FF7D10">
        <w:rPr>
          <w:szCs w:val="24"/>
          <w:lang w:val="es-ES"/>
        </w:rPr>
        <w:t xml:space="preserve"> específicos:</w:t>
      </w:r>
    </w:p>
    <w:p w:rsidR="00FF7D10" w:rsidRPr="00FF7D10" w:rsidRDefault="00FF7D10" w:rsidP="00FF7D10">
      <w:pPr>
        <w:rPr>
          <w:szCs w:val="24"/>
          <w:lang w:val="es-ES"/>
        </w:rPr>
      </w:pPr>
      <w:r w:rsidRPr="00FF7D10">
        <w:rPr>
          <w:szCs w:val="24"/>
          <w:lang w:val="es-ES"/>
        </w:rPr>
        <w:t xml:space="preserve">1. Mejora de la gestión de las </w:t>
      </w:r>
      <w:r w:rsidR="006C512E">
        <w:rPr>
          <w:szCs w:val="24"/>
          <w:lang w:val="es-ES"/>
        </w:rPr>
        <w:t xml:space="preserve">micro, pequeñas y medianas </w:t>
      </w:r>
      <w:r w:rsidRPr="00FF7D10">
        <w:rPr>
          <w:szCs w:val="24"/>
          <w:lang w:val="es-ES"/>
        </w:rPr>
        <w:t>empresas</w:t>
      </w:r>
      <w:r w:rsidR="00E63900">
        <w:rPr>
          <w:szCs w:val="24"/>
          <w:lang w:val="es-ES"/>
        </w:rPr>
        <w:t xml:space="preserve">, </w:t>
      </w:r>
      <w:r w:rsidR="006C512E">
        <w:rPr>
          <w:szCs w:val="24"/>
          <w:lang w:val="es-ES"/>
        </w:rPr>
        <w:t>cooperativas</w:t>
      </w:r>
      <w:r w:rsidR="00E63900">
        <w:rPr>
          <w:szCs w:val="24"/>
          <w:lang w:val="es-ES"/>
        </w:rPr>
        <w:t xml:space="preserve"> y agrupaciones de productores</w:t>
      </w:r>
      <w:r w:rsidRPr="00FF7D10">
        <w:rPr>
          <w:szCs w:val="24"/>
          <w:lang w:val="es-ES"/>
        </w:rPr>
        <w:t xml:space="preserve"> y de </w:t>
      </w:r>
      <w:r w:rsidR="006C512E">
        <w:rPr>
          <w:szCs w:val="24"/>
          <w:lang w:val="es-ES"/>
        </w:rPr>
        <w:t>su</w:t>
      </w:r>
      <w:r w:rsidRPr="00FF7D10">
        <w:rPr>
          <w:szCs w:val="24"/>
          <w:lang w:val="es-ES"/>
        </w:rPr>
        <w:t xml:space="preserve">s procesos de comercialización para los mercados </w:t>
      </w:r>
      <w:r w:rsidR="0074740C">
        <w:rPr>
          <w:szCs w:val="24"/>
          <w:lang w:val="es-ES"/>
        </w:rPr>
        <w:t xml:space="preserve">local, </w:t>
      </w:r>
      <w:r w:rsidRPr="00FF7D10">
        <w:rPr>
          <w:szCs w:val="24"/>
          <w:lang w:val="es-ES"/>
        </w:rPr>
        <w:t xml:space="preserve">nacional, regional </w:t>
      </w:r>
      <w:r w:rsidR="00BF4E35">
        <w:rPr>
          <w:szCs w:val="24"/>
          <w:lang w:val="es-ES"/>
        </w:rPr>
        <w:t>o</w:t>
      </w:r>
      <w:r w:rsidRPr="00FF7D10">
        <w:rPr>
          <w:szCs w:val="24"/>
          <w:lang w:val="es-ES"/>
        </w:rPr>
        <w:t xml:space="preserve"> internacional, así como para </w:t>
      </w:r>
      <w:r w:rsidR="006C512E">
        <w:rPr>
          <w:szCs w:val="24"/>
          <w:lang w:val="es-ES"/>
        </w:rPr>
        <w:t>su</w:t>
      </w:r>
      <w:r w:rsidRPr="00FF7D10">
        <w:rPr>
          <w:szCs w:val="24"/>
          <w:lang w:val="es-ES"/>
        </w:rPr>
        <w:t xml:space="preserve"> inserción en cadenas </w:t>
      </w:r>
      <w:r w:rsidR="006C512E">
        <w:rPr>
          <w:szCs w:val="24"/>
          <w:lang w:val="es-ES"/>
        </w:rPr>
        <w:t xml:space="preserve">de valor </w:t>
      </w:r>
      <w:r w:rsidR="0056017D">
        <w:rPr>
          <w:szCs w:val="24"/>
          <w:lang w:val="es-ES"/>
        </w:rPr>
        <w:t xml:space="preserve">locales, </w:t>
      </w:r>
      <w:r w:rsidR="00BF4E35">
        <w:rPr>
          <w:szCs w:val="24"/>
          <w:lang w:val="es-ES"/>
        </w:rPr>
        <w:t xml:space="preserve">nacionales, </w:t>
      </w:r>
      <w:r w:rsidR="00950D0D">
        <w:rPr>
          <w:szCs w:val="24"/>
          <w:lang w:val="es-ES"/>
        </w:rPr>
        <w:t>regionales</w:t>
      </w:r>
      <w:r w:rsidR="0056017D">
        <w:rPr>
          <w:szCs w:val="24"/>
          <w:lang w:val="es-ES"/>
        </w:rPr>
        <w:t xml:space="preserve"> </w:t>
      </w:r>
      <w:r w:rsidR="00BF4E35">
        <w:rPr>
          <w:szCs w:val="24"/>
          <w:lang w:val="es-ES"/>
        </w:rPr>
        <w:t>o</w:t>
      </w:r>
      <w:r w:rsidR="0056017D">
        <w:rPr>
          <w:szCs w:val="24"/>
          <w:lang w:val="es-ES"/>
        </w:rPr>
        <w:t xml:space="preserve"> </w:t>
      </w:r>
      <w:r w:rsidR="00A729D6">
        <w:rPr>
          <w:szCs w:val="24"/>
          <w:lang w:val="es-ES"/>
        </w:rPr>
        <w:t>internacionales</w:t>
      </w:r>
      <w:r w:rsidRPr="00FF7D10">
        <w:rPr>
          <w:szCs w:val="24"/>
          <w:lang w:val="es-ES"/>
        </w:rPr>
        <w:t>.</w:t>
      </w:r>
    </w:p>
    <w:p w:rsidR="00FF7D10" w:rsidRPr="00FF7D10" w:rsidRDefault="00FF7D10" w:rsidP="00FF7D10">
      <w:pPr>
        <w:rPr>
          <w:szCs w:val="24"/>
          <w:lang w:val="es-ES"/>
        </w:rPr>
      </w:pPr>
      <w:r w:rsidRPr="00FF7D10">
        <w:rPr>
          <w:szCs w:val="24"/>
          <w:lang w:val="es-ES"/>
        </w:rPr>
        <w:lastRenderedPageBreak/>
        <w:t>2. Proceso</w:t>
      </w:r>
      <w:r w:rsidR="007E7DA2">
        <w:rPr>
          <w:szCs w:val="24"/>
          <w:lang w:val="es-ES"/>
        </w:rPr>
        <w:t>s</w:t>
      </w:r>
      <w:r w:rsidRPr="00FF7D10">
        <w:rPr>
          <w:szCs w:val="24"/>
          <w:lang w:val="es-ES"/>
        </w:rPr>
        <w:t xml:space="preserve"> de exportaci</w:t>
      </w:r>
      <w:r w:rsidR="007E7DA2">
        <w:rPr>
          <w:szCs w:val="24"/>
          <w:lang w:val="es-ES"/>
        </w:rPr>
        <w:t>ón</w:t>
      </w:r>
      <w:r w:rsidRPr="00FF7D10">
        <w:rPr>
          <w:szCs w:val="24"/>
          <w:lang w:val="es-ES"/>
        </w:rPr>
        <w:t xml:space="preserve"> e internacionalización en mercados </w:t>
      </w:r>
      <w:r w:rsidR="0056017D">
        <w:rPr>
          <w:szCs w:val="24"/>
          <w:lang w:val="es-ES"/>
        </w:rPr>
        <w:t xml:space="preserve">regionales </w:t>
      </w:r>
      <w:r w:rsidRPr="00FF7D10">
        <w:rPr>
          <w:szCs w:val="24"/>
          <w:lang w:val="es-ES"/>
        </w:rPr>
        <w:t>e internacionales.</w:t>
      </w:r>
    </w:p>
    <w:p w:rsidR="00FF7D10" w:rsidRPr="00FF7D10" w:rsidRDefault="00FF7D10" w:rsidP="00FF7D10">
      <w:pPr>
        <w:rPr>
          <w:szCs w:val="24"/>
          <w:lang w:val="es-ES"/>
        </w:rPr>
      </w:pPr>
      <w:r w:rsidRPr="00FF7D10">
        <w:rPr>
          <w:szCs w:val="24"/>
          <w:lang w:val="es-ES"/>
        </w:rPr>
        <w:t xml:space="preserve">3. Procesos orientados a la obtención de Certificaciones requeridas para la comercialización de productos </w:t>
      </w:r>
      <w:r w:rsidR="006C512E">
        <w:rPr>
          <w:szCs w:val="24"/>
          <w:lang w:val="es-ES"/>
        </w:rPr>
        <w:t>o</w:t>
      </w:r>
      <w:r w:rsidRPr="00FF7D10">
        <w:rPr>
          <w:szCs w:val="24"/>
          <w:lang w:val="es-ES"/>
        </w:rPr>
        <w:t xml:space="preserve"> servicios.</w:t>
      </w:r>
    </w:p>
    <w:p w:rsidR="00FF7D10" w:rsidRPr="00FF7D10" w:rsidRDefault="00FF7D10" w:rsidP="00FF7D10">
      <w:pPr>
        <w:rPr>
          <w:szCs w:val="24"/>
          <w:lang w:val="es-ES"/>
        </w:rPr>
      </w:pPr>
      <w:r w:rsidRPr="00FF7D10">
        <w:rPr>
          <w:szCs w:val="24"/>
          <w:lang w:val="es-ES"/>
        </w:rPr>
        <w:t>4. Innovación, incorporación de TICs</w:t>
      </w:r>
      <w:r w:rsidR="007E0B65">
        <w:rPr>
          <w:rStyle w:val="Refdenotaalpie"/>
          <w:szCs w:val="24"/>
          <w:lang w:val="es-ES"/>
        </w:rPr>
        <w:footnoteReference w:id="10"/>
      </w:r>
      <w:r w:rsidRPr="00FF7D10">
        <w:rPr>
          <w:szCs w:val="24"/>
          <w:lang w:val="es-ES"/>
        </w:rPr>
        <w:t xml:space="preserve">, otras tecnologías, diseño, marketing y en otras áreas para aportar mayor </w:t>
      </w:r>
      <w:r w:rsidR="00E74CFA">
        <w:rPr>
          <w:szCs w:val="24"/>
          <w:lang w:val="es-ES"/>
        </w:rPr>
        <w:t>v</w:t>
      </w:r>
      <w:r w:rsidRPr="00FF7D10">
        <w:rPr>
          <w:szCs w:val="24"/>
          <w:lang w:val="es-ES"/>
        </w:rPr>
        <w:t xml:space="preserve">alor </w:t>
      </w:r>
      <w:r w:rsidR="00E74CFA">
        <w:rPr>
          <w:szCs w:val="24"/>
          <w:lang w:val="es-ES"/>
        </w:rPr>
        <w:t>a</w:t>
      </w:r>
      <w:r w:rsidRPr="00FF7D10">
        <w:rPr>
          <w:szCs w:val="24"/>
          <w:lang w:val="es-ES"/>
        </w:rPr>
        <w:t>gregado a la producción.</w:t>
      </w:r>
    </w:p>
    <w:p w:rsidR="00FF7D10" w:rsidRDefault="00FF7D10" w:rsidP="00FF7D10">
      <w:pPr>
        <w:rPr>
          <w:szCs w:val="24"/>
          <w:lang w:val="es-ES"/>
        </w:rPr>
      </w:pPr>
      <w:r w:rsidRPr="00FF7D10">
        <w:rPr>
          <w:szCs w:val="24"/>
          <w:lang w:val="es-ES"/>
        </w:rPr>
        <w:t xml:space="preserve">5. Mejora en los procesos productivos, con la incorporación de equipos, centros y/o infraestructura logística, tecnologías, etc., que redunden en la mejora del producto/servicio o </w:t>
      </w:r>
      <w:r w:rsidR="00E87F07">
        <w:rPr>
          <w:szCs w:val="24"/>
          <w:lang w:val="es-ES"/>
        </w:rPr>
        <w:t xml:space="preserve">de </w:t>
      </w:r>
      <w:r w:rsidRPr="00FF7D10">
        <w:rPr>
          <w:szCs w:val="24"/>
          <w:lang w:val="es-ES"/>
        </w:rPr>
        <w:t>la productividad.</w:t>
      </w:r>
    </w:p>
    <w:p w:rsidR="00BA7F57" w:rsidRDefault="00FF7D10" w:rsidP="00FF7D10">
      <w:pPr>
        <w:rPr>
          <w:szCs w:val="24"/>
          <w:lang w:val="es-ES"/>
        </w:rPr>
      </w:pPr>
      <w:r>
        <w:rPr>
          <w:szCs w:val="24"/>
          <w:lang w:val="es-ES"/>
        </w:rPr>
        <w:t xml:space="preserve">Las acciones pueden apoyar cualquier </w:t>
      </w:r>
      <w:r w:rsidRPr="00124474">
        <w:rPr>
          <w:b/>
          <w:szCs w:val="24"/>
          <w:lang w:val="es-ES"/>
        </w:rPr>
        <w:t xml:space="preserve">sector </w:t>
      </w:r>
      <w:r>
        <w:rPr>
          <w:szCs w:val="24"/>
          <w:lang w:val="es-ES"/>
        </w:rPr>
        <w:t>de la economía</w:t>
      </w:r>
      <w:r w:rsidR="007E7DA2">
        <w:rPr>
          <w:szCs w:val="24"/>
          <w:lang w:val="es-ES"/>
        </w:rPr>
        <w:t xml:space="preserve"> </w:t>
      </w:r>
      <w:r w:rsidR="00732439">
        <w:rPr>
          <w:szCs w:val="24"/>
          <w:lang w:val="es-ES"/>
        </w:rPr>
        <w:t>que</w:t>
      </w:r>
      <w:r w:rsidR="007B4B87">
        <w:rPr>
          <w:szCs w:val="24"/>
          <w:lang w:val="es-ES"/>
        </w:rPr>
        <w:t xml:space="preserve"> </w:t>
      </w:r>
      <w:r w:rsidR="00BD026A">
        <w:rPr>
          <w:szCs w:val="24"/>
          <w:lang w:val="es-ES"/>
        </w:rPr>
        <w:t xml:space="preserve">cuente </w:t>
      </w:r>
      <w:r w:rsidR="007B4B87">
        <w:rPr>
          <w:szCs w:val="24"/>
          <w:lang w:val="es-ES"/>
        </w:rPr>
        <w:t>con las siguientes características</w:t>
      </w:r>
      <w:r w:rsidR="00BA7F57">
        <w:rPr>
          <w:szCs w:val="24"/>
          <w:lang w:val="es-ES"/>
        </w:rPr>
        <w:t>:</w:t>
      </w:r>
    </w:p>
    <w:p w:rsidR="00BA7F57" w:rsidRDefault="007B4B87" w:rsidP="0088738F">
      <w:pPr>
        <w:numPr>
          <w:ilvl w:val="0"/>
          <w:numId w:val="9"/>
        </w:numPr>
        <w:rPr>
          <w:szCs w:val="24"/>
          <w:lang w:val="es-ES"/>
        </w:rPr>
      </w:pPr>
      <w:r>
        <w:rPr>
          <w:szCs w:val="24"/>
          <w:lang w:val="es-GT"/>
        </w:rPr>
        <w:t>Involucra</w:t>
      </w:r>
      <w:r w:rsidR="00732439">
        <w:rPr>
          <w:szCs w:val="24"/>
          <w:lang w:val="es-GT"/>
        </w:rPr>
        <w:t xml:space="preserve"> </w:t>
      </w:r>
      <w:r>
        <w:rPr>
          <w:szCs w:val="24"/>
          <w:lang w:val="es-GT"/>
        </w:rPr>
        <w:t xml:space="preserve">a </w:t>
      </w:r>
      <w:r w:rsidR="00732439">
        <w:rPr>
          <w:szCs w:val="24"/>
          <w:lang w:val="es-GT"/>
        </w:rPr>
        <w:t xml:space="preserve">un </w:t>
      </w:r>
      <w:r w:rsidR="00BA7F57">
        <w:rPr>
          <w:szCs w:val="24"/>
          <w:lang w:val="es-ES"/>
        </w:rPr>
        <w:t xml:space="preserve">gran número </w:t>
      </w:r>
      <w:r w:rsidR="0056017D">
        <w:rPr>
          <w:szCs w:val="24"/>
          <w:lang w:val="es-ES"/>
        </w:rPr>
        <w:t xml:space="preserve">de </w:t>
      </w:r>
      <w:r w:rsidR="007E7DA2">
        <w:rPr>
          <w:szCs w:val="24"/>
          <w:lang w:val="es-ES"/>
        </w:rPr>
        <w:t>MIPYMES</w:t>
      </w:r>
      <w:r w:rsidR="00BA7F57">
        <w:rPr>
          <w:szCs w:val="24"/>
          <w:lang w:val="es-ES"/>
        </w:rPr>
        <w:t xml:space="preserve">, </w:t>
      </w:r>
      <w:r w:rsidR="00BD026A">
        <w:rPr>
          <w:szCs w:val="24"/>
          <w:lang w:val="es-ES"/>
        </w:rPr>
        <w:t>c</w:t>
      </w:r>
      <w:r w:rsidR="00BA7F57">
        <w:rPr>
          <w:szCs w:val="24"/>
          <w:lang w:val="es-ES"/>
        </w:rPr>
        <w:t xml:space="preserve">ooperativas y/o </w:t>
      </w:r>
      <w:r w:rsidR="00E63900">
        <w:rPr>
          <w:szCs w:val="24"/>
          <w:lang w:val="es-ES"/>
        </w:rPr>
        <w:t xml:space="preserve">agrupaciones de </w:t>
      </w:r>
      <w:r w:rsidR="006E4E48">
        <w:rPr>
          <w:szCs w:val="24"/>
          <w:lang w:val="es-ES"/>
        </w:rPr>
        <w:t>pequeños</w:t>
      </w:r>
      <w:r w:rsidR="00BA7F57">
        <w:rPr>
          <w:szCs w:val="24"/>
          <w:lang w:val="es-ES"/>
        </w:rPr>
        <w:t xml:space="preserve"> productores</w:t>
      </w:r>
      <w:r w:rsidR="00BB374C">
        <w:rPr>
          <w:szCs w:val="24"/>
          <w:lang w:val="es-ES"/>
        </w:rPr>
        <w:t xml:space="preserve"> o</w:t>
      </w:r>
      <w:r w:rsidR="00C91227">
        <w:rPr>
          <w:szCs w:val="24"/>
          <w:lang w:val="es-ES"/>
        </w:rPr>
        <w:t xml:space="preserve"> actores económicos no tradicionales</w:t>
      </w:r>
      <w:r w:rsidR="00BB374C">
        <w:rPr>
          <w:szCs w:val="24"/>
          <w:lang w:val="es-ES"/>
        </w:rPr>
        <w:t>;</w:t>
      </w:r>
      <w:r w:rsidR="00C91227">
        <w:rPr>
          <w:szCs w:val="24"/>
          <w:lang w:val="es-ES"/>
        </w:rPr>
        <w:t xml:space="preserve"> </w:t>
      </w:r>
    </w:p>
    <w:p w:rsidR="00732439" w:rsidRDefault="007B4B87" w:rsidP="0088738F">
      <w:pPr>
        <w:numPr>
          <w:ilvl w:val="0"/>
          <w:numId w:val="9"/>
        </w:numPr>
        <w:rPr>
          <w:szCs w:val="24"/>
          <w:lang w:val="es-ES"/>
        </w:rPr>
      </w:pPr>
      <w:r>
        <w:rPr>
          <w:szCs w:val="24"/>
          <w:lang w:val="es-ES"/>
        </w:rPr>
        <w:t>Contribuye</w:t>
      </w:r>
      <w:r w:rsidR="00732439">
        <w:rPr>
          <w:szCs w:val="24"/>
          <w:lang w:val="es-ES"/>
        </w:rPr>
        <w:t xml:space="preserve"> al logro de los objetivos de la presente convocatoria de propuestas indicados en la secci</w:t>
      </w:r>
      <w:r w:rsidR="007E7DA2">
        <w:rPr>
          <w:szCs w:val="24"/>
          <w:lang w:val="es-ES"/>
        </w:rPr>
        <w:t>ón 1.2;</w:t>
      </w:r>
    </w:p>
    <w:p w:rsidR="00732439" w:rsidRDefault="006B24C7" w:rsidP="0088738F">
      <w:pPr>
        <w:numPr>
          <w:ilvl w:val="0"/>
          <w:numId w:val="9"/>
        </w:numPr>
        <w:rPr>
          <w:szCs w:val="24"/>
          <w:lang w:val="es-ES"/>
        </w:rPr>
      </w:pPr>
      <w:r>
        <w:rPr>
          <w:szCs w:val="24"/>
          <w:lang w:val="es-ES"/>
        </w:rPr>
        <w:t>Est</w:t>
      </w:r>
      <w:r w:rsidR="007B4B87">
        <w:rPr>
          <w:szCs w:val="24"/>
          <w:lang w:val="es-ES"/>
        </w:rPr>
        <w:t>á</w:t>
      </w:r>
      <w:r>
        <w:rPr>
          <w:szCs w:val="24"/>
          <w:lang w:val="es-ES"/>
        </w:rPr>
        <w:t xml:space="preserve"> relacionado a alguno de los temas específicos propuestos en esta sección 2.1.4</w:t>
      </w:r>
      <w:r w:rsidR="007E7DA2">
        <w:rPr>
          <w:szCs w:val="24"/>
          <w:lang w:val="es-ES"/>
        </w:rPr>
        <w:t>;</w:t>
      </w:r>
    </w:p>
    <w:p w:rsidR="0058186D" w:rsidRPr="0058186D" w:rsidRDefault="007B4B87" w:rsidP="0088738F">
      <w:pPr>
        <w:numPr>
          <w:ilvl w:val="0"/>
          <w:numId w:val="9"/>
        </w:numPr>
        <w:rPr>
          <w:szCs w:val="24"/>
          <w:lang w:val="es-ES"/>
        </w:rPr>
      </w:pPr>
      <w:r>
        <w:rPr>
          <w:szCs w:val="24"/>
          <w:lang w:val="es-ES"/>
        </w:rPr>
        <w:t>Tiene</w:t>
      </w:r>
      <w:r w:rsidR="00CE4717">
        <w:rPr>
          <w:szCs w:val="24"/>
          <w:lang w:val="es-ES"/>
        </w:rPr>
        <w:t xml:space="preserve"> una participación </w:t>
      </w:r>
      <w:r w:rsidR="00BA7F57" w:rsidRPr="0072068D">
        <w:rPr>
          <w:szCs w:val="24"/>
          <w:lang w:val="es-ES"/>
        </w:rPr>
        <w:t>significativ</w:t>
      </w:r>
      <w:r w:rsidR="00CE4717">
        <w:rPr>
          <w:szCs w:val="24"/>
          <w:lang w:val="es-ES"/>
        </w:rPr>
        <w:t>a</w:t>
      </w:r>
      <w:r w:rsidR="00BA7F57" w:rsidRPr="0072068D">
        <w:rPr>
          <w:szCs w:val="24"/>
          <w:lang w:val="es-ES"/>
        </w:rPr>
        <w:t xml:space="preserve"> de mujeres y jóvenes</w:t>
      </w:r>
      <w:r w:rsidR="00C91227">
        <w:rPr>
          <w:szCs w:val="24"/>
          <w:lang w:val="es-ES"/>
        </w:rPr>
        <w:t xml:space="preserve"> en condiciones de equidad</w:t>
      </w:r>
      <w:r w:rsidR="00BA7F57">
        <w:rPr>
          <w:szCs w:val="24"/>
          <w:lang w:val="es-ES"/>
        </w:rPr>
        <w:t>;</w:t>
      </w:r>
    </w:p>
    <w:p w:rsidR="00BA7F57" w:rsidRDefault="007B4B87" w:rsidP="0088738F">
      <w:pPr>
        <w:numPr>
          <w:ilvl w:val="0"/>
          <w:numId w:val="9"/>
        </w:numPr>
        <w:rPr>
          <w:szCs w:val="24"/>
          <w:lang w:val="es-ES"/>
        </w:rPr>
      </w:pPr>
      <w:r>
        <w:rPr>
          <w:szCs w:val="24"/>
          <w:lang w:val="es-ES"/>
        </w:rPr>
        <w:t xml:space="preserve">Presenta </w:t>
      </w:r>
      <w:r w:rsidR="00FF7D10">
        <w:rPr>
          <w:szCs w:val="24"/>
          <w:lang w:val="es-ES"/>
        </w:rPr>
        <w:t>grande</w:t>
      </w:r>
      <w:r w:rsidR="006420BF">
        <w:rPr>
          <w:szCs w:val="24"/>
          <w:lang w:val="es-ES"/>
        </w:rPr>
        <w:t>s</w:t>
      </w:r>
      <w:r w:rsidR="00FF7D10">
        <w:rPr>
          <w:szCs w:val="24"/>
          <w:lang w:val="es-ES"/>
        </w:rPr>
        <w:t xml:space="preserve"> potencialidades de generación de empleos decentes</w:t>
      </w:r>
      <w:r w:rsidR="00BA7F57" w:rsidRPr="0072068D">
        <w:rPr>
          <w:szCs w:val="24"/>
          <w:lang w:val="es-ES"/>
        </w:rPr>
        <w:t>;</w:t>
      </w:r>
    </w:p>
    <w:p w:rsidR="0058186D" w:rsidRDefault="0058186D" w:rsidP="0088738F">
      <w:pPr>
        <w:numPr>
          <w:ilvl w:val="0"/>
          <w:numId w:val="9"/>
        </w:numPr>
        <w:rPr>
          <w:szCs w:val="24"/>
          <w:lang w:val="es-ES"/>
        </w:rPr>
      </w:pPr>
      <w:r>
        <w:rPr>
          <w:szCs w:val="24"/>
          <w:lang w:val="es-ES"/>
        </w:rPr>
        <w:t>Promueve el desarrollo de una forma ambientalment</w:t>
      </w:r>
      <w:r w:rsidR="000F0980">
        <w:rPr>
          <w:szCs w:val="24"/>
          <w:lang w:val="es-ES"/>
        </w:rPr>
        <w:t>e responsable</w:t>
      </w:r>
      <w:r w:rsidR="00BB374C">
        <w:rPr>
          <w:rStyle w:val="Refdenotaalpie"/>
          <w:szCs w:val="24"/>
          <w:lang w:val="es-ES"/>
        </w:rPr>
        <w:footnoteReference w:id="11"/>
      </w:r>
      <w:r>
        <w:rPr>
          <w:szCs w:val="24"/>
          <w:lang w:val="es-ES"/>
        </w:rPr>
        <w:t>;</w:t>
      </w:r>
    </w:p>
    <w:p w:rsidR="005A5041" w:rsidRPr="002477EE" w:rsidRDefault="002477EE" w:rsidP="0088738F">
      <w:pPr>
        <w:numPr>
          <w:ilvl w:val="0"/>
          <w:numId w:val="9"/>
        </w:numPr>
        <w:rPr>
          <w:szCs w:val="24"/>
          <w:lang w:val="es-ES"/>
        </w:rPr>
      </w:pPr>
      <w:r>
        <w:rPr>
          <w:szCs w:val="24"/>
          <w:lang w:val="es-ES"/>
        </w:rPr>
        <w:t>Las actividades del sector r</w:t>
      </w:r>
      <w:r w:rsidR="005A5041">
        <w:rPr>
          <w:szCs w:val="24"/>
          <w:lang w:val="es-ES"/>
        </w:rPr>
        <w:t>espetan</w:t>
      </w:r>
      <w:r w:rsidR="005A5041" w:rsidRPr="005A5041">
        <w:rPr>
          <w:szCs w:val="24"/>
          <w:lang w:val="es-ES"/>
        </w:rPr>
        <w:t xml:space="preserve"> l</w:t>
      </w:r>
      <w:r w:rsidR="005A5041">
        <w:rPr>
          <w:szCs w:val="24"/>
          <w:lang w:val="es-ES"/>
        </w:rPr>
        <w:t xml:space="preserve">os valores </w:t>
      </w:r>
      <w:r w:rsidR="003A017F">
        <w:rPr>
          <w:szCs w:val="24"/>
          <w:lang w:val="es-ES"/>
        </w:rPr>
        <w:t xml:space="preserve">culturales </w:t>
      </w:r>
      <w:r w:rsidR="005A5041" w:rsidRPr="00125B79">
        <w:rPr>
          <w:szCs w:val="24"/>
          <w:lang w:val="es-ES_tradnl"/>
        </w:rPr>
        <w:t>identitarios</w:t>
      </w:r>
      <w:r w:rsidR="005A5041" w:rsidRPr="005A5041">
        <w:rPr>
          <w:szCs w:val="24"/>
          <w:lang w:val="es-ES"/>
        </w:rPr>
        <w:t xml:space="preserve"> de los pueblos indígenas. </w:t>
      </w:r>
    </w:p>
    <w:p w:rsidR="00FF7D10" w:rsidRDefault="0058186D" w:rsidP="0088738F">
      <w:pPr>
        <w:numPr>
          <w:ilvl w:val="0"/>
          <w:numId w:val="9"/>
        </w:numPr>
        <w:rPr>
          <w:szCs w:val="24"/>
          <w:lang w:val="es-ES"/>
        </w:rPr>
      </w:pPr>
      <w:r>
        <w:rPr>
          <w:szCs w:val="24"/>
          <w:lang w:val="es-ES"/>
        </w:rPr>
        <w:t>Las</w:t>
      </w:r>
      <w:r w:rsidR="00027FB0">
        <w:rPr>
          <w:szCs w:val="24"/>
          <w:lang w:val="es-ES"/>
        </w:rPr>
        <w:t xml:space="preserve"> actividades</w:t>
      </w:r>
      <w:r>
        <w:rPr>
          <w:szCs w:val="24"/>
          <w:lang w:val="es-ES"/>
        </w:rPr>
        <w:t xml:space="preserve"> del sector</w:t>
      </w:r>
      <w:r w:rsidR="00027FB0">
        <w:rPr>
          <w:szCs w:val="24"/>
          <w:lang w:val="es-ES"/>
        </w:rPr>
        <w:t xml:space="preserve"> no contravienen </w:t>
      </w:r>
      <w:r w:rsidR="00FF7D10">
        <w:rPr>
          <w:szCs w:val="24"/>
          <w:lang w:val="es-ES"/>
        </w:rPr>
        <w:t>los valores</w:t>
      </w:r>
      <w:r w:rsidR="00754F5A">
        <w:rPr>
          <w:szCs w:val="24"/>
          <w:lang w:val="es-ES"/>
        </w:rPr>
        <w:t xml:space="preserve"> </w:t>
      </w:r>
      <w:r w:rsidR="00FF7D10">
        <w:rPr>
          <w:szCs w:val="24"/>
          <w:lang w:val="es-ES"/>
        </w:rPr>
        <w:t xml:space="preserve">de la </w:t>
      </w:r>
      <w:r w:rsidR="00754F5A">
        <w:rPr>
          <w:szCs w:val="24"/>
          <w:lang w:val="es-ES"/>
        </w:rPr>
        <w:t>Unión E</w:t>
      </w:r>
      <w:r w:rsidR="00FF7D10">
        <w:rPr>
          <w:szCs w:val="24"/>
          <w:lang w:val="es-ES"/>
        </w:rPr>
        <w:t>uropea</w:t>
      </w:r>
      <w:r w:rsidR="00027FB0">
        <w:rPr>
          <w:szCs w:val="24"/>
          <w:lang w:val="es-ES"/>
        </w:rPr>
        <w:t xml:space="preserve">: democracia, estado de derecho, buena gobernanza y </w:t>
      </w:r>
      <w:r>
        <w:rPr>
          <w:szCs w:val="24"/>
          <w:lang w:val="es-ES"/>
        </w:rPr>
        <w:t xml:space="preserve">el respeto de </w:t>
      </w:r>
      <w:r w:rsidR="00027FB0">
        <w:rPr>
          <w:szCs w:val="24"/>
          <w:lang w:val="es-ES"/>
        </w:rPr>
        <w:t>los derechos humanos</w:t>
      </w:r>
      <w:r w:rsidR="00285512">
        <w:rPr>
          <w:szCs w:val="24"/>
          <w:lang w:val="es-ES"/>
        </w:rPr>
        <w:t>.</w:t>
      </w:r>
      <w:r w:rsidR="002477EE">
        <w:rPr>
          <w:szCs w:val="24"/>
          <w:lang w:val="es-ES"/>
        </w:rPr>
        <w:t xml:space="preserve"> Entre éstos últimos particularmente la prohibición absoluta del trabajo infantil.</w:t>
      </w:r>
    </w:p>
    <w:p w:rsidR="00285512" w:rsidRPr="000B542E" w:rsidRDefault="007B4B87" w:rsidP="007B4B87">
      <w:pPr>
        <w:rPr>
          <w:szCs w:val="24"/>
          <w:lang w:val="es-ES"/>
        </w:rPr>
      </w:pPr>
      <w:r w:rsidRPr="00124474">
        <w:rPr>
          <w:b/>
          <w:szCs w:val="24"/>
          <w:lang w:val="es-ES"/>
        </w:rPr>
        <w:t>S</w:t>
      </w:r>
      <w:r w:rsidR="00285512" w:rsidRPr="00124474">
        <w:rPr>
          <w:b/>
          <w:szCs w:val="24"/>
          <w:lang w:val="es-ES"/>
        </w:rPr>
        <w:t xml:space="preserve">e excluyen </w:t>
      </w:r>
      <w:r w:rsidRPr="00124474">
        <w:rPr>
          <w:b/>
          <w:szCs w:val="24"/>
          <w:lang w:val="es-ES"/>
        </w:rPr>
        <w:t xml:space="preserve">los </w:t>
      </w:r>
      <w:r w:rsidR="002A4BD2" w:rsidRPr="00124474">
        <w:rPr>
          <w:b/>
          <w:szCs w:val="24"/>
          <w:lang w:val="es-ES"/>
        </w:rPr>
        <w:t xml:space="preserve">sectores </w:t>
      </w:r>
      <w:r w:rsidRPr="00124474">
        <w:rPr>
          <w:b/>
          <w:szCs w:val="24"/>
          <w:lang w:val="es-ES"/>
        </w:rPr>
        <w:t>que no cumplan con las características indicadas</w:t>
      </w:r>
      <w:r w:rsidR="000B542E">
        <w:rPr>
          <w:b/>
          <w:szCs w:val="24"/>
          <w:lang w:val="es-ES"/>
        </w:rPr>
        <w:t xml:space="preserve"> así como los siguientes: </w:t>
      </w:r>
      <w:r w:rsidR="002A4BD2" w:rsidRPr="000B542E">
        <w:rPr>
          <w:szCs w:val="24"/>
          <w:lang w:val="es-ES"/>
        </w:rPr>
        <w:t>industrias extractivas</w:t>
      </w:r>
      <w:r w:rsidR="000B542E">
        <w:rPr>
          <w:szCs w:val="24"/>
          <w:lang w:val="es-ES"/>
        </w:rPr>
        <w:t xml:space="preserve"> y</w:t>
      </w:r>
      <w:r w:rsidR="00285512" w:rsidRPr="000B542E">
        <w:rPr>
          <w:szCs w:val="24"/>
          <w:lang w:val="es-ES"/>
        </w:rPr>
        <w:t xml:space="preserve"> minería</w:t>
      </w:r>
      <w:r w:rsidR="002A4BD2" w:rsidRPr="000B542E">
        <w:rPr>
          <w:szCs w:val="24"/>
          <w:lang w:val="es-ES"/>
        </w:rPr>
        <w:t>.</w:t>
      </w:r>
    </w:p>
    <w:p w:rsidR="00FE0F34" w:rsidRPr="00FF7D10" w:rsidRDefault="00FE0F34">
      <w:pPr>
        <w:rPr>
          <w:i/>
          <w:szCs w:val="24"/>
          <w:u w:val="single"/>
          <w:lang w:val="es-ES"/>
        </w:rPr>
      </w:pPr>
      <w:r w:rsidRPr="00FF7D10">
        <w:rPr>
          <w:i/>
          <w:noProof/>
          <w:szCs w:val="24"/>
          <w:u w:val="single"/>
          <w:lang w:val="es-ES"/>
        </w:rPr>
        <w:t>Ubicación</w:t>
      </w:r>
    </w:p>
    <w:p w:rsidR="00FE0F34" w:rsidRPr="00124474" w:rsidRDefault="00FE0F34">
      <w:pPr>
        <w:rPr>
          <w:b/>
          <w:szCs w:val="24"/>
          <w:lang w:val="es-ES"/>
        </w:rPr>
      </w:pPr>
      <w:r w:rsidRPr="0051363A">
        <w:rPr>
          <w:szCs w:val="24"/>
          <w:lang w:val="es-ES"/>
        </w:rPr>
        <w:t>Las acciones deberán tener lugar</w:t>
      </w:r>
      <w:r w:rsidR="0015583C" w:rsidRPr="0051363A">
        <w:rPr>
          <w:szCs w:val="24"/>
          <w:lang w:val="es-ES"/>
        </w:rPr>
        <w:t xml:space="preserve"> en</w:t>
      </w:r>
      <w:r w:rsidR="00E87F07">
        <w:rPr>
          <w:szCs w:val="24"/>
          <w:lang w:val="es-ES"/>
        </w:rPr>
        <w:t xml:space="preserve"> </w:t>
      </w:r>
      <w:r w:rsidR="00E87F07" w:rsidRPr="00E87F07">
        <w:rPr>
          <w:szCs w:val="24"/>
          <w:lang w:val="es-ES"/>
        </w:rPr>
        <w:t>el/la/los/las siguiente(s)</w:t>
      </w:r>
      <w:r w:rsidR="00E87F07">
        <w:rPr>
          <w:szCs w:val="24"/>
          <w:lang w:val="es-ES"/>
        </w:rPr>
        <w:t xml:space="preserve"> </w:t>
      </w:r>
      <w:r w:rsidR="00E87F07" w:rsidRPr="00E87F07">
        <w:rPr>
          <w:szCs w:val="24"/>
          <w:lang w:val="es-ES"/>
        </w:rPr>
        <w:t>país</w:t>
      </w:r>
      <w:r w:rsidR="006C512E">
        <w:rPr>
          <w:szCs w:val="24"/>
          <w:lang w:val="es-ES"/>
        </w:rPr>
        <w:t>: Guatemala, en cualquier</w:t>
      </w:r>
      <w:r w:rsidR="00DF6FDB">
        <w:rPr>
          <w:szCs w:val="24"/>
          <w:lang w:val="es-ES"/>
        </w:rPr>
        <w:t xml:space="preserve"> municipio y</w:t>
      </w:r>
      <w:r w:rsidR="002A4BD2">
        <w:rPr>
          <w:szCs w:val="24"/>
          <w:lang w:val="es-ES"/>
        </w:rPr>
        <w:t xml:space="preserve"> departamento</w:t>
      </w:r>
      <w:r w:rsidR="0063177C">
        <w:rPr>
          <w:szCs w:val="24"/>
          <w:lang w:val="es-ES"/>
        </w:rPr>
        <w:t xml:space="preserve">. </w:t>
      </w:r>
      <w:r w:rsidR="0063177C" w:rsidRPr="00124474">
        <w:rPr>
          <w:b/>
          <w:szCs w:val="24"/>
          <w:lang w:val="es-ES"/>
        </w:rPr>
        <w:t xml:space="preserve">Serán evaluadas </w:t>
      </w:r>
      <w:r w:rsidR="001C6061" w:rsidRPr="00124474">
        <w:rPr>
          <w:b/>
          <w:szCs w:val="24"/>
          <w:lang w:val="es-ES"/>
        </w:rPr>
        <w:t xml:space="preserve">muy </w:t>
      </w:r>
      <w:r w:rsidR="0063177C" w:rsidRPr="00124474">
        <w:rPr>
          <w:b/>
          <w:szCs w:val="24"/>
          <w:lang w:val="es-ES"/>
        </w:rPr>
        <w:t xml:space="preserve">positivamente las </w:t>
      </w:r>
      <w:r w:rsidR="001C6061" w:rsidRPr="00124474">
        <w:rPr>
          <w:b/>
          <w:szCs w:val="24"/>
          <w:lang w:val="es-ES"/>
        </w:rPr>
        <w:t xml:space="preserve">propuestas que prioricen </w:t>
      </w:r>
      <w:r w:rsidR="0063177C" w:rsidRPr="00124474">
        <w:rPr>
          <w:b/>
          <w:szCs w:val="24"/>
          <w:lang w:val="es-ES"/>
        </w:rPr>
        <w:t xml:space="preserve">acciones </w:t>
      </w:r>
      <w:r w:rsidR="001C6061" w:rsidRPr="00124474">
        <w:rPr>
          <w:b/>
          <w:szCs w:val="24"/>
          <w:lang w:val="es-ES"/>
        </w:rPr>
        <w:t xml:space="preserve">en el interior del país (fuera del municipio de Guatemala), en particular en </w:t>
      </w:r>
      <w:r w:rsidR="0063177C" w:rsidRPr="00124474">
        <w:rPr>
          <w:b/>
          <w:szCs w:val="24"/>
          <w:lang w:val="es-ES"/>
        </w:rPr>
        <w:t xml:space="preserve">las zonas rurales y con altos niveles de pobreza </w:t>
      </w:r>
      <w:r w:rsidR="00FF7D10" w:rsidRPr="00124474">
        <w:rPr>
          <w:b/>
          <w:szCs w:val="24"/>
          <w:lang w:val="es-ES"/>
        </w:rPr>
        <w:t>.</w:t>
      </w:r>
    </w:p>
    <w:p w:rsidR="00FE0F34" w:rsidRPr="0051363A" w:rsidRDefault="00FE0F34">
      <w:pPr>
        <w:rPr>
          <w:szCs w:val="24"/>
          <w:u w:val="single"/>
          <w:lang w:val="es-ES"/>
        </w:rPr>
      </w:pPr>
      <w:r w:rsidRPr="00547B7E">
        <w:rPr>
          <w:noProof/>
          <w:szCs w:val="24"/>
          <w:u w:val="single"/>
          <w:lang w:val="es-ES"/>
        </w:rPr>
        <w:t>Tipos de acción</w:t>
      </w:r>
    </w:p>
    <w:p w:rsidR="002A4BD2" w:rsidRDefault="002A4BD2" w:rsidP="002A4BD2">
      <w:pPr>
        <w:rPr>
          <w:szCs w:val="24"/>
          <w:lang w:val="es-ES"/>
        </w:rPr>
      </w:pPr>
      <w:r w:rsidRPr="002A4BD2">
        <w:rPr>
          <w:szCs w:val="24"/>
          <w:lang w:val="es-ES"/>
        </w:rPr>
        <w:t xml:space="preserve">Las acciones que se propongan tendrán que ir encaminadas a </w:t>
      </w:r>
      <w:r w:rsidR="00170208">
        <w:rPr>
          <w:szCs w:val="24"/>
          <w:lang w:val="es-ES"/>
        </w:rPr>
        <w:t>lograr los objetivos expuestos en la sección 1.2</w:t>
      </w:r>
      <w:r w:rsidR="0063177C">
        <w:rPr>
          <w:szCs w:val="24"/>
          <w:lang w:val="es-ES"/>
        </w:rPr>
        <w:t>,</w:t>
      </w:r>
      <w:r w:rsidR="00170208">
        <w:rPr>
          <w:szCs w:val="24"/>
          <w:lang w:val="es-ES"/>
        </w:rPr>
        <w:t xml:space="preserve"> en los sectores y temas anteriormente indicad</w:t>
      </w:r>
      <w:r w:rsidR="0063177C">
        <w:rPr>
          <w:szCs w:val="24"/>
          <w:lang w:val="es-ES"/>
        </w:rPr>
        <w:t>os</w:t>
      </w:r>
      <w:r w:rsidRPr="002A4BD2">
        <w:rPr>
          <w:szCs w:val="24"/>
          <w:lang w:val="es-ES"/>
        </w:rPr>
        <w:t>. No obstante, otras acciones no i</w:t>
      </w:r>
      <w:r w:rsidR="00170208">
        <w:rPr>
          <w:szCs w:val="24"/>
          <w:lang w:val="es-ES"/>
        </w:rPr>
        <w:t>ncluidas</w:t>
      </w:r>
      <w:r w:rsidRPr="002A4BD2">
        <w:rPr>
          <w:szCs w:val="24"/>
          <w:lang w:val="es-ES"/>
        </w:rPr>
        <w:t xml:space="preserve"> en esta lista podrán ser</w:t>
      </w:r>
      <w:r w:rsidR="0056017D">
        <w:rPr>
          <w:szCs w:val="24"/>
          <w:lang w:val="es-ES"/>
        </w:rPr>
        <w:t xml:space="preserve"> consideradas</w:t>
      </w:r>
      <w:r w:rsidRPr="002A4BD2">
        <w:rPr>
          <w:szCs w:val="24"/>
          <w:lang w:val="es-ES"/>
        </w:rPr>
        <w:t xml:space="preserve">, siempre y cuando el Comité de Evaluación decida que su inclusión es relevante para la consecución de los objetivos </w:t>
      </w:r>
      <w:r w:rsidR="00170208">
        <w:rPr>
          <w:szCs w:val="24"/>
          <w:lang w:val="es-ES"/>
        </w:rPr>
        <w:t xml:space="preserve">de la </w:t>
      </w:r>
      <w:r w:rsidRPr="002A4BD2">
        <w:rPr>
          <w:szCs w:val="24"/>
          <w:lang w:val="es-ES"/>
        </w:rPr>
        <w:t xml:space="preserve">presente convocatoria. </w:t>
      </w:r>
    </w:p>
    <w:p w:rsidR="00686355" w:rsidRPr="00124474" w:rsidRDefault="00686355" w:rsidP="00D47349">
      <w:pPr>
        <w:rPr>
          <w:b/>
          <w:lang w:val="es-ES"/>
        </w:rPr>
      </w:pPr>
      <w:r w:rsidRPr="00124474">
        <w:rPr>
          <w:b/>
          <w:lang w:val="es-ES"/>
        </w:rPr>
        <w:t>Adicionalmente, e</w:t>
      </w:r>
      <w:r w:rsidR="00D47349" w:rsidRPr="00124474">
        <w:rPr>
          <w:b/>
          <w:lang w:val="es-ES"/>
        </w:rPr>
        <w:t>s importante resaltar que serán evaluad</w:t>
      </w:r>
      <w:r w:rsidR="00170514" w:rsidRPr="00124474">
        <w:rPr>
          <w:b/>
          <w:lang w:val="es-ES"/>
        </w:rPr>
        <w:t>a</w:t>
      </w:r>
      <w:r w:rsidR="00D47349" w:rsidRPr="00124474">
        <w:rPr>
          <w:b/>
          <w:lang w:val="es-ES"/>
        </w:rPr>
        <w:t xml:space="preserve">s </w:t>
      </w:r>
      <w:r w:rsidR="002812A9">
        <w:rPr>
          <w:b/>
          <w:lang w:val="es-ES"/>
        </w:rPr>
        <w:t xml:space="preserve">muy </w:t>
      </w:r>
      <w:r w:rsidR="00D47349" w:rsidRPr="00124474">
        <w:rPr>
          <w:b/>
          <w:lang w:val="es-ES"/>
        </w:rPr>
        <w:t xml:space="preserve">positivamente </w:t>
      </w:r>
      <w:r w:rsidR="002812A9">
        <w:rPr>
          <w:b/>
          <w:lang w:val="es-ES"/>
        </w:rPr>
        <w:t xml:space="preserve">las </w:t>
      </w:r>
      <w:r w:rsidR="00D47349" w:rsidRPr="00124474">
        <w:rPr>
          <w:b/>
          <w:lang w:val="es-ES"/>
        </w:rPr>
        <w:t>propuestas que</w:t>
      </w:r>
      <w:r w:rsidR="00DD4FF9">
        <w:rPr>
          <w:b/>
          <w:lang w:val="es-ES"/>
        </w:rPr>
        <w:t xml:space="preserve"> tengan en cuenta los siguientes criterios transversales</w:t>
      </w:r>
      <w:r w:rsidRPr="00124474">
        <w:rPr>
          <w:b/>
          <w:lang w:val="es-ES"/>
        </w:rPr>
        <w:t>:</w:t>
      </w:r>
    </w:p>
    <w:p w:rsidR="00D47349" w:rsidRDefault="000F0980" w:rsidP="0088738F">
      <w:pPr>
        <w:numPr>
          <w:ilvl w:val="0"/>
          <w:numId w:val="31"/>
        </w:numPr>
        <w:rPr>
          <w:lang w:val="es-ES"/>
        </w:rPr>
      </w:pPr>
      <w:r>
        <w:rPr>
          <w:lang w:val="es-ES"/>
        </w:rPr>
        <w:t>P</w:t>
      </w:r>
      <w:r w:rsidRPr="000F0980">
        <w:rPr>
          <w:lang w:val="es-ES"/>
        </w:rPr>
        <w:t>rom</w:t>
      </w:r>
      <w:r w:rsidR="00DD4FF9">
        <w:rPr>
          <w:lang w:val="es-ES"/>
        </w:rPr>
        <w:t>oción de</w:t>
      </w:r>
      <w:r w:rsidRPr="000F0980">
        <w:rPr>
          <w:lang w:val="es-ES"/>
        </w:rPr>
        <w:t xml:space="preserve"> la equidad entre mujeres y hombres en la dirección  y trabajo en</w:t>
      </w:r>
      <w:r>
        <w:rPr>
          <w:lang w:val="es-ES"/>
        </w:rPr>
        <w:t xml:space="preserve"> las MIPYMES</w:t>
      </w:r>
      <w:r w:rsidR="00E63900">
        <w:rPr>
          <w:lang w:val="es-ES"/>
        </w:rPr>
        <w:t>,</w:t>
      </w:r>
      <w:r>
        <w:rPr>
          <w:lang w:val="es-ES"/>
        </w:rPr>
        <w:t xml:space="preserve"> </w:t>
      </w:r>
      <w:r w:rsidR="00E63900">
        <w:rPr>
          <w:lang w:val="es-ES"/>
        </w:rPr>
        <w:t>c</w:t>
      </w:r>
      <w:r>
        <w:rPr>
          <w:lang w:val="es-ES"/>
        </w:rPr>
        <w:t xml:space="preserve">ooperativas </w:t>
      </w:r>
      <w:r w:rsidR="00E63900">
        <w:rPr>
          <w:lang w:val="es-ES"/>
        </w:rPr>
        <w:t xml:space="preserve">o agrupaciones de </w:t>
      </w:r>
      <w:r w:rsidR="006E4E48">
        <w:rPr>
          <w:lang w:val="es-ES"/>
        </w:rPr>
        <w:t xml:space="preserve">pequeños </w:t>
      </w:r>
      <w:r w:rsidR="00E63900">
        <w:rPr>
          <w:lang w:val="es-ES"/>
        </w:rPr>
        <w:t xml:space="preserve">productores </w:t>
      </w:r>
      <w:r>
        <w:rPr>
          <w:lang w:val="es-ES"/>
        </w:rPr>
        <w:t>y</w:t>
      </w:r>
      <w:r w:rsidRPr="000F0980">
        <w:rPr>
          <w:lang w:val="es-ES"/>
        </w:rPr>
        <w:t xml:space="preserve"> </w:t>
      </w:r>
      <w:r w:rsidR="00DD4FF9">
        <w:rPr>
          <w:lang w:val="es-ES"/>
        </w:rPr>
        <w:t xml:space="preserve">eviten o </w:t>
      </w:r>
      <w:r w:rsidRPr="000F0980">
        <w:rPr>
          <w:lang w:val="es-ES"/>
        </w:rPr>
        <w:t>combatan prácticas que discriminen o pongan en desventaja a las mujeres</w:t>
      </w:r>
      <w:r w:rsidR="009339D1">
        <w:rPr>
          <w:lang w:val="es-ES"/>
        </w:rPr>
        <w:t>. Además,</w:t>
      </w:r>
      <w:r>
        <w:rPr>
          <w:lang w:val="es-ES"/>
        </w:rPr>
        <w:t xml:space="preserve"> que fomenten acciones</w:t>
      </w:r>
      <w:r w:rsidRPr="000F0980">
        <w:rPr>
          <w:lang w:val="es-ES"/>
        </w:rPr>
        <w:t xml:space="preserve"> que impulsen la autonomía económica de las mujeres</w:t>
      </w:r>
      <w:r w:rsidR="0028055B">
        <w:rPr>
          <w:lang w:val="es-ES"/>
        </w:rPr>
        <w:t>,</w:t>
      </w:r>
      <w:r w:rsidRPr="000F0980">
        <w:rPr>
          <w:lang w:val="es-ES"/>
        </w:rPr>
        <w:t xml:space="preserve"> incluyendo </w:t>
      </w:r>
      <w:r>
        <w:rPr>
          <w:lang w:val="es-ES"/>
        </w:rPr>
        <w:t xml:space="preserve">actividades tales como </w:t>
      </w:r>
      <w:r w:rsidRPr="000F0980">
        <w:rPr>
          <w:lang w:val="es-ES"/>
        </w:rPr>
        <w:t xml:space="preserve">sensibilización, </w:t>
      </w:r>
      <w:r w:rsidRPr="000F0980">
        <w:rPr>
          <w:lang w:val="es-ES"/>
        </w:rPr>
        <w:lastRenderedPageBreak/>
        <w:t>procedimientos de reclutamiento, retención y promoción, organización del tiempo de trabajo</w:t>
      </w:r>
      <w:r>
        <w:rPr>
          <w:lang w:val="es-ES"/>
        </w:rPr>
        <w:t xml:space="preserve"> y </w:t>
      </w:r>
      <w:r w:rsidRPr="000F0980">
        <w:rPr>
          <w:lang w:val="es-ES"/>
        </w:rPr>
        <w:t xml:space="preserve"> el avance en infraestructura y</w:t>
      </w:r>
      <w:r w:rsidR="002812A9">
        <w:rPr>
          <w:lang w:val="es-ES"/>
        </w:rPr>
        <w:t>/o</w:t>
      </w:r>
      <w:r w:rsidRPr="000F0980">
        <w:rPr>
          <w:lang w:val="es-ES"/>
        </w:rPr>
        <w:t xml:space="preserve"> sistemas de apoyo al cuidado de hijos y terceras personas </w:t>
      </w:r>
      <w:r>
        <w:rPr>
          <w:lang w:val="es-ES"/>
        </w:rPr>
        <w:t xml:space="preserve">que pudieran estar </w:t>
      </w:r>
      <w:r w:rsidR="0028055B">
        <w:rPr>
          <w:lang w:val="es-ES"/>
        </w:rPr>
        <w:t xml:space="preserve">a cargo </w:t>
      </w:r>
      <w:r w:rsidRPr="000F0980">
        <w:rPr>
          <w:lang w:val="es-ES"/>
        </w:rPr>
        <w:t>de mujeres</w:t>
      </w:r>
      <w:r w:rsidR="009339D1">
        <w:rPr>
          <w:lang w:val="es-ES"/>
        </w:rPr>
        <w:t>, entre otras</w:t>
      </w:r>
      <w:r w:rsidR="00DD4FF9">
        <w:rPr>
          <w:lang w:val="es-ES"/>
        </w:rPr>
        <w:t>. Así como que incorpor</w:t>
      </w:r>
      <w:r w:rsidR="00B61DE6">
        <w:rPr>
          <w:lang w:val="es-ES"/>
        </w:rPr>
        <w:t>en en la medida de lo</w:t>
      </w:r>
      <w:r w:rsidR="00DD4FF9">
        <w:rPr>
          <w:lang w:val="es-ES"/>
        </w:rPr>
        <w:t xml:space="preserve"> posible el enfoque de género en la formulación, definición  de líneas de base, </w:t>
      </w:r>
      <w:r w:rsidR="00B61DE6">
        <w:rPr>
          <w:lang w:val="es-ES"/>
        </w:rPr>
        <w:t>indicadores</w:t>
      </w:r>
      <w:r w:rsidR="00DD4FF9" w:rsidRPr="00DD4FF9">
        <w:rPr>
          <w:lang w:val="es-ES"/>
        </w:rPr>
        <w:t xml:space="preserve"> </w:t>
      </w:r>
      <w:r w:rsidR="00DD4FF9">
        <w:rPr>
          <w:lang w:val="es-ES"/>
        </w:rPr>
        <w:t xml:space="preserve">y </w:t>
      </w:r>
      <w:r w:rsidR="00DD4FF9" w:rsidRPr="00DD4FF9">
        <w:rPr>
          <w:lang w:val="es-ES"/>
        </w:rPr>
        <w:t>la utilización de datos desagregados</w:t>
      </w:r>
      <w:r w:rsidR="00B61DE6">
        <w:rPr>
          <w:lang w:val="es-ES"/>
        </w:rPr>
        <w:t>.</w:t>
      </w:r>
    </w:p>
    <w:p w:rsidR="0063177C" w:rsidRDefault="002773A7" w:rsidP="0088738F">
      <w:pPr>
        <w:numPr>
          <w:ilvl w:val="0"/>
          <w:numId w:val="31"/>
        </w:numPr>
        <w:rPr>
          <w:lang w:val="es-ES"/>
        </w:rPr>
      </w:pPr>
      <w:r>
        <w:rPr>
          <w:lang w:val="es-ES"/>
        </w:rPr>
        <w:t xml:space="preserve">Promuevan </w:t>
      </w:r>
      <w:r w:rsidR="00567271">
        <w:rPr>
          <w:lang w:val="es-ES"/>
        </w:rPr>
        <w:t xml:space="preserve">el crecimiento </w:t>
      </w:r>
      <w:r w:rsidR="00E43420">
        <w:rPr>
          <w:lang w:val="es-ES"/>
        </w:rPr>
        <w:t xml:space="preserve">inclusivo </w:t>
      </w:r>
      <w:r w:rsidR="00567271">
        <w:rPr>
          <w:lang w:val="es-ES"/>
        </w:rPr>
        <w:t>de las MIPYMES</w:t>
      </w:r>
      <w:r w:rsidR="006E4E48">
        <w:rPr>
          <w:lang w:val="es-ES"/>
        </w:rPr>
        <w:t xml:space="preserve">, </w:t>
      </w:r>
      <w:r w:rsidR="00567271">
        <w:rPr>
          <w:lang w:val="es-ES"/>
        </w:rPr>
        <w:t>cooperativas</w:t>
      </w:r>
      <w:r w:rsidR="006E4E48">
        <w:rPr>
          <w:lang w:val="es-ES"/>
        </w:rPr>
        <w:t xml:space="preserve"> y/o agrupaciones</w:t>
      </w:r>
      <w:r w:rsidR="00567271">
        <w:rPr>
          <w:lang w:val="es-ES"/>
        </w:rPr>
        <w:t xml:space="preserve"> de</w:t>
      </w:r>
      <w:r w:rsidR="006E4E48">
        <w:rPr>
          <w:lang w:val="es-ES"/>
        </w:rPr>
        <w:t xml:space="preserve"> pequeños productores de </w:t>
      </w:r>
      <w:r w:rsidR="00567271">
        <w:rPr>
          <w:lang w:val="es-ES"/>
        </w:rPr>
        <w:t>una manera ambientalmente sostenible</w:t>
      </w:r>
      <w:r w:rsidR="002812A9">
        <w:rPr>
          <w:lang w:val="es-ES"/>
        </w:rPr>
        <w:t xml:space="preserve"> y climáticamente inteligente</w:t>
      </w:r>
      <w:r w:rsidR="00810D71">
        <w:rPr>
          <w:lang w:val="es-ES"/>
        </w:rPr>
        <w:t>.</w:t>
      </w:r>
    </w:p>
    <w:p w:rsidR="00444416" w:rsidRDefault="000F0980" w:rsidP="00567271">
      <w:pPr>
        <w:rPr>
          <w:lang w:val="es-ES"/>
        </w:rPr>
      </w:pPr>
      <w:r w:rsidRPr="00124474">
        <w:rPr>
          <w:b/>
          <w:lang w:val="es-ES"/>
        </w:rPr>
        <w:t>Finalmente, todas l</w:t>
      </w:r>
      <w:r w:rsidR="00567271" w:rsidRPr="00124474">
        <w:rPr>
          <w:b/>
          <w:lang w:val="es-ES"/>
        </w:rPr>
        <w:t xml:space="preserve">as propuestas deberán </w:t>
      </w:r>
      <w:r w:rsidR="00444416" w:rsidRPr="00124474">
        <w:rPr>
          <w:b/>
          <w:lang w:val="es-ES"/>
        </w:rPr>
        <w:t xml:space="preserve">contribuir al cumplimiento de </w:t>
      </w:r>
      <w:r w:rsidR="00E43420">
        <w:rPr>
          <w:b/>
          <w:lang w:val="es-ES"/>
        </w:rPr>
        <w:t>algunos (o todos) los</w:t>
      </w:r>
      <w:r w:rsidR="00567271" w:rsidRPr="00124474">
        <w:rPr>
          <w:b/>
          <w:lang w:val="es-ES"/>
        </w:rPr>
        <w:t xml:space="preserve"> indicadores </w:t>
      </w:r>
      <w:r w:rsidR="00670EC2" w:rsidRPr="00124474">
        <w:rPr>
          <w:b/>
          <w:lang w:val="es-ES"/>
        </w:rPr>
        <w:t xml:space="preserve">del </w:t>
      </w:r>
      <w:r w:rsidR="00567271" w:rsidRPr="00124474">
        <w:rPr>
          <w:b/>
          <w:lang w:val="es-ES"/>
        </w:rPr>
        <w:t>Marco Lógico del Programa</w:t>
      </w:r>
      <w:r w:rsidR="00567271">
        <w:rPr>
          <w:lang w:val="es-ES"/>
        </w:rPr>
        <w:t xml:space="preserve"> </w:t>
      </w:r>
      <w:r w:rsidR="00567271" w:rsidRPr="00124474">
        <w:rPr>
          <w:b/>
          <w:lang w:val="es-ES"/>
        </w:rPr>
        <w:t>“Apoyo a la Mejora de la Competitividad y Capacidad Comercial de MIPYMES y cooperativas”</w:t>
      </w:r>
      <w:r w:rsidR="00E43420">
        <w:rPr>
          <w:b/>
          <w:lang w:val="es-ES"/>
        </w:rPr>
        <w:t xml:space="preserve"> que se indican a continuación</w:t>
      </w:r>
      <w:r w:rsidR="00857E34">
        <w:rPr>
          <w:lang w:val="es-ES"/>
        </w:rPr>
        <w:t>:</w:t>
      </w:r>
      <w:r w:rsidR="00567271">
        <w:rPr>
          <w:lang w:val="es-ES"/>
        </w:rPr>
        <w:t xml:space="preserve"> </w:t>
      </w: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75"/>
        <w:gridCol w:w="3590"/>
        <w:gridCol w:w="2564"/>
      </w:tblGrid>
      <w:tr w:rsidR="00670EC2" w:rsidRPr="00657551" w:rsidTr="002812A9">
        <w:trPr>
          <w:trHeight w:val="428"/>
        </w:trPr>
        <w:tc>
          <w:tcPr>
            <w:tcW w:w="1666" w:type="pct"/>
          </w:tcPr>
          <w:p w:rsidR="00670EC2" w:rsidRPr="00124474" w:rsidRDefault="00670EC2" w:rsidP="00755829">
            <w:pPr>
              <w:spacing w:before="0" w:after="0"/>
              <w:jc w:val="center"/>
              <w:rPr>
                <w:rFonts w:cs="Calibri"/>
                <w:b/>
                <w:bCs/>
                <w:sz w:val="20"/>
                <w:lang w:val="es-GT"/>
              </w:rPr>
            </w:pPr>
          </w:p>
        </w:tc>
        <w:tc>
          <w:tcPr>
            <w:tcW w:w="1945" w:type="pct"/>
          </w:tcPr>
          <w:p w:rsidR="00670EC2" w:rsidRPr="00124474" w:rsidRDefault="00670EC2" w:rsidP="00755829">
            <w:pPr>
              <w:autoSpaceDE w:val="0"/>
              <w:autoSpaceDN w:val="0"/>
              <w:adjustRightInd w:val="0"/>
              <w:spacing w:before="0" w:after="0"/>
              <w:ind w:left="720"/>
              <w:jc w:val="center"/>
              <w:rPr>
                <w:rFonts w:cs="Calibri"/>
                <w:b/>
                <w:sz w:val="20"/>
                <w:lang w:val="es-MX"/>
              </w:rPr>
            </w:pPr>
            <w:r w:rsidRPr="00124474">
              <w:rPr>
                <w:rFonts w:cs="Calibri"/>
                <w:b/>
                <w:sz w:val="20"/>
                <w:lang w:val="es-MX"/>
              </w:rPr>
              <w:t>Indicadores de logro objetivamente verificables</w:t>
            </w:r>
          </w:p>
        </w:tc>
        <w:tc>
          <w:tcPr>
            <w:tcW w:w="1389" w:type="pct"/>
          </w:tcPr>
          <w:p w:rsidR="00670EC2" w:rsidRPr="00124474" w:rsidRDefault="00670EC2" w:rsidP="00755829">
            <w:pPr>
              <w:autoSpaceDE w:val="0"/>
              <w:autoSpaceDN w:val="0"/>
              <w:adjustRightInd w:val="0"/>
              <w:spacing w:before="0" w:after="0"/>
              <w:ind w:left="360"/>
              <w:jc w:val="center"/>
              <w:rPr>
                <w:rFonts w:cs="Calibri"/>
                <w:b/>
                <w:sz w:val="20"/>
                <w:lang w:val="es-GT"/>
              </w:rPr>
            </w:pPr>
            <w:r w:rsidRPr="00124474">
              <w:rPr>
                <w:rFonts w:cs="Calibri"/>
                <w:b/>
                <w:sz w:val="20"/>
                <w:lang w:val="es-GT"/>
              </w:rPr>
              <w:t>Fuentes y medios de verificación</w:t>
            </w:r>
          </w:p>
        </w:tc>
      </w:tr>
      <w:tr w:rsidR="00670EC2" w:rsidRPr="007B4E2C" w:rsidTr="002812A9">
        <w:trPr>
          <w:trHeight w:val="428"/>
        </w:trPr>
        <w:tc>
          <w:tcPr>
            <w:tcW w:w="1666" w:type="pct"/>
          </w:tcPr>
          <w:p w:rsidR="00670EC2" w:rsidRPr="00124474" w:rsidRDefault="00670EC2" w:rsidP="00755829">
            <w:pPr>
              <w:spacing w:after="0"/>
              <w:rPr>
                <w:rFonts w:cs="Calibri"/>
                <w:b/>
                <w:bCs/>
                <w:sz w:val="20"/>
                <w:lang w:val="es-GT"/>
              </w:rPr>
            </w:pPr>
            <w:r w:rsidRPr="00124474">
              <w:rPr>
                <w:rFonts w:cs="Calibri"/>
                <w:b/>
                <w:bCs/>
                <w:sz w:val="20"/>
                <w:lang w:val="es-GT"/>
              </w:rPr>
              <w:t>Resultado 4</w:t>
            </w:r>
          </w:p>
          <w:p w:rsidR="00670EC2" w:rsidRPr="00124474" w:rsidRDefault="00670EC2" w:rsidP="00755829">
            <w:pPr>
              <w:spacing w:after="0"/>
              <w:rPr>
                <w:rFonts w:cs="Calibri"/>
                <w:b/>
                <w:bCs/>
                <w:sz w:val="20"/>
                <w:lang w:val="es-GT"/>
              </w:rPr>
            </w:pPr>
            <w:r w:rsidRPr="00124474">
              <w:rPr>
                <w:rFonts w:cs="Calibri"/>
                <w:sz w:val="20"/>
                <w:lang w:val="es-GT"/>
              </w:rPr>
              <w:t>Competitividad y capacidad comercial mejorada de las MIPYMES y cooperativas apoyadas para acceder a mercados formales y enlazarse a cadenas de valor</w:t>
            </w:r>
          </w:p>
        </w:tc>
        <w:tc>
          <w:tcPr>
            <w:tcW w:w="1945" w:type="pct"/>
          </w:tcPr>
          <w:p w:rsidR="00670EC2" w:rsidRPr="00124474" w:rsidRDefault="00670EC2" w:rsidP="00755829">
            <w:pPr>
              <w:autoSpaceDE w:val="0"/>
              <w:autoSpaceDN w:val="0"/>
              <w:adjustRightInd w:val="0"/>
              <w:spacing w:after="0"/>
              <w:ind w:left="720"/>
              <w:rPr>
                <w:rFonts w:cs="Calibri"/>
                <w:sz w:val="20"/>
                <w:lang w:val="es-GT"/>
              </w:rPr>
            </w:pPr>
          </w:p>
          <w:p w:rsidR="00670EC2" w:rsidRPr="00124474" w:rsidRDefault="00670EC2" w:rsidP="0088738F">
            <w:pPr>
              <w:numPr>
                <w:ilvl w:val="0"/>
                <w:numId w:val="33"/>
              </w:numPr>
              <w:autoSpaceDE w:val="0"/>
              <w:autoSpaceDN w:val="0"/>
              <w:adjustRightInd w:val="0"/>
              <w:spacing w:before="0" w:after="0"/>
              <w:jc w:val="left"/>
              <w:rPr>
                <w:rFonts w:cs="Calibri"/>
                <w:sz w:val="20"/>
                <w:lang w:val="es-GT"/>
              </w:rPr>
            </w:pPr>
            <w:r w:rsidRPr="00124474">
              <w:rPr>
                <w:rFonts w:cs="Calibri"/>
                <w:sz w:val="20"/>
                <w:lang w:val="es-GT"/>
              </w:rPr>
              <w:t>Incremento de empleo generado por MIPYMES y cooperativas apoyadas</w:t>
            </w:r>
          </w:p>
          <w:p w:rsidR="00670EC2" w:rsidRPr="00124474" w:rsidRDefault="00670EC2" w:rsidP="00755829">
            <w:pPr>
              <w:autoSpaceDE w:val="0"/>
              <w:autoSpaceDN w:val="0"/>
              <w:adjustRightInd w:val="0"/>
              <w:spacing w:after="0"/>
              <w:ind w:left="360"/>
              <w:rPr>
                <w:rFonts w:cs="Calibri"/>
                <w:sz w:val="20"/>
                <w:lang w:val="es-GT"/>
              </w:rPr>
            </w:pPr>
          </w:p>
          <w:p w:rsidR="00670EC2" w:rsidRPr="00124474" w:rsidRDefault="00670EC2" w:rsidP="0088738F">
            <w:pPr>
              <w:numPr>
                <w:ilvl w:val="0"/>
                <w:numId w:val="33"/>
              </w:numPr>
              <w:autoSpaceDE w:val="0"/>
              <w:autoSpaceDN w:val="0"/>
              <w:adjustRightInd w:val="0"/>
              <w:spacing w:before="0" w:after="0"/>
              <w:jc w:val="left"/>
              <w:rPr>
                <w:rFonts w:cs="Calibri"/>
                <w:sz w:val="20"/>
                <w:lang w:val="es-GT"/>
              </w:rPr>
            </w:pPr>
            <w:r w:rsidRPr="00124474">
              <w:rPr>
                <w:rFonts w:cs="Calibri"/>
                <w:sz w:val="20"/>
                <w:lang w:val="es-GT"/>
              </w:rPr>
              <w:t>Incremento del número de MIPYMES o cooperativas apoyadas que están vendiendo a nuevos mercados (nacionales, regionales y/o internacionales)</w:t>
            </w:r>
          </w:p>
          <w:p w:rsidR="00670EC2" w:rsidRPr="00124474" w:rsidRDefault="00670EC2" w:rsidP="00755829">
            <w:pPr>
              <w:autoSpaceDE w:val="0"/>
              <w:autoSpaceDN w:val="0"/>
              <w:adjustRightInd w:val="0"/>
              <w:spacing w:after="0"/>
              <w:ind w:left="360"/>
              <w:rPr>
                <w:rFonts w:cs="Calibri"/>
                <w:sz w:val="20"/>
                <w:lang w:val="es-GT"/>
              </w:rPr>
            </w:pPr>
          </w:p>
          <w:p w:rsidR="00670EC2" w:rsidRPr="00124474" w:rsidRDefault="00670EC2" w:rsidP="0088738F">
            <w:pPr>
              <w:numPr>
                <w:ilvl w:val="0"/>
                <w:numId w:val="33"/>
              </w:numPr>
              <w:autoSpaceDE w:val="0"/>
              <w:autoSpaceDN w:val="0"/>
              <w:adjustRightInd w:val="0"/>
              <w:spacing w:before="0" w:after="0"/>
              <w:jc w:val="left"/>
              <w:rPr>
                <w:rFonts w:cs="Calibri"/>
                <w:sz w:val="20"/>
                <w:lang w:val="es-GT"/>
              </w:rPr>
            </w:pPr>
            <w:r w:rsidRPr="00124474">
              <w:rPr>
                <w:rFonts w:cs="Calibri"/>
                <w:sz w:val="20"/>
                <w:lang w:val="es-GT"/>
              </w:rPr>
              <w:t>Incremento en las ventas (en valor) de las MIPYMES y cooperativas apoyadas</w:t>
            </w:r>
          </w:p>
          <w:p w:rsidR="00670EC2" w:rsidRPr="00124474" w:rsidRDefault="00670EC2" w:rsidP="00755829">
            <w:pPr>
              <w:autoSpaceDE w:val="0"/>
              <w:autoSpaceDN w:val="0"/>
              <w:adjustRightInd w:val="0"/>
              <w:spacing w:after="0"/>
              <w:ind w:left="360"/>
              <w:rPr>
                <w:rFonts w:cs="Calibri"/>
                <w:sz w:val="20"/>
                <w:lang w:val="es-GT"/>
              </w:rPr>
            </w:pPr>
          </w:p>
          <w:p w:rsidR="00670EC2" w:rsidRPr="00124474" w:rsidRDefault="00670EC2" w:rsidP="0088738F">
            <w:pPr>
              <w:numPr>
                <w:ilvl w:val="0"/>
                <w:numId w:val="33"/>
              </w:numPr>
              <w:autoSpaceDE w:val="0"/>
              <w:autoSpaceDN w:val="0"/>
              <w:adjustRightInd w:val="0"/>
              <w:spacing w:before="0" w:after="0"/>
              <w:jc w:val="left"/>
              <w:rPr>
                <w:rFonts w:cs="Calibri"/>
                <w:sz w:val="20"/>
                <w:lang w:val="es-GT"/>
              </w:rPr>
            </w:pPr>
            <w:r w:rsidRPr="00124474">
              <w:rPr>
                <w:rFonts w:cs="Calibri"/>
                <w:sz w:val="20"/>
                <w:lang w:val="es-GT"/>
              </w:rPr>
              <w:t>Incremento del número de MIPYMES y cooperativas de mujeres apoyadas</w:t>
            </w:r>
          </w:p>
          <w:p w:rsidR="00670EC2" w:rsidRPr="00124474" w:rsidRDefault="00670EC2" w:rsidP="00755829">
            <w:pPr>
              <w:autoSpaceDE w:val="0"/>
              <w:autoSpaceDN w:val="0"/>
              <w:adjustRightInd w:val="0"/>
              <w:spacing w:after="0"/>
              <w:ind w:left="360"/>
              <w:rPr>
                <w:rFonts w:cs="Calibri"/>
                <w:sz w:val="20"/>
                <w:lang w:val="es-GT"/>
              </w:rPr>
            </w:pPr>
          </w:p>
          <w:p w:rsidR="00670EC2" w:rsidRPr="00124474" w:rsidRDefault="00670EC2" w:rsidP="0088738F">
            <w:pPr>
              <w:numPr>
                <w:ilvl w:val="0"/>
                <w:numId w:val="33"/>
              </w:numPr>
              <w:autoSpaceDE w:val="0"/>
              <w:autoSpaceDN w:val="0"/>
              <w:adjustRightInd w:val="0"/>
              <w:spacing w:before="0" w:after="0"/>
              <w:jc w:val="left"/>
              <w:rPr>
                <w:rFonts w:cs="Calibri"/>
                <w:sz w:val="20"/>
                <w:lang w:val="es-GT"/>
              </w:rPr>
            </w:pPr>
            <w:r w:rsidRPr="00124474">
              <w:rPr>
                <w:rFonts w:cs="Calibri"/>
                <w:sz w:val="20"/>
                <w:lang w:val="es-GT"/>
              </w:rPr>
              <w:t>Incremento del número de MIPYMES y/o cooperativas certificadas por órganos acreditados con reconocimiento internacional, para sus productos, servicios o sistemas de calidad</w:t>
            </w:r>
          </w:p>
          <w:p w:rsidR="00670EC2" w:rsidRPr="00124474" w:rsidRDefault="00670EC2" w:rsidP="00755829">
            <w:pPr>
              <w:autoSpaceDE w:val="0"/>
              <w:autoSpaceDN w:val="0"/>
              <w:adjustRightInd w:val="0"/>
              <w:spacing w:after="0"/>
              <w:ind w:left="360"/>
              <w:rPr>
                <w:rFonts w:cs="Calibri"/>
                <w:color w:val="FF0000"/>
                <w:sz w:val="20"/>
                <w:lang w:val="es-GT"/>
              </w:rPr>
            </w:pPr>
          </w:p>
        </w:tc>
        <w:tc>
          <w:tcPr>
            <w:tcW w:w="1389" w:type="pct"/>
          </w:tcPr>
          <w:p w:rsidR="00670EC2" w:rsidRPr="00124474" w:rsidRDefault="00670EC2" w:rsidP="00755829">
            <w:pPr>
              <w:autoSpaceDE w:val="0"/>
              <w:autoSpaceDN w:val="0"/>
              <w:adjustRightInd w:val="0"/>
              <w:spacing w:after="0"/>
              <w:ind w:left="360"/>
              <w:rPr>
                <w:rFonts w:cs="Calibri"/>
                <w:sz w:val="20"/>
                <w:lang w:val="es-GT"/>
              </w:rPr>
            </w:pPr>
          </w:p>
          <w:p w:rsidR="00670EC2" w:rsidRPr="007B4E2C" w:rsidRDefault="00670EC2" w:rsidP="0088738F">
            <w:pPr>
              <w:numPr>
                <w:ilvl w:val="0"/>
                <w:numId w:val="33"/>
              </w:numPr>
              <w:autoSpaceDE w:val="0"/>
              <w:autoSpaceDN w:val="0"/>
              <w:adjustRightInd w:val="0"/>
              <w:spacing w:before="0" w:after="0"/>
              <w:jc w:val="left"/>
              <w:rPr>
                <w:rFonts w:cs="Calibri"/>
                <w:sz w:val="20"/>
              </w:rPr>
            </w:pPr>
            <w:r>
              <w:rPr>
                <w:rFonts w:cs="Calibri"/>
                <w:sz w:val="20"/>
              </w:rPr>
              <w:t>Informes de los beneficiarios</w:t>
            </w:r>
          </w:p>
          <w:p w:rsidR="00670EC2" w:rsidRPr="007B4E2C" w:rsidRDefault="00670EC2" w:rsidP="00755829">
            <w:pPr>
              <w:autoSpaceDE w:val="0"/>
              <w:autoSpaceDN w:val="0"/>
              <w:adjustRightInd w:val="0"/>
              <w:spacing w:after="0"/>
              <w:ind w:left="360"/>
              <w:rPr>
                <w:rFonts w:cs="Calibri"/>
                <w:sz w:val="20"/>
              </w:rPr>
            </w:pPr>
          </w:p>
          <w:p w:rsidR="00670EC2" w:rsidRPr="007B4E2C" w:rsidRDefault="00670EC2" w:rsidP="00755829">
            <w:pPr>
              <w:autoSpaceDE w:val="0"/>
              <w:autoSpaceDN w:val="0"/>
              <w:adjustRightInd w:val="0"/>
              <w:spacing w:after="0"/>
              <w:ind w:left="360"/>
              <w:rPr>
                <w:rFonts w:cs="Calibri"/>
                <w:sz w:val="20"/>
              </w:rPr>
            </w:pPr>
          </w:p>
          <w:p w:rsidR="00670EC2" w:rsidRPr="007B4E2C" w:rsidRDefault="00670EC2" w:rsidP="0088738F">
            <w:pPr>
              <w:numPr>
                <w:ilvl w:val="0"/>
                <w:numId w:val="33"/>
              </w:numPr>
              <w:autoSpaceDE w:val="0"/>
              <w:autoSpaceDN w:val="0"/>
              <w:adjustRightInd w:val="0"/>
              <w:spacing w:before="0" w:after="0"/>
              <w:jc w:val="left"/>
              <w:rPr>
                <w:rFonts w:cs="Calibri"/>
                <w:sz w:val="20"/>
              </w:rPr>
            </w:pPr>
            <w:r>
              <w:rPr>
                <w:rFonts w:cs="Calibri"/>
                <w:sz w:val="20"/>
              </w:rPr>
              <w:t xml:space="preserve">Encuestas del </w:t>
            </w:r>
            <w:r w:rsidRPr="007B4E2C">
              <w:rPr>
                <w:rFonts w:cs="Calibri"/>
                <w:sz w:val="20"/>
              </w:rPr>
              <w:t>Program</w:t>
            </w:r>
            <w:r>
              <w:rPr>
                <w:rFonts w:cs="Calibri"/>
                <w:sz w:val="20"/>
              </w:rPr>
              <w:t>a</w:t>
            </w:r>
          </w:p>
          <w:p w:rsidR="00670EC2" w:rsidRPr="007B4E2C" w:rsidRDefault="00670EC2" w:rsidP="00755829">
            <w:pPr>
              <w:autoSpaceDE w:val="0"/>
              <w:autoSpaceDN w:val="0"/>
              <w:adjustRightInd w:val="0"/>
              <w:spacing w:after="0"/>
              <w:rPr>
                <w:rFonts w:cs="Calibri"/>
                <w:sz w:val="20"/>
              </w:rPr>
            </w:pPr>
          </w:p>
          <w:p w:rsidR="00670EC2" w:rsidRPr="007B4E2C" w:rsidRDefault="00670EC2" w:rsidP="00755829">
            <w:pPr>
              <w:autoSpaceDE w:val="0"/>
              <w:autoSpaceDN w:val="0"/>
              <w:adjustRightInd w:val="0"/>
              <w:spacing w:after="0"/>
              <w:rPr>
                <w:rFonts w:cs="Calibri"/>
                <w:sz w:val="20"/>
              </w:rPr>
            </w:pPr>
          </w:p>
          <w:p w:rsidR="00670EC2" w:rsidRPr="007B4E2C" w:rsidRDefault="00670EC2" w:rsidP="00755829">
            <w:pPr>
              <w:autoSpaceDE w:val="0"/>
              <w:autoSpaceDN w:val="0"/>
              <w:adjustRightInd w:val="0"/>
              <w:spacing w:after="0"/>
              <w:rPr>
                <w:rFonts w:cs="Calibri"/>
                <w:sz w:val="20"/>
              </w:rPr>
            </w:pPr>
          </w:p>
          <w:p w:rsidR="00670EC2" w:rsidRPr="007B4E2C" w:rsidRDefault="00670EC2" w:rsidP="0088738F">
            <w:pPr>
              <w:numPr>
                <w:ilvl w:val="0"/>
                <w:numId w:val="34"/>
              </w:numPr>
              <w:autoSpaceDE w:val="0"/>
              <w:autoSpaceDN w:val="0"/>
              <w:adjustRightInd w:val="0"/>
              <w:spacing w:before="0" w:after="0"/>
              <w:jc w:val="left"/>
              <w:rPr>
                <w:rFonts w:cs="Calibri"/>
                <w:sz w:val="20"/>
              </w:rPr>
            </w:pPr>
            <w:r w:rsidRPr="0088738F">
              <w:rPr>
                <w:rFonts w:cs="Calibri"/>
                <w:sz w:val="20"/>
                <w:lang w:val="es-ES_tradnl"/>
              </w:rPr>
              <w:t>Informe</w:t>
            </w:r>
            <w:r>
              <w:rPr>
                <w:rFonts w:cs="Calibri"/>
                <w:sz w:val="20"/>
              </w:rPr>
              <w:t xml:space="preserve"> de </w:t>
            </w:r>
            <w:r w:rsidRPr="0088738F">
              <w:rPr>
                <w:rFonts w:cs="Calibri"/>
                <w:sz w:val="20"/>
                <w:lang w:val="es-GT"/>
              </w:rPr>
              <w:t>entidades</w:t>
            </w:r>
            <w:r>
              <w:rPr>
                <w:rFonts w:cs="Calibri"/>
                <w:sz w:val="20"/>
              </w:rPr>
              <w:t xml:space="preserve"> </w:t>
            </w:r>
            <w:r w:rsidRPr="0088738F">
              <w:rPr>
                <w:rFonts w:cs="Calibri"/>
                <w:sz w:val="20"/>
                <w:lang w:val="es-ES_tradnl"/>
              </w:rPr>
              <w:t>económicas</w:t>
            </w:r>
            <w:r>
              <w:rPr>
                <w:rFonts w:cs="Calibri"/>
                <w:sz w:val="20"/>
              </w:rPr>
              <w:t xml:space="preserve"> </w:t>
            </w:r>
            <w:r w:rsidRPr="0088738F">
              <w:rPr>
                <w:rFonts w:cs="Calibri"/>
                <w:sz w:val="20"/>
                <w:lang w:val="es-ES_tradnl"/>
              </w:rPr>
              <w:t>nacionales</w:t>
            </w:r>
            <w:r>
              <w:rPr>
                <w:rFonts w:cs="Calibri"/>
                <w:sz w:val="20"/>
              </w:rPr>
              <w:t xml:space="preserve"> </w:t>
            </w:r>
          </w:p>
          <w:p w:rsidR="00670EC2" w:rsidRPr="007B4E2C" w:rsidRDefault="00670EC2" w:rsidP="00755829">
            <w:pPr>
              <w:autoSpaceDE w:val="0"/>
              <w:autoSpaceDN w:val="0"/>
              <w:adjustRightInd w:val="0"/>
              <w:spacing w:after="0"/>
              <w:rPr>
                <w:rFonts w:cs="Calibri"/>
                <w:sz w:val="20"/>
              </w:rPr>
            </w:pPr>
          </w:p>
          <w:p w:rsidR="00670EC2" w:rsidRPr="00124474" w:rsidRDefault="00670EC2" w:rsidP="0088738F">
            <w:pPr>
              <w:numPr>
                <w:ilvl w:val="0"/>
                <w:numId w:val="34"/>
              </w:numPr>
              <w:autoSpaceDE w:val="0"/>
              <w:autoSpaceDN w:val="0"/>
              <w:adjustRightInd w:val="0"/>
              <w:spacing w:before="0" w:after="0"/>
              <w:jc w:val="left"/>
              <w:rPr>
                <w:rFonts w:cs="Calibri"/>
                <w:sz w:val="20"/>
                <w:lang w:val="es-GT"/>
              </w:rPr>
            </w:pPr>
            <w:r w:rsidRPr="00124474">
              <w:rPr>
                <w:rFonts w:cs="Calibri"/>
                <w:sz w:val="20"/>
                <w:lang w:val="es-GT"/>
              </w:rPr>
              <w:t xml:space="preserve">Sistema de monitoreo y evaluación sensible al género </w:t>
            </w:r>
          </w:p>
          <w:p w:rsidR="00670EC2" w:rsidRPr="00124474" w:rsidRDefault="00670EC2" w:rsidP="00755829">
            <w:pPr>
              <w:autoSpaceDE w:val="0"/>
              <w:autoSpaceDN w:val="0"/>
              <w:adjustRightInd w:val="0"/>
              <w:spacing w:after="0"/>
              <w:rPr>
                <w:rFonts w:cs="Calibri"/>
                <w:sz w:val="20"/>
                <w:lang w:val="es-GT"/>
              </w:rPr>
            </w:pPr>
          </w:p>
          <w:p w:rsidR="00670EC2" w:rsidRPr="007B4E2C" w:rsidRDefault="00670EC2" w:rsidP="0088738F">
            <w:pPr>
              <w:numPr>
                <w:ilvl w:val="0"/>
                <w:numId w:val="33"/>
              </w:numPr>
              <w:autoSpaceDE w:val="0"/>
              <w:autoSpaceDN w:val="0"/>
              <w:adjustRightInd w:val="0"/>
              <w:spacing w:before="0" w:after="0"/>
              <w:jc w:val="left"/>
              <w:rPr>
                <w:rFonts w:cs="Calibri"/>
                <w:sz w:val="20"/>
              </w:rPr>
            </w:pPr>
            <w:r w:rsidRPr="0088738F">
              <w:rPr>
                <w:rFonts w:cs="Calibri"/>
                <w:sz w:val="20"/>
                <w:lang w:val="es-GT"/>
              </w:rPr>
              <w:t>Certificados</w:t>
            </w:r>
            <w:r>
              <w:rPr>
                <w:rFonts w:cs="Calibri"/>
                <w:sz w:val="20"/>
              </w:rPr>
              <w:t xml:space="preserve"> para </w:t>
            </w:r>
            <w:r w:rsidRPr="0088738F">
              <w:rPr>
                <w:rFonts w:cs="Calibri"/>
                <w:sz w:val="20"/>
                <w:lang w:val="es-ES_tradnl"/>
              </w:rPr>
              <w:t>productos</w:t>
            </w:r>
            <w:r>
              <w:rPr>
                <w:rFonts w:cs="Calibri"/>
                <w:sz w:val="20"/>
              </w:rPr>
              <w:t xml:space="preserve"> / servicios / </w:t>
            </w:r>
            <w:r w:rsidRPr="0088738F">
              <w:rPr>
                <w:rFonts w:cs="Calibri"/>
                <w:sz w:val="20"/>
                <w:lang w:val="es-ES_tradnl"/>
              </w:rPr>
              <w:t>sistemas</w:t>
            </w:r>
            <w:r>
              <w:rPr>
                <w:rFonts w:cs="Calibri"/>
                <w:sz w:val="20"/>
              </w:rPr>
              <w:t xml:space="preserve"> </w:t>
            </w:r>
          </w:p>
          <w:p w:rsidR="00670EC2" w:rsidRPr="007B4E2C" w:rsidRDefault="00670EC2" w:rsidP="00755829">
            <w:pPr>
              <w:autoSpaceDE w:val="0"/>
              <w:autoSpaceDN w:val="0"/>
              <w:adjustRightInd w:val="0"/>
              <w:spacing w:after="0"/>
              <w:rPr>
                <w:rFonts w:cs="Calibri"/>
                <w:sz w:val="20"/>
              </w:rPr>
            </w:pPr>
          </w:p>
          <w:p w:rsidR="00670EC2" w:rsidRPr="007B4E2C" w:rsidRDefault="00670EC2" w:rsidP="00755829">
            <w:pPr>
              <w:autoSpaceDE w:val="0"/>
              <w:autoSpaceDN w:val="0"/>
              <w:adjustRightInd w:val="0"/>
              <w:spacing w:after="0"/>
              <w:rPr>
                <w:rFonts w:cs="Calibri"/>
                <w:sz w:val="20"/>
              </w:rPr>
            </w:pPr>
          </w:p>
        </w:tc>
      </w:tr>
    </w:tbl>
    <w:p w:rsidR="00567271" w:rsidRPr="0072068D" w:rsidRDefault="00567271" w:rsidP="00567271">
      <w:pPr>
        <w:rPr>
          <w:lang w:val="es-ES"/>
        </w:rPr>
      </w:pPr>
    </w:p>
    <w:p w:rsidR="002A4BD2" w:rsidRPr="002A4BD2" w:rsidRDefault="002A4BD2" w:rsidP="002A4BD2">
      <w:pPr>
        <w:rPr>
          <w:szCs w:val="24"/>
          <w:lang w:val="es-ES"/>
        </w:rPr>
      </w:pPr>
      <w:r w:rsidRPr="007B2D72">
        <w:rPr>
          <w:b/>
          <w:szCs w:val="24"/>
          <w:lang w:val="es-ES"/>
        </w:rPr>
        <w:t>1. Mejora de la gestión de</w:t>
      </w:r>
      <w:r w:rsidR="005643F0">
        <w:rPr>
          <w:b/>
          <w:szCs w:val="24"/>
          <w:lang w:val="es-ES"/>
        </w:rPr>
        <w:t xml:space="preserve"> </w:t>
      </w:r>
      <w:r w:rsidRPr="007B2D72">
        <w:rPr>
          <w:b/>
          <w:szCs w:val="24"/>
          <w:lang w:val="es-ES"/>
        </w:rPr>
        <w:t>las</w:t>
      </w:r>
      <w:r w:rsidR="006E4E48">
        <w:rPr>
          <w:b/>
          <w:szCs w:val="24"/>
          <w:lang w:val="es-ES"/>
        </w:rPr>
        <w:t xml:space="preserve"> MIPYMES, </w:t>
      </w:r>
      <w:r w:rsidR="000E7704">
        <w:rPr>
          <w:b/>
          <w:szCs w:val="24"/>
          <w:lang w:val="es-ES"/>
        </w:rPr>
        <w:t xml:space="preserve">cooperativas </w:t>
      </w:r>
      <w:r w:rsidR="006E4E48">
        <w:rPr>
          <w:b/>
          <w:szCs w:val="24"/>
          <w:lang w:val="es-ES"/>
        </w:rPr>
        <w:t xml:space="preserve">y agrupaciones de productores y </w:t>
      </w:r>
      <w:r w:rsidRPr="007B2D72">
        <w:rPr>
          <w:b/>
          <w:szCs w:val="24"/>
          <w:lang w:val="es-ES"/>
        </w:rPr>
        <w:t xml:space="preserve">de </w:t>
      </w:r>
      <w:r w:rsidR="000E7704">
        <w:rPr>
          <w:b/>
          <w:szCs w:val="24"/>
          <w:lang w:val="es-ES"/>
        </w:rPr>
        <w:t>su</w:t>
      </w:r>
      <w:r w:rsidRPr="007B2D72">
        <w:rPr>
          <w:b/>
          <w:szCs w:val="24"/>
          <w:lang w:val="es-ES"/>
        </w:rPr>
        <w:t xml:space="preserve">s procesos de comercialización para los mercados </w:t>
      </w:r>
      <w:r w:rsidR="000E7704">
        <w:rPr>
          <w:b/>
          <w:szCs w:val="24"/>
          <w:lang w:val="es-ES"/>
        </w:rPr>
        <w:t>local</w:t>
      </w:r>
      <w:r w:rsidR="009143BA">
        <w:rPr>
          <w:b/>
          <w:szCs w:val="24"/>
          <w:lang w:val="es-ES"/>
        </w:rPr>
        <w:t>es</w:t>
      </w:r>
      <w:r w:rsidR="000E7704">
        <w:rPr>
          <w:b/>
          <w:szCs w:val="24"/>
          <w:lang w:val="es-ES"/>
        </w:rPr>
        <w:t xml:space="preserve">, </w:t>
      </w:r>
      <w:r w:rsidRPr="007B2D72">
        <w:rPr>
          <w:b/>
          <w:szCs w:val="24"/>
          <w:lang w:val="es-ES"/>
        </w:rPr>
        <w:t>nacional</w:t>
      </w:r>
      <w:r w:rsidR="009143BA">
        <w:rPr>
          <w:b/>
          <w:szCs w:val="24"/>
          <w:lang w:val="es-ES"/>
        </w:rPr>
        <w:t>es</w:t>
      </w:r>
      <w:r w:rsidRPr="007B2D72">
        <w:rPr>
          <w:b/>
          <w:szCs w:val="24"/>
          <w:lang w:val="es-ES"/>
        </w:rPr>
        <w:t>, regional</w:t>
      </w:r>
      <w:r w:rsidR="009143BA">
        <w:rPr>
          <w:b/>
          <w:szCs w:val="24"/>
          <w:lang w:val="es-ES"/>
        </w:rPr>
        <w:t>es</w:t>
      </w:r>
      <w:r w:rsidRPr="007B2D72">
        <w:rPr>
          <w:b/>
          <w:szCs w:val="24"/>
          <w:lang w:val="es-ES"/>
        </w:rPr>
        <w:t xml:space="preserve"> </w:t>
      </w:r>
      <w:r w:rsidR="000E7704">
        <w:rPr>
          <w:b/>
          <w:szCs w:val="24"/>
          <w:lang w:val="es-ES"/>
        </w:rPr>
        <w:t>o</w:t>
      </w:r>
      <w:r w:rsidRPr="007B2D72">
        <w:rPr>
          <w:b/>
          <w:szCs w:val="24"/>
          <w:lang w:val="es-ES"/>
        </w:rPr>
        <w:t xml:space="preserve"> internacional</w:t>
      </w:r>
      <w:r w:rsidR="009143BA">
        <w:rPr>
          <w:b/>
          <w:szCs w:val="24"/>
          <w:lang w:val="es-ES"/>
        </w:rPr>
        <w:t>es</w:t>
      </w:r>
      <w:r w:rsidRPr="007B2D72">
        <w:rPr>
          <w:b/>
          <w:szCs w:val="24"/>
          <w:lang w:val="es-ES"/>
        </w:rPr>
        <w:t xml:space="preserve">, así como para </w:t>
      </w:r>
      <w:r w:rsidR="000E7704">
        <w:rPr>
          <w:b/>
          <w:szCs w:val="24"/>
          <w:lang w:val="es-ES"/>
        </w:rPr>
        <w:t xml:space="preserve">su </w:t>
      </w:r>
      <w:r w:rsidRPr="007B2D72">
        <w:rPr>
          <w:b/>
          <w:szCs w:val="24"/>
          <w:lang w:val="es-ES"/>
        </w:rPr>
        <w:t>inserción en las cadenas</w:t>
      </w:r>
      <w:r w:rsidR="000E7704">
        <w:rPr>
          <w:b/>
          <w:szCs w:val="24"/>
          <w:lang w:val="es-ES"/>
        </w:rPr>
        <w:t xml:space="preserve"> de valor</w:t>
      </w:r>
      <w:r w:rsidRPr="007B2D72">
        <w:rPr>
          <w:b/>
          <w:szCs w:val="24"/>
          <w:lang w:val="es-ES"/>
        </w:rPr>
        <w:t xml:space="preserve"> </w:t>
      </w:r>
      <w:r w:rsidR="0056017D">
        <w:rPr>
          <w:b/>
          <w:szCs w:val="24"/>
          <w:lang w:val="es-ES"/>
        </w:rPr>
        <w:t xml:space="preserve">locales, </w:t>
      </w:r>
      <w:r w:rsidR="000E7704">
        <w:rPr>
          <w:b/>
          <w:szCs w:val="24"/>
          <w:lang w:val="es-ES"/>
        </w:rPr>
        <w:t xml:space="preserve">nacionales, </w:t>
      </w:r>
      <w:r w:rsidR="0056017D">
        <w:rPr>
          <w:b/>
          <w:szCs w:val="24"/>
          <w:lang w:val="es-ES"/>
        </w:rPr>
        <w:t xml:space="preserve">regionales </w:t>
      </w:r>
      <w:r w:rsidR="000E7704">
        <w:rPr>
          <w:b/>
          <w:szCs w:val="24"/>
          <w:lang w:val="es-ES"/>
        </w:rPr>
        <w:t>o</w:t>
      </w:r>
      <w:r w:rsidR="009143BA">
        <w:rPr>
          <w:b/>
          <w:szCs w:val="24"/>
          <w:lang w:val="es-ES"/>
        </w:rPr>
        <w:t xml:space="preserve"> internacionales</w:t>
      </w:r>
      <w:r>
        <w:rPr>
          <w:szCs w:val="24"/>
          <w:lang w:val="es-ES"/>
        </w:rPr>
        <w:t>:</w:t>
      </w:r>
    </w:p>
    <w:p w:rsidR="002A4BD2" w:rsidRPr="002A4BD2" w:rsidRDefault="007B2D72" w:rsidP="0088738F">
      <w:pPr>
        <w:numPr>
          <w:ilvl w:val="0"/>
          <w:numId w:val="27"/>
        </w:numPr>
        <w:rPr>
          <w:szCs w:val="24"/>
          <w:lang w:val="es-ES"/>
        </w:rPr>
      </w:pPr>
      <w:r>
        <w:rPr>
          <w:szCs w:val="24"/>
          <w:lang w:val="es-ES"/>
        </w:rPr>
        <w:t>Mejora</w:t>
      </w:r>
      <w:r w:rsidR="002A4BD2" w:rsidRPr="002A4BD2">
        <w:rPr>
          <w:szCs w:val="24"/>
          <w:lang w:val="es-ES"/>
        </w:rPr>
        <w:t xml:space="preserve"> de los sistemas de</w:t>
      </w:r>
      <w:r w:rsidR="00FE1E69">
        <w:rPr>
          <w:szCs w:val="24"/>
          <w:lang w:val="es-ES"/>
        </w:rPr>
        <w:t xml:space="preserve"> planificación y </w:t>
      </w:r>
      <w:r w:rsidR="002A4BD2" w:rsidRPr="002A4BD2">
        <w:rPr>
          <w:szCs w:val="24"/>
          <w:lang w:val="es-ES"/>
        </w:rPr>
        <w:t>gestió</w:t>
      </w:r>
      <w:r>
        <w:rPr>
          <w:szCs w:val="24"/>
          <w:lang w:val="es-ES"/>
        </w:rPr>
        <w:t xml:space="preserve">n </w:t>
      </w:r>
      <w:r w:rsidR="00FE1E69">
        <w:rPr>
          <w:szCs w:val="24"/>
          <w:lang w:val="es-ES"/>
        </w:rPr>
        <w:t xml:space="preserve">empresarial </w:t>
      </w:r>
      <w:r>
        <w:rPr>
          <w:szCs w:val="24"/>
          <w:lang w:val="es-ES"/>
        </w:rPr>
        <w:t>de las MIPYMES</w:t>
      </w:r>
      <w:r w:rsidR="009143BA">
        <w:rPr>
          <w:szCs w:val="24"/>
          <w:lang w:val="es-ES"/>
        </w:rPr>
        <w:t xml:space="preserve">, </w:t>
      </w:r>
      <w:r>
        <w:rPr>
          <w:szCs w:val="24"/>
          <w:lang w:val="es-ES"/>
        </w:rPr>
        <w:t>cooperativas</w:t>
      </w:r>
      <w:r w:rsidR="009143BA">
        <w:rPr>
          <w:szCs w:val="24"/>
          <w:lang w:val="es-ES"/>
        </w:rPr>
        <w:t xml:space="preserve"> </w:t>
      </w:r>
      <w:r w:rsidR="00936BC8">
        <w:rPr>
          <w:szCs w:val="24"/>
          <w:lang w:val="es-ES"/>
        </w:rPr>
        <w:t>y/o agrupaciones de productores</w:t>
      </w:r>
      <w:r w:rsidR="00FE1E69">
        <w:rPr>
          <w:szCs w:val="24"/>
          <w:lang w:val="es-ES"/>
        </w:rPr>
        <w:t xml:space="preserve"> para atender las demandas del mercado</w:t>
      </w:r>
      <w:r>
        <w:rPr>
          <w:szCs w:val="24"/>
          <w:lang w:val="es-ES"/>
        </w:rPr>
        <w:t>, con</w:t>
      </w:r>
      <w:r w:rsidR="002A4BD2" w:rsidRPr="002A4BD2">
        <w:rPr>
          <w:szCs w:val="24"/>
          <w:lang w:val="es-ES"/>
        </w:rPr>
        <w:t xml:space="preserve"> </w:t>
      </w:r>
      <w:r w:rsidR="00AC0A72">
        <w:rPr>
          <w:szCs w:val="24"/>
          <w:lang w:val="es-ES"/>
        </w:rPr>
        <w:t>énfasis</w:t>
      </w:r>
      <w:r w:rsidR="002A4BD2" w:rsidRPr="002A4BD2">
        <w:rPr>
          <w:szCs w:val="24"/>
          <w:lang w:val="es-ES"/>
        </w:rPr>
        <w:t xml:space="preserve"> en la mejora de los resultados e indicadores de gestión de las mismas</w:t>
      </w:r>
      <w:r>
        <w:rPr>
          <w:szCs w:val="24"/>
          <w:lang w:val="es-ES"/>
        </w:rPr>
        <w:t xml:space="preserve"> </w:t>
      </w:r>
      <w:r w:rsidR="0056017D">
        <w:rPr>
          <w:szCs w:val="24"/>
          <w:lang w:val="es-ES"/>
        </w:rPr>
        <w:t>por medio</w:t>
      </w:r>
      <w:r>
        <w:rPr>
          <w:szCs w:val="24"/>
          <w:lang w:val="es-ES"/>
        </w:rPr>
        <w:t xml:space="preserve"> de </w:t>
      </w:r>
      <w:r w:rsidRPr="002A4BD2">
        <w:rPr>
          <w:szCs w:val="24"/>
          <w:lang w:val="es-ES"/>
        </w:rPr>
        <w:t>capacitación, asistencia técnica, etc</w:t>
      </w:r>
      <w:r w:rsidR="002A4BD2">
        <w:rPr>
          <w:szCs w:val="24"/>
          <w:lang w:val="es-ES"/>
        </w:rPr>
        <w:t>;</w:t>
      </w:r>
    </w:p>
    <w:p w:rsidR="002A4BD2" w:rsidRPr="002A4BD2" w:rsidRDefault="002A4BD2" w:rsidP="0088738F">
      <w:pPr>
        <w:numPr>
          <w:ilvl w:val="0"/>
          <w:numId w:val="27"/>
        </w:numPr>
        <w:rPr>
          <w:szCs w:val="24"/>
          <w:lang w:val="es-ES"/>
        </w:rPr>
      </w:pPr>
      <w:r w:rsidRPr="002A4BD2">
        <w:rPr>
          <w:szCs w:val="24"/>
          <w:lang w:val="es-ES"/>
        </w:rPr>
        <w:t>Fomentar la necesidad de utilizar sistemas de gestión en las MIPYMES y cooperativas</w:t>
      </w:r>
      <w:r w:rsidR="007B2D72" w:rsidRPr="007B2D72">
        <w:rPr>
          <w:szCs w:val="24"/>
          <w:lang w:val="es-ES"/>
        </w:rPr>
        <w:t xml:space="preserve"> </w:t>
      </w:r>
      <w:r w:rsidR="007B2D72">
        <w:rPr>
          <w:szCs w:val="24"/>
          <w:lang w:val="es-ES"/>
        </w:rPr>
        <w:t>(</w:t>
      </w:r>
      <w:r w:rsidR="007B2D72" w:rsidRPr="002A4BD2">
        <w:rPr>
          <w:szCs w:val="24"/>
          <w:lang w:val="es-ES"/>
        </w:rPr>
        <w:t>incorporación de nuevas tecnologías y software de gestión</w:t>
      </w:r>
      <w:r w:rsidR="007B2D72">
        <w:rPr>
          <w:szCs w:val="24"/>
          <w:lang w:val="es-ES"/>
        </w:rPr>
        <w:t>)</w:t>
      </w:r>
      <w:r>
        <w:rPr>
          <w:szCs w:val="24"/>
          <w:lang w:val="es-ES"/>
        </w:rPr>
        <w:t>;</w:t>
      </w:r>
    </w:p>
    <w:p w:rsidR="009143BA" w:rsidRDefault="002A4BD2" w:rsidP="0088738F">
      <w:pPr>
        <w:numPr>
          <w:ilvl w:val="0"/>
          <w:numId w:val="27"/>
        </w:numPr>
        <w:rPr>
          <w:szCs w:val="24"/>
          <w:lang w:val="es-ES"/>
        </w:rPr>
      </w:pPr>
      <w:r w:rsidRPr="002A4BD2">
        <w:rPr>
          <w:szCs w:val="24"/>
          <w:lang w:val="es-ES"/>
        </w:rPr>
        <w:t>Fomentar la necesidad de la asesoría y protección legal de MIPYMES y cooperativas</w:t>
      </w:r>
      <w:r w:rsidR="009143BA">
        <w:rPr>
          <w:szCs w:val="24"/>
          <w:lang w:val="es-ES"/>
        </w:rPr>
        <w:t>.</w:t>
      </w:r>
    </w:p>
    <w:p w:rsidR="002A4BD2" w:rsidRPr="002A4BD2" w:rsidRDefault="009143BA" w:rsidP="0088738F">
      <w:pPr>
        <w:numPr>
          <w:ilvl w:val="0"/>
          <w:numId w:val="27"/>
        </w:numPr>
        <w:rPr>
          <w:szCs w:val="24"/>
          <w:lang w:val="es-ES"/>
        </w:rPr>
      </w:pPr>
      <w:r>
        <w:rPr>
          <w:szCs w:val="24"/>
          <w:lang w:val="es-ES"/>
        </w:rPr>
        <w:t xml:space="preserve">Promover </w:t>
      </w:r>
      <w:r w:rsidR="002A4BD2" w:rsidRPr="002A4BD2">
        <w:rPr>
          <w:szCs w:val="24"/>
          <w:lang w:val="es-ES"/>
        </w:rPr>
        <w:t xml:space="preserve">la </w:t>
      </w:r>
      <w:r w:rsidR="002A4BD2" w:rsidRPr="0088738F">
        <w:rPr>
          <w:szCs w:val="24"/>
          <w:lang w:val="es-ES_tradnl"/>
        </w:rPr>
        <w:t>asociatividad</w:t>
      </w:r>
      <w:r w:rsidR="002A4BD2" w:rsidRPr="002A4BD2">
        <w:rPr>
          <w:szCs w:val="24"/>
          <w:lang w:val="es-ES"/>
        </w:rPr>
        <w:t xml:space="preserve"> y formalización</w:t>
      </w:r>
      <w:r w:rsidR="00A546F3">
        <w:rPr>
          <w:szCs w:val="24"/>
          <w:lang w:val="es-ES"/>
        </w:rPr>
        <w:t>;</w:t>
      </w:r>
    </w:p>
    <w:p w:rsidR="007B2D72" w:rsidRDefault="007B2D72" w:rsidP="0088738F">
      <w:pPr>
        <w:numPr>
          <w:ilvl w:val="0"/>
          <w:numId w:val="27"/>
        </w:numPr>
        <w:rPr>
          <w:szCs w:val="24"/>
          <w:lang w:val="es-ES"/>
        </w:rPr>
      </w:pPr>
      <w:r>
        <w:rPr>
          <w:szCs w:val="24"/>
          <w:lang w:val="es-ES"/>
        </w:rPr>
        <w:t>Mejora de</w:t>
      </w:r>
      <w:r w:rsidR="002A4BD2" w:rsidRPr="002A4BD2">
        <w:rPr>
          <w:szCs w:val="24"/>
          <w:lang w:val="es-ES"/>
        </w:rPr>
        <w:t xml:space="preserve"> la gestión del área legal y de la protección legal (marcas, patentes, diseño, etc.)</w:t>
      </w:r>
      <w:r>
        <w:rPr>
          <w:szCs w:val="24"/>
          <w:lang w:val="es-ES"/>
        </w:rPr>
        <w:t xml:space="preserve"> y acciones de ref</w:t>
      </w:r>
      <w:r w:rsidR="00AC0A72">
        <w:rPr>
          <w:szCs w:val="24"/>
          <w:lang w:val="es-ES"/>
        </w:rPr>
        <w:t>uerzo</w:t>
      </w:r>
      <w:r w:rsidR="002A4BD2" w:rsidRPr="002A4BD2">
        <w:rPr>
          <w:szCs w:val="24"/>
          <w:lang w:val="es-ES"/>
        </w:rPr>
        <w:t xml:space="preserve"> </w:t>
      </w:r>
      <w:r>
        <w:rPr>
          <w:szCs w:val="24"/>
          <w:lang w:val="es-ES"/>
        </w:rPr>
        <w:t>(</w:t>
      </w:r>
      <w:r w:rsidR="00D52AF8">
        <w:rPr>
          <w:szCs w:val="24"/>
          <w:lang w:val="es-ES"/>
        </w:rPr>
        <w:t>r</w:t>
      </w:r>
      <w:r w:rsidR="002A4BD2" w:rsidRPr="002A4BD2">
        <w:rPr>
          <w:szCs w:val="24"/>
          <w:lang w:val="es-ES"/>
        </w:rPr>
        <w:t xml:space="preserve">egistro </w:t>
      </w:r>
      <w:r w:rsidR="00D52AF8">
        <w:rPr>
          <w:szCs w:val="24"/>
          <w:lang w:val="es-ES"/>
        </w:rPr>
        <w:t>p</w:t>
      </w:r>
      <w:r w:rsidR="002A4BD2" w:rsidRPr="002A4BD2">
        <w:rPr>
          <w:szCs w:val="24"/>
          <w:lang w:val="es-ES"/>
        </w:rPr>
        <w:t xml:space="preserve">ropiedad intelectual, </w:t>
      </w:r>
      <w:r w:rsidR="00D52AF8">
        <w:rPr>
          <w:szCs w:val="24"/>
          <w:lang w:val="es-ES"/>
        </w:rPr>
        <w:t>p</w:t>
      </w:r>
      <w:r w:rsidR="002A4BD2" w:rsidRPr="002A4BD2">
        <w:rPr>
          <w:szCs w:val="24"/>
          <w:lang w:val="es-ES"/>
        </w:rPr>
        <w:t>r</w:t>
      </w:r>
      <w:r>
        <w:rPr>
          <w:szCs w:val="24"/>
          <w:lang w:val="es-ES"/>
        </w:rPr>
        <w:t>otección legal y contratos, etc.)</w:t>
      </w:r>
      <w:r w:rsidR="00FE1E69">
        <w:rPr>
          <w:szCs w:val="24"/>
          <w:lang w:val="es-ES"/>
        </w:rPr>
        <w:t xml:space="preserve">, así como </w:t>
      </w:r>
      <w:r w:rsidR="00FE1E69">
        <w:rPr>
          <w:szCs w:val="24"/>
          <w:lang w:val="es-ES"/>
        </w:rPr>
        <w:lastRenderedPageBreak/>
        <w:t>la mejora en aspectos</w:t>
      </w:r>
      <w:r w:rsidR="006E4E48">
        <w:rPr>
          <w:szCs w:val="24"/>
          <w:lang w:val="es-ES"/>
        </w:rPr>
        <w:t xml:space="preserve"> legales y</w:t>
      </w:r>
      <w:r w:rsidR="00FE1E69">
        <w:rPr>
          <w:szCs w:val="24"/>
          <w:lang w:val="es-ES"/>
        </w:rPr>
        <w:t xml:space="preserve"> fiscales de MIPYMES y cooperativas,</w:t>
      </w:r>
      <w:r w:rsidR="002A4BD2" w:rsidRPr="002A4BD2">
        <w:rPr>
          <w:szCs w:val="24"/>
          <w:lang w:val="es-ES"/>
        </w:rPr>
        <w:t xml:space="preserve"> incluyendo entre otras, capaci</w:t>
      </w:r>
      <w:r w:rsidR="00A546F3">
        <w:rPr>
          <w:szCs w:val="24"/>
          <w:lang w:val="es-ES"/>
        </w:rPr>
        <w:t>tación, asistencia técnica</w:t>
      </w:r>
      <w:r w:rsidR="0056017D">
        <w:rPr>
          <w:szCs w:val="24"/>
          <w:lang w:val="es-ES"/>
        </w:rPr>
        <w:t xml:space="preserve">, proceso de registros, </w:t>
      </w:r>
      <w:r w:rsidR="00A546F3">
        <w:rPr>
          <w:szCs w:val="24"/>
          <w:lang w:val="es-ES"/>
        </w:rPr>
        <w:t>etc;</w:t>
      </w:r>
    </w:p>
    <w:p w:rsidR="002A4BD2" w:rsidRPr="002A4BD2" w:rsidRDefault="007B2D72" w:rsidP="0088738F">
      <w:pPr>
        <w:numPr>
          <w:ilvl w:val="0"/>
          <w:numId w:val="27"/>
        </w:numPr>
        <w:rPr>
          <w:szCs w:val="24"/>
          <w:lang w:val="es-ES"/>
        </w:rPr>
      </w:pPr>
      <w:r>
        <w:rPr>
          <w:szCs w:val="24"/>
          <w:lang w:val="es-ES"/>
        </w:rPr>
        <w:t>M</w:t>
      </w:r>
      <w:r w:rsidR="00185A80">
        <w:rPr>
          <w:szCs w:val="24"/>
          <w:lang w:val="es-ES"/>
        </w:rPr>
        <w:t>ejorar</w:t>
      </w:r>
      <w:r w:rsidR="002A4BD2" w:rsidRPr="002A4BD2">
        <w:rPr>
          <w:szCs w:val="24"/>
          <w:lang w:val="es-ES"/>
        </w:rPr>
        <w:t xml:space="preserve"> los procesos de comercialización y marketing</w:t>
      </w:r>
      <w:r>
        <w:rPr>
          <w:szCs w:val="24"/>
          <w:lang w:val="es-ES"/>
        </w:rPr>
        <w:t xml:space="preserve">, con </w:t>
      </w:r>
      <w:r w:rsidR="00AC0A72">
        <w:rPr>
          <w:szCs w:val="24"/>
          <w:lang w:val="es-ES"/>
        </w:rPr>
        <w:t>énfasis</w:t>
      </w:r>
      <w:r>
        <w:rPr>
          <w:szCs w:val="24"/>
          <w:lang w:val="es-ES"/>
        </w:rPr>
        <w:t xml:space="preserve"> en </w:t>
      </w:r>
      <w:r w:rsidR="002A4BD2" w:rsidRPr="002A4BD2">
        <w:rPr>
          <w:szCs w:val="24"/>
          <w:lang w:val="es-ES"/>
        </w:rPr>
        <w:t xml:space="preserve">su vinculación con los mercados de demanda, ya sean éstos </w:t>
      </w:r>
      <w:r w:rsidR="00AC0A72">
        <w:rPr>
          <w:szCs w:val="24"/>
          <w:lang w:val="es-ES"/>
        </w:rPr>
        <w:t xml:space="preserve">locales, </w:t>
      </w:r>
      <w:r w:rsidR="002A4BD2" w:rsidRPr="002A4BD2">
        <w:rPr>
          <w:szCs w:val="24"/>
          <w:lang w:val="es-ES"/>
        </w:rPr>
        <w:t>nacionale</w:t>
      </w:r>
      <w:r w:rsidR="00A546F3">
        <w:rPr>
          <w:szCs w:val="24"/>
          <w:lang w:val="es-ES"/>
        </w:rPr>
        <w:t>s, regionales o internacionales;</w:t>
      </w:r>
    </w:p>
    <w:p w:rsidR="002A4BD2" w:rsidRPr="002A4BD2" w:rsidRDefault="00A546F3" w:rsidP="0088738F">
      <w:pPr>
        <w:numPr>
          <w:ilvl w:val="0"/>
          <w:numId w:val="27"/>
        </w:numPr>
        <w:rPr>
          <w:szCs w:val="24"/>
          <w:lang w:val="es-ES"/>
        </w:rPr>
      </w:pPr>
      <w:r>
        <w:rPr>
          <w:szCs w:val="24"/>
          <w:lang w:val="es-ES"/>
        </w:rPr>
        <w:t>Mejorar</w:t>
      </w:r>
      <w:r w:rsidR="002A4BD2" w:rsidRPr="002A4BD2">
        <w:rPr>
          <w:szCs w:val="24"/>
          <w:lang w:val="es-ES"/>
        </w:rPr>
        <w:t xml:space="preserve"> las capacidades de las áreas comercial </w:t>
      </w:r>
      <w:r w:rsidR="009143BA">
        <w:rPr>
          <w:szCs w:val="24"/>
          <w:lang w:val="es-ES"/>
        </w:rPr>
        <w:t xml:space="preserve">y </w:t>
      </w:r>
      <w:r w:rsidR="009143BA" w:rsidRPr="002A4BD2">
        <w:rPr>
          <w:szCs w:val="24"/>
          <w:lang w:val="es-ES"/>
        </w:rPr>
        <w:t xml:space="preserve">de marketing </w:t>
      </w:r>
      <w:r w:rsidR="002A4BD2" w:rsidRPr="002A4BD2">
        <w:rPr>
          <w:szCs w:val="24"/>
          <w:lang w:val="es-ES"/>
        </w:rPr>
        <w:t>de las MIPYMES y Cooperativas, incluyendo entre otras, capaci</w:t>
      </w:r>
      <w:r>
        <w:rPr>
          <w:szCs w:val="24"/>
          <w:lang w:val="es-ES"/>
        </w:rPr>
        <w:t>tación, asistencia técnica, etc;</w:t>
      </w:r>
    </w:p>
    <w:p w:rsidR="009143BA" w:rsidRDefault="00A546F3" w:rsidP="0088738F">
      <w:pPr>
        <w:numPr>
          <w:ilvl w:val="0"/>
          <w:numId w:val="27"/>
        </w:numPr>
        <w:rPr>
          <w:szCs w:val="24"/>
          <w:lang w:val="es-ES"/>
        </w:rPr>
      </w:pPr>
      <w:r>
        <w:rPr>
          <w:szCs w:val="24"/>
          <w:lang w:val="es-ES"/>
        </w:rPr>
        <w:t xml:space="preserve">Fomentar </w:t>
      </w:r>
      <w:r w:rsidR="009143BA">
        <w:rPr>
          <w:szCs w:val="24"/>
          <w:lang w:val="es-ES"/>
        </w:rPr>
        <w:t>p</w:t>
      </w:r>
      <w:r w:rsidR="002A4BD2" w:rsidRPr="002A4BD2">
        <w:rPr>
          <w:szCs w:val="24"/>
          <w:lang w:val="es-ES"/>
        </w:rPr>
        <w:t xml:space="preserve">royectos de imagen corporativa y diseño de necesidades y materiales de </w:t>
      </w:r>
      <w:r w:rsidR="009143BA">
        <w:rPr>
          <w:szCs w:val="24"/>
          <w:lang w:val="es-ES"/>
        </w:rPr>
        <w:t xml:space="preserve">las áreas </w:t>
      </w:r>
      <w:r w:rsidR="009143BA" w:rsidRPr="002A4BD2">
        <w:rPr>
          <w:szCs w:val="24"/>
          <w:lang w:val="es-ES"/>
        </w:rPr>
        <w:t xml:space="preserve">comercial </w:t>
      </w:r>
      <w:r w:rsidR="009143BA">
        <w:rPr>
          <w:szCs w:val="24"/>
          <w:lang w:val="es-ES"/>
        </w:rPr>
        <w:t xml:space="preserve">y de </w:t>
      </w:r>
      <w:r w:rsidR="002A4BD2" w:rsidRPr="002A4BD2">
        <w:rPr>
          <w:szCs w:val="24"/>
          <w:lang w:val="es-ES"/>
        </w:rPr>
        <w:t>marketing</w:t>
      </w:r>
      <w:r w:rsidR="009143BA">
        <w:rPr>
          <w:szCs w:val="24"/>
          <w:lang w:val="es-ES"/>
        </w:rPr>
        <w:t xml:space="preserve">, </w:t>
      </w:r>
    </w:p>
    <w:p w:rsidR="002A4BD2" w:rsidRDefault="009143BA" w:rsidP="0088738F">
      <w:pPr>
        <w:numPr>
          <w:ilvl w:val="0"/>
          <w:numId w:val="27"/>
        </w:numPr>
        <w:rPr>
          <w:szCs w:val="24"/>
          <w:lang w:val="es-ES"/>
        </w:rPr>
      </w:pPr>
      <w:r>
        <w:rPr>
          <w:szCs w:val="24"/>
          <w:lang w:val="es-ES"/>
        </w:rPr>
        <w:t>I</w:t>
      </w:r>
      <w:r w:rsidR="002A4BD2" w:rsidRPr="002A4BD2">
        <w:rPr>
          <w:szCs w:val="24"/>
          <w:lang w:val="es-ES"/>
        </w:rPr>
        <w:t xml:space="preserve">ncorporación de Internet y nuevas tecnologías a las áreas </w:t>
      </w:r>
      <w:r w:rsidRPr="002A4BD2">
        <w:rPr>
          <w:szCs w:val="24"/>
          <w:lang w:val="es-ES"/>
        </w:rPr>
        <w:t xml:space="preserve">comercial </w:t>
      </w:r>
      <w:r>
        <w:rPr>
          <w:szCs w:val="24"/>
          <w:lang w:val="es-ES"/>
        </w:rPr>
        <w:t xml:space="preserve">y </w:t>
      </w:r>
      <w:r w:rsidR="002A4BD2" w:rsidRPr="002A4BD2">
        <w:rPr>
          <w:szCs w:val="24"/>
          <w:lang w:val="es-ES"/>
        </w:rPr>
        <w:t>de marketing</w:t>
      </w:r>
      <w:r w:rsidR="00A546F3">
        <w:rPr>
          <w:szCs w:val="24"/>
          <w:lang w:val="es-ES"/>
        </w:rPr>
        <w:t>;</w:t>
      </w:r>
    </w:p>
    <w:p w:rsidR="00D52AF8" w:rsidRDefault="00AF1531" w:rsidP="0088738F">
      <w:pPr>
        <w:numPr>
          <w:ilvl w:val="0"/>
          <w:numId w:val="27"/>
        </w:numPr>
        <w:rPr>
          <w:szCs w:val="24"/>
          <w:lang w:val="es-ES"/>
        </w:rPr>
      </w:pPr>
      <w:r w:rsidRPr="00522E67">
        <w:rPr>
          <w:szCs w:val="24"/>
          <w:lang w:val="es-ES"/>
        </w:rPr>
        <w:t>Promoción de negocios</w:t>
      </w:r>
      <w:r w:rsidRPr="000E0681">
        <w:rPr>
          <w:szCs w:val="24"/>
          <w:lang w:val="es-ES"/>
        </w:rPr>
        <w:t xml:space="preserve"> y </w:t>
      </w:r>
      <w:r>
        <w:rPr>
          <w:szCs w:val="24"/>
          <w:lang w:val="es-ES"/>
        </w:rPr>
        <w:t>b</w:t>
      </w:r>
      <w:r w:rsidR="00D52AF8" w:rsidRPr="00522E67">
        <w:rPr>
          <w:szCs w:val="24"/>
          <w:lang w:val="es-ES"/>
        </w:rPr>
        <w:t>úsqueda de nuevos canales de comercialización</w:t>
      </w:r>
      <w:r w:rsidR="003A5085" w:rsidRPr="00522E67">
        <w:rPr>
          <w:szCs w:val="24"/>
          <w:lang w:val="es-ES"/>
        </w:rPr>
        <w:t xml:space="preserve"> o clientes</w:t>
      </w:r>
      <w:r w:rsidR="008A2621" w:rsidRPr="000E0681">
        <w:rPr>
          <w:szCs w:val="24"/>
          <w:lang w:val="es-ES"/>
        </w:rPr>
        <w:t>, otros estudios.</w:t>
      </w:r>
    </w:p>
    <w:p w:rsidR="006E4E48" w:rsidRPr="000E0681" w:rsidRDefault="006E4E48" w:rsidP="0088738F">
      <w:pPr>
        <w:numPr>
          <w:ilvl w:val="0"/>
          <w:numId w:val="27"/>
        </w:numPr>
        <w:rPr>
          <w:szCs w:val="24"/>
          <w:lang w:val="es-ES"/>
        </w:rPr>
      </w:pPr>
      <w:r>
        <w:rPr>
          <w:szCs w:val="24"/>
          <w:lang w:val="es-ES"/>
        </w:rPr>
        <w:t>Fomento de nuevos emprendimientos.</w:t>
      </w:r>
    </w:p>
    <w:p w:rsidR="005643F0" w:rsidRDefault="005643F0" w:rsidP="0088738F">
      <w:pPr>
        <w:numPr>
          <w:ilvl w:val="0"/>
          <w:numId w:val="5"/>
        </w:numPr>
        <w:rPr>
          <w:b/>
          <w:szCs w:val="24"/>
          <w:lang w:val="es-ES"/>
        </w:rPr>
      </w:pPr>
      <w:r w:rsidRPr="005643F0">
        <w:rPr>
          <w:b/>
          <w:szCs w:val="24"/>
          <w:lang w:val="es-ES"/>
        </w:rPr>
        <w:t>Procesos de exportación e internacionalización en mercados regionales e internacionales.</w:t>
      </w:r>
    </w:p>
    <w:p w:rsidR="009143BA" w:rsidRDefault="00D52AF8" w:rsidP="0088738F">
      <w:pPr>
        <w:numPr>
          <w:ilvl w:val="0"/>
          <w:numId w:val="32"/>
        </w:numPr>
        <w:rPr>
          <w:szCs w:val="24"/>
          <w:lang w:val="es-ES"/>
        </w:rPr>
      </w:pPr>
      <w:r w:rsidRPr="00124474">
        <w:rPr>
          <w:szCs w:val="24"/>
          <w:lang w:val="es-ES"/>
        </w:rPr>
        <w:t>Se valorará que las acciones vinculadas con la internacionalización y fomento de las</w:t>
      </w:r>
      <w:r>
        <w:rPr>
          <w:szCs w:val="24"/>
          <w:lang w:val="es-ES"/>
        </w:rPr>
        <w:t xml:space="preserve"> </w:t>
      </w:r>
      <w:r w:rsidRPr="00124474">
        <w:rPr>
          <w:szCs w:val="24"/>
          <w:lang w:val="es-ES"/>
        </w:rPr>
        <w:t>exportaciones apuesten por un carácter integral, que cubran el ciclo completo de las</w:t>
      </w:r>
      <w:r>
        <w:rPr>
          <w:szCs w:val="24"/>
          <w:lang w:val="es-ES"/>
        </w:rPr>
        <w:t xml:space="preserve"> </w:t>
      </w:r>
      <w:r w:rsidRPr="00124474">
        <w:rPr>
          <w:szCs w:val="24"/>
          <w:lang w:val="es-ES"/>
        </w:rPr>
        <w:t>MIPYMES</w:t>
      </w:r>
      <w:r w:rsidR="006E4E48">
        <w:rPr>
          <w:szCs w:val="24"/>
          <w:lang w:val="es-ES"/>
        </w:rPr>
        <w:t xml:space="preserve">, </w:t>
      </w:r>
      <w:r w:rsidRPr="00124474">
        <w:rPr>
          <w:szCs w:val="24"/>
          <w:lang w:val="es-ES"/>
        </w:rPr>
        <w:t>cooperativas</w:t>
      </w:r>
      <w:r w:rsidR="006E4E48">
        <w:rPr>
          <w:szCs w:val="24"/>
          <w:lang w:val="es-ES"/>
        </w:rPr>
        <w:t xml:space="preserve"> y agrupaciones de productores</w:t>
      </w:r>
      <w:r w:rsidRPr="00124474">
        <w:rPr>
          <w:szCs w:val="24"/>
          <w:lang w:val="es-ES"/>
        </w:rPr>
        <w:t>, y, en su caso, ofrezcan distintos servicios en función del grado de internacionalización</w:t>
      </w:r>
      <w:r>
        <w:rPr>
          <w:szCs w:val="24"/>
          <w:lang w:val="es-ES"/>
        </w:rPr>
        <w:t xml:space="preserve">. </w:t>
      </w:r>
    </w:p>
    <w:p w:rsidR="00D52AF8" w:rsidRDefault="00D52AF8" w:rsidP="0088738F">
      <w:pPr>
        <w:numPr>
          <w:ilvl w:val="0"/>
          <w:numId w:val="32"/>
        </w:numPr>
        <w:rPr>
          <w:szCs w:val="24"/>
          <w:lang w:val="es-ES"/>
        </w:rPr>
      </w:pPr>
      <w:r w:rsidRPr="00124474">
        <w:rPr>
          <w:szCs w:val="24"/>
          <w:lang w:val="es-ES"/>
        </w:rPr>
        <w:t>A</w:t>
      </w:r>
      <w:r w:rsidR="009143BA">
        <w:rPr>
          <w:szCs w:val="24"/>
          <w:lang w:val="es-ES"/>
        </w:rPr>
        <w:t>cciones de</w:t>
      </w:r>
      <w:r w:rsidRPr="00124474">
        <w:rPr>
          <w:szCs w:val="24"/>
          <w:lang w:val="es-ES"/>
        </w:rPr>
        <w:t xml:space="preserve"> acompañamiento a la MIPYME y cooperativa en este proceso</w:t>
      </w:r>
      <w:r>
        <w:rPr>
          <w:szCs w:val="24"/>
          <w:lang w:val="es-ES"/>
        </w:rPr>
        <w:t xml:space="preserve"> a través de </w:t>
      </w:r>
      <w:r w:rsidRPr="00124474">
        <w:rPr>
          <w:szCs w:val="24"/>
          <w:lang w:val="es-ES"/>
        </w:rPr>
        <w:t>capacitación y asistencia</w:t>
      </w:r>
      <w:r>
        <w:rPr>
          <w:szCs w:val="24"/>
          <w:lang w:val="es-ES"/>
        </w:rPr>
        <w:t xml:space="preserve"> </w:t>
      </w:r>
      <w:r w:rsidRPr="00124474">
        <w:rPr>
          <w:szCs w:val="24"/>
          <w:lang w:val="es-ES"/>
        </w:rPr>
        <w:t>técnica para garantizar la trasferencia de conocimientos y know how</w:t>
      </w:r>
      <w:r>
        <w:rPr>
          <w:szCs w:val="24"/>
          <w:lang w:val="es-ES"/>
        </w:rPr>
        <w:t>.</w:t>
      </w:r>
    </w:p>
    <w:p w:rsidR="00D52AF8" w:rsidRDefault="00D52AF8" w:rsidP="0088738F">
      <w:pPr>
        <w:numPr>
          <w:ilvl w:val="0"/>
          <w:numId w:val="32"/>
        </w:numPr>
        <w:rPr>
          <w:szCs w:val="24"/>
          <w:lang w:val="es-ES"/>
        </w:rPr>
      </w:pPr>
      <w:r>
        <w:rPr>
          <w:szCs w:val="24"/>
          <w:lang w:val="es-ES"/>
        </w:rPr>
        <w:t xml:space="preserve">Mejora o implementación </w:t>
      </w:r>
      <w:r w:rsidRPr="002A4BD2">
        <w:rPr>
          <w:szCs w:val="24"/>
          <w:lang w:val="es-ES"/>
        </w:rPr>
        <w:t xml:space="preserve">de sistemas </w:t>
      </w:r>
      <w:r>
        <w:rPr>
          <w:szCs w:val="24"/>
          <w:lang w:val="es-ES"/>
        </w:rPr>
        <w:t>de información y de inteligencia de mercados pertinentes para</w:t>
      </w:r>
      <w:r w:rsidRPr="002A4BD2">
        <w:rPr>
          <w:szCs w:val="24"/>
          <w:lang w:val="es-ES"/>
        </w:rPr>
        <w:t xml:space="preserve"> las MIPYMES y cooperativas</w:t>
      </w:r>
      <w:r w:rsidR="009143BA">
        <w:rPr>
          <w:szCs w:val="24"/>
          <w:lang w:val="es-ES"/>
        </w:rPr>
        <w:t>,</w:t>
      </w:r>
      <w:r>
        <w:rPr>
          <w:szCs w:val="24"/>
          <w:lang w:val="es-ES"/>
        </w:rPr>
        <w:t xml:space="preserve"> abarcando</w:t>
      </w:r>
      <w:r w:rsidRPr="0026721A">
        <w:rPr>
          <w:szCs w:val="24"/>
          <w:lang w:val="es-ES"/>
        </w:rPr>
        <w:t xml:space="preserve"> </w:t>
      </w:r>
      <w:r>
        <w:rPr>
          <w:szCs w:val="24"/>
          <w:lang w:val="es-ES"/>
        </w:rPr>
        <w:t xml:space="preserve">la identificación, </w:t>
      </w:r>
      <w:r w:rsidRPr="002A4BD2">
        <w:rPr>
          <w:szCs w:val="24"/>
          <w:lang w:val="es-ES"/>
        </w:rPr>
        <w:t>análisis</w:t>
      </w:r>
      <w:r>
        <w:rPr>
          <w:szCs w:val="24"/>
          <w:lang w:val="es-ES"/>
        </w:rPr>
        <w:t xml:space="preserve"> y estudios</w:t>
      </w:r>
      <w:r w:rsidRPr="002A4BD2">
        <w:rPr>
          <w:szCs w:val="24"/>
          <w:lang w:val="es-ES"/>
        </w:rPr>
        <w:t xml:space="preserve"> de mercados, nichos, cadenas de distribución, bases de datos</w:t>
      </w:r>
      <w:r>
        <w:rPr>
          <w:szCs w:val="24"/>
          <w:lang w:val="es-ES"/>
        </w:rPr>
        <w:t>,</w:t>
      </w:r>
      <w:r w:rsidRPr="0026721A">
        <w:rPr>
          <w:szCs w:val="24"/>
          <w:lang w:val="es-ES"/>
        </w:rPr>
        <w:t xml:space="preserve"> </w:t>
      </w:r>
      <w:r>
        <w:rPr>
          <w:szCs w:val="24"/>
          <w:lang w:val="es-ES"/>
        </w:rPr>
        <w:t>entre otros;</w:t>
      </w:r>
    </w:p>
    <w:p w:rsidR="001A6C6C" w:rsidRPr="001A6C6C" w:rsidRDefault="001A6C6C" w:rsidP="0088738F">
      <w:pPr>
        <w:numPr>
          <w:ilvl w:val="0"/>
          <w:numId w:val="32"/>
        </w:numPr>
        <w:rPr>
          <w:szCs w:val="24"/>
          <w:lang w:val="es-ES"/>
        </w:rPr>
      </w:pPr>
      <w:r>
        <w:rPr>
          <w:szCs w:val="24"/>
          <w:lang w:val="es-ES"/>
        </w:rPr>
        <w:t>Desarrollo de d</w:t>
      </w:r>
      <w:r w:rsidRPr="001A6C6C">
        <w:rPr>
          <w:szCs w:val="24"/>
          <w:lang w:val="es-ES"/>
        </w:rPr>
        <w:t>iagnósticos de potencial de internacionalización y diseño de planes y propuestas</w:t>
      </w:r>
      <w:r>
        <w:rPr>
          <w:szCs w:val="24"/>
          <w:lang w:val="es-ES"/>
        </w:rPr>
        <w:t>;</w:t>
      </w:r>
    </w:p>
    <w:p w:rsidR="001A6C6C" w:rsidRPr="001A6C6C" w:rsidRDefault="001A6C6C" w:rsidP="0088738F">
      <w:pPr>
        <w:numPr>
          <w:ilvl w:val="0"/>
          <w:numId w:val="32"/>
        </w:numPr>
        <w:rPr>
          <w:szCs w:val="24"/>
          <w:lang w:val="es-ES"/>
        </w:rPr>
      </w:pPr>
      <w:r w:rsidRPr="001A6C6C">
        <w:rPr>
          <w:szCs w:val="24"/>
          <w:lang w:val="es-ES"/>
        </w:rPr>
        <w:t>Proyectos de asesoría sobre temas específicos para apoyar la internacionalización:</w:t>
      </w:r>
      <w:r>
        <w:rPr>
          <w:szCs w:val="24"/>
          <w:lang w:val="es-ES"/>
        </w:rPr>
        <w:t xml:space="preserve"> </w:t>
      </w:r>
      <w:r w:rsidRPr="001A6C6C">
        <w:rPr>
          <w:szCs w:val="24"/>
          <w:lang w:val="es-ES"/>
        </w:rPr>
        <w:t>marketing, marcas y comercial</w:t>
      </w:r>
      <w:r w:rsidR="009143BA">
        <w:rPr>
          <w:szCs w:val="24"/>
          <w:lang w:val="es-ES"/>
        </w:rPr>
        <w:t>ización</w:t>
      </w:r>
      <w:r w:rsidRPr="001A6C6C">
        <w:rPr>
          <w:szCs w:val="24"/>
          <w:lang w:val="es-ES"/>
        </w:rPr>
        <w:t>, asesoría legal, nuevas tecnologías, asesorías por</w:t>
      </w:r>
      <w:r>
        <w:rPr>
          <w:szCs w:val="24"/>
          <w:lang w:val="es-ES"/>
        </w:rPr>
        <w:t xml:space="preserve"> </w:t>
      </w:r>
      <w:r w:rsidRPr="001A6C6C">
        <w:rPr>
          <w:szCs w:val="24"/>
          <w:lang w:val="es-ES"/>
        </w:rPr>
        <w:t>expertos en mercados/productos, etc.</w:t>
      </w:r>
    </w:p>
    <w:p w:rsidR="001A6C6C" w:rsidRPr="001A6C6C" w:rsidRDefault="001A6C6C" w:rsidP="0088738F">
      <w:pPr>
        <w:numPr>
          <w:ilvl w:val="0"/>
          <w:numId w:val="32"/>
        </w:numPr>
        <w:rPr>
          <w:szCs w:val="24"/>
          <w:lang w:val="es-ES"/>
        </w:rPr>
      </w:pPr>
      <w:r w:rsidRPr="001A6C6C">
        <w:rPr>
          <w:szCs w:val="24"/>
          <w:lang w:val="es-ES"/>
        </w:rPr>
        <w:t>Proyectos de acompañamiento a las MIPYMES y cooperativas en todo el proceso</w:t>
      </w:r>
      <w:r>
        <w:rPr>
          <w:szCs w:val="24"/>
          <w:lang w:val="es-ES"/>
        </w:rPr>
        <w:t xml:space="preserve"> </w:t>
      </w:r>
      <w:r w:rsidRPr="001A6C6C">
        <w:rPr>
          <w:szCs w:val="24"/>
          <w:lang w:val="es-ES"/>
        </w:rPr>
        <w:t>exportador</w:t>
      </w:r>
      <w:r>
        <w:rPr>
          <w:szCs w:val="24"/>
          <w:lang w:val="es-ES"/>
        </w:rPr>
        <w:t>;</w:t>
      </w:r>
    </w:p>
    <w:p w:rsidR="00D52AF8" w:rsidRPr="0018765F" w:rsidRDefault="00D52AF8" w:rsidP="0088738F">
      <w:pPr>
        <w:numPr>
          <w:ilvl w:val="0"/>
          <w:numId w:val="32"/>
        </w:numPr>
        <w:rPr>
          <w:szCs w:val="24"/>
          <w:lang w:val="es-ES"/>
        </w:rPr>
      </w:pPr>
      <w:r w:rsidRPr="0018765F">
        <w:rPr>
          <w:szCs w:val="24"/>
          <w:lang w:val="es-ES"/>
        </w:rPr>
        <w:t xml:space="preserve">Identificación, planificación e implementación de actividades de promoción comercial </w:t>
      </w:r>
      <w:r w:rsidR="003A5085">
        <w:rPr>
          <w:szCs w:val="24"/>
          <w:lang w:val="es-ES"/>
        </w:rPr>
        <w:t xml:space="preserve">tales </w:t>
      </w:r>
      <w:r w:rsidRPr="0018765F">
        <w:rPr>
          <w:szCs w:val="24"/>
          <w:lang w:val="es-ES"/>
        </w:rPr>
        <w:t>como ferias, misiones comerciales</w:t>
      </w:r>
      <w:r w:rsidR="009143BA" w:rsidRPr="0018765F">
        <w:rPr>
          <w:szCs w:val="24"/>
          <w:lang w:val="es-ES"/>
        </w:rPr>
        <w:t xml:space="preserve">, misiones </w:t>
      </w:r>
      <w:r w:rsidRPr="0018765F">
        <w:rPr>
          <w:szCs w:val="24"/>
          <w:lang w:val="es-ES"/>
        </w:rPr>
        <w:t>inversas y otras herramientas de promoción internacional</w:t>
      </w:r>
      <w:r w:rsidR="0018765F" w:rsidRPr="0018765F">
        <w:rPr>
          <w:szCs w:val="24"/>
          <w:lang w:val="es-ES"/>
        </w:rPr>
        <w:t xml:space="preserve"> a distintos mercados internacionales. En</w:t>
      </w:r>
      <w:r w:rsidR="0018765F">
        <w:rPr>
          <w:szCs w:val="24"/>
          <w:lang w:val="es-ES"/>
        </w:rPr>
        <w:t>tre</w:t>
      </w:r>
      <w:r w:rsidR="0018765F" w:rsidRPr="0018765F">
        <w:rPr>
          <w:szCs w:val="24"/>
          <w:lang w:val="es-ES"/>
        </w:rPr>
        <w:t xml:space="preserve"> ellos</w:t>
      </w:r>
      <w:r w:rsidR="0018765F">
        <w:rPr>
          <w:szCs w:val="24"/>
          <w:lang w:val="es-ES"/>
        </w:rPr>
        <w:t xml:space="preserve"> </w:t>
      </w:r>
      <w:r w:rsidR="003A5085">
        <w:rPr>
          <w:szCs w:val="24"/>
          <w:lang w:val="es-ES"/>
        </w:rPr>
        <w:t>puede</w:t>
      </w:r>
      <w:r w:rsidR="0018765F">
        <w:rPr>
          <w:szCs w:val="24"/>
          <w:lang w:val="es-ES"/>
        </w:rPr>
        <w:t xml:space="preserve"> estar la Unión Europea. En ese caso</w:t>
      </w:r>
      <w:r w:rsidR="0018765F" w:rsidRPr="0018765F">
        <w:rPr>
          <w:szCs w:val="24"/>
          <w:lang w:val="es-ES"/>
        </w:rPr>
        <w:t xml:space="preserve">, </w:t>
      </w:r>
      <w:r w:rsidR="0018765F">
        <w:rPr>
          <w:szCs w:val="24"/>
          <w:lang w:val="es-ES"/>
        </w:rPr>
        <w:t>s</w:t>
      </w:r>
      <w:r w:rsidR="009143BA" w:rsidRPr="0018765F">
        <w:rPr>
          <w:szCs w:val="24"/>
          <w:lang w:val="es-ES"/>
        </w:rPr>
        <w:t>e podrá f</w:t>
      </w:r>
      <w:r w:rsidRPr="0018765F">
        <w:rPr>
          <w:szCs w:val="24"/>
          <w:lang w:val="es-ES"/>
        </w:rPr>
        <w:t xml:space="preserve">omentar el aprovechamiento del Acuerdo de Asociación Unión Europea – Centroamérica a través de </w:t>
      </w:r>
      <w:r w:rsidR="0018765F">
        <w:rPr>
          <w:szCs w:val="24"/>
          <w:lang w:val="es-ES"/>
        </w:rPr>
        <w:t xml:space="preserve">la </w:t>
      </w:r>
      <w:r w:rsidRPr="0018765F">
        <w:rPr>
          <w:szCs w:val="24"/>
          <w:lang w:val="es-ES"/>
        </w:rPr>
        <w:t xml:space="preserve">promoción de la exportación </w:t>
      </w:r>
      <w:r w:rsidR="0018765F">
        <w:rPr>
          <w:szCs w:val="24"/>
          <w:lang w:val="es-ES"/>
        </w:rPr>
        <w:t xml:space="preserve">de productos o servicios guatemaltecos </w:t>
      </w:r>
      <w:r w:rsidRPr="0018765F">
        <w:rPr>
          <w:szCs w:val="24"/>
          <w:lang w:val="es-ES"/>
        </w:rPr>
        <w:t xml:space="preserve">a </w:t>
      </w:r>
      <w:r w:rsidR="0018765F">
        <w:rPr>
          <w:szCs w:val="24"/>
          <w:lang w:val="es-ES"/>
        </w:rPr>
        <w:t xml:space="preserve">dicho </w:t>
      </w:r>
      <w:r w:rsidRPr="0018765F">
        <w:rPr>
          <w:szCs w:val="24"/>
          <w:lang w:val="es-ES"/>
        </w:rPr>
        <w:t xml:space="preserve">mercado, </w:t>
      </w:r>
      <w:r w:rsidR="009143BA" w:rsidRPr="0018765F">
        <w:rPr>
          <w:szCs w:val="24"/>
          <w:lang w:val="es-ES"/>
        </w:rPr>
        <w:t xml:space="preserve">de </w:t>
      </w:r>
      <w:r w:rsidRPr="0018765F">
        <w:rPr>
          <w:szCs w:val="24"/>
          <w:lang w:val="es-ES"/>
        </w:rPr>
        <w:t>preferencia junto a entidades con presencia en Estados de la UE (ejemplo ferias, misiones comerciales, misiones inversas y otras)</w:t>
      </w:r>
      <w:r w:rsidR="00BA3D43">
        <w:rPr>
          <w:szCs w:val="24"/>
          <w:lang w:val="es-ES"/>
        </w:rPr>
        <w:t xml:space="preserve">. Para estas actividades de promoción comercial el consorcio </w:t>
      </w:r>
      <w:r w:rsidR="0088738F">
        <w:rPr>
          <w:szCs w:val="24"/>
          <w:lang w:val="es-ES"/>
        </w:rPr>
        <w:t>liderado</w:t>
      </w:r>
      <w:r w:rsidR="00BA3D43">
        <w:rPr>
          <w:szCs w:val="24"/>
          <w:lang w:val="es-ES"/>
        </w:rPr>
        <w:t xml:space="preserve"> por el Solicitante Principal, deberá establecer criterios razonables de selección de los beneficiarios con el objetivo de maximizar el impacto de la acción</w:t>
      </w:r>
      <w:r w:rsidR="005244B3">
        <w:rPr>
          <w:szCs w:val="24"/>
          <w:lang w:val="es-ES"/>
        </w:rPr>
        <w:t xml:space="preserve"> y la eficiencia en el uso de los recursos</w:t>
      </w:r>
      <w:r w:rsidR="006140A1">
        <w:rPr>
          <w:szCs w:val="24"/>
          <w:lang w:val="es-ES"/>
        </w:rPr>
        <w:t>.</w:t>
      </w:r>
    </w:p>
    <w:p w:rsidR="005643F0" w:rsidRDefault="005643F0" w:rsidP="0088738F">
      <w:pPr>
        <w:numPr>
          <w:ilvl w:val="0"/>
          <w:numId w:val="5"/>
        </w:numPr>
        <w:rPr>
          <w:b/>
          <w:szCs w:val="24"/>
          <w:lang w:val="es-ES"/>
        </w:rPr>
      </w:pPr>
      <w:r>
        <w:rPr>
          <w:b/>
          <w:szCs w:val="24"/>
          <w:lang w:val="es-ES"/>
        </w:rPr>
        <w:t>Procesos orientados a la obtención de Certificaciones requeridas para la</w:t>
      </w:r>
      <w:r w:rsidR="0007702B">
        <w:rPr>
          <w:b/>
          <w:szCs w:val="24"/>
          <w:lang w:val="es-ES"/>
        </w:rPr>
        <w:t xml:space="preserve"> comercialización de productos o</w:t>
      </w:r>
      <w:r>
        <w:rPr>
          <w:b/>
          <w:szCs w:val="24"/>
          <w:lang w:val="es-ES"/>
        </w:rPr>
        <w:t xml:space="preserve"> servicios. </w:t>
      </w:r>
    </w:p>
    <w:p w:rsidR="002A4BD2" w:rsidRDefault="002A4BD2" w:rsidP="0088738F">
      <w:pPr>
        <w:numPr>
          <w:ilvl w:val="0"/>
          <w:numId w:val="28"/>
        </w:numPr>
        <w:rPr>
          <w:szCs w:val="24"/>
          <w:lang w:val="es-ES"/>
        </w:rPr>
      </w:pPr>
      <w:r w:rsidRPr="002A4BD2">
        <w:rPr>
          <w:szCs w:val="24"/>
          <w:lang w:val="es-ES"/>
        </w:rPr>
        <w:t xml:space="preserve">Fomentar política/prácticas de certificación </w:t>
      </w:r>
      <w:r w:rsidR="00EA489D">
        <w:rPr>
          <w:szCs w:val="24"/>
          <w:lang w:val="es-ES"/>
        </w:rPr>
        <w:t>(</w:t>
      </w:r>
      <w:r w:rsidR="00EA489D" w:rsidRPr="002A4BD2">
        <w:rPr>
          <w:szCs w:val="24"/>
          <w:lang w:val="es-ES"/>
        </w:rPr>
        <w:t>Buenas Prácticas Agrícolas</w:t>
      </w:r>
      <w:r w:rsidR="0007702B">
        <w:rPr>
          <w:szCs w:val="24"/>
          <w:lang w:val="es-ES"/>
        </w:rPr>
        <w:t xml:space="preserve">, de </w:t>
      </w:r>
      <w:r w:rsidR="005F770C">
        <w:rPr>
          <w:szCs w:val="24"/>
          <w:lang w:val="es-ES"/>
        </w:rPr>
        <w:t>Manufactura</w:t>
      </w:r>
      <w:r w:rsidR="00EA489D" w:rsidRPr="002A4BD2">
        <w:rPr>
          <w:szCs w:val="24"/>
          <w:lang w:val="es-ES"/>
        </w:rPr>
        <w:t>, Calidad,</w:t>
      </w:r>
      <w:r w:rsidR="00EA5346">
        <w:rPr>
          <w:szCs w:val="24"/>
          <w:lang w:val="es-ES"/>
        </w:rPr>
        <w:t xml:space="preserve"> Comercio Justo, Orgánico / BIO, técnicas, </w:t>
      </w:r>
      <w:r w:rsidR="00EA489D" w:rsidRPr="002A4BD2">
        <w:rPr>
          <w:szCs w:val="24"/>
          <w:lang w:val="es-ES"/>
        </w:rPr>
        <w:t xml:space="preserve"> </w:t>
      </w:r>
      <w:r w:rsidR="005F770C">
        <w:rPr>
          <w:szCs w:val="24"/>
          <w:lang w:val="es-ES"/>
        </w:rPr>
        <w:t>Medidas Sanitarias y Fitosanitarias -</w:t>
      </w:r>
      <w:r w:rsidR="00EA489D" w:rsidRPr="002A4BD2">
        <w:rPr>
          <w:szCs w:val="24"/>
          <w:lang w:val="es-ES"/>
        </w:rPr>
        <w:t>MSF</w:t>
      </w:r>
      <w:r w:rsidR="005F770C">
        <w:rPr>
          <w:szCs w:val="24"/>
          <w:lang w:val="es-ES"/>
        </w:rPr>
        <w:t>-</w:t>
      </w:r>
      <w:r w:rsidR="00EA489D" w:rsidRPr="002A4BD2">
        <w:rPr>
          <w:szCs w:val="24"/>
          <w:lang w:val="es-ES"/>
        </w:rPr>
        <w:t xml:space="preserve"> y de medio ambiente</w:t>
      </w:r>
      <w:r w:rsidR="005F770C">
        <w:rPr>
          <w:szCs w:val="24"/>
          <w:lang w:val="es-ES"/>
        </w:rPr>
        <w:t>,</w:t>
      </w:r>
      <w:r w:rsidR="00EA489D">
        <w:rPr>
          <w:szCs w:val="24"/>
          <w:lang w:val="es-ES"/>
        </w:rPr>
        <w:t xml:space="preserve"> entre otras)</w:t>
      </w:r>
      <w:r w:rsidR="00EA489D" w:rsidRPr="002A4BD2">
        <w:rPr>
          <w:szCs w:val="24"/>
          <w:lang w:val="es-ES"/>
        </w:rPr>
        <w:t xml:space="preserve"> </w:t>
      </w:r>
      <w:r w:rsidRPr="002A4BD2">
        <w:rPr>
          <w:szCs w:val="24"/>
          <w:lang w:val="es-ES"/>
        </w:rPr>
        <w:t>y calidad en las MIPYMES</w:t>
      </w:r>
      <w:r w:rsidR="006E4E48">
        <w:rPr>
          <w:szCs w:val="24"/>
          <w:lang w:val="es-ES"/>
        </w:rPr>
        <w:t xml:space="preserve">, </w:t>
      </w:r>
      <w:r w:rsidRPr="002A4BD2">
        <w:rPr>
          <w:szCs w:val="24"/>
          <w:lang w:val="es-ES"/>
        </w:rPr>
        <w:t>cooperativas</w:t>
      </w:r>
      <w:r w:rsidR="00EA489D">
        <w:rPr>
          <w:szCs w:val="24"/>
          <w:lang w:val="es-ES"/>
        </w:rPr>
        <w:t xml:space="preserve"> </w:t>
      </w:r>
      <w:r w:rsidR="006E4E48">
        <w:rPr>
          <w:szCs w:val="24"/>
          <w:lang w:val="es-ES"/>
        </w:rPr>
        <w:t xml:space="preserve">y agrupaciones de productores </w:t>
      </w:r>
      <w:r w:rsidR="005F770C">
        <w:rPr>
          <w:szCs w:val="24"/>
          <w:lang w:val="es-ES"/>
        </w:rPr>
        <w:t>por medio</w:t>
      </w:r>
      <w:r w:rsidR="00EA489D">
        <w:rPr>
          <w:szCs w:val="24"/>
          <w:lang w:val="es-ES"/>
        </w:rPr>
        <w:t xml:space="preserve"> de</w:t>
      </w:r>
      <w:r w:rsidR="00EA489D" w:rsidRPr="00EA489D">
        <w:rPr>
          <w:szCs w:val="24"/>
          <w:lang w:val="es-ES"/>
        </w:rPr>
        <w:t xml:space="preserve"> </w:t>
      </w:r>
      <w:r w:rsidR="00EA489D" w:rsidRPr="002A4BD2">
        <w:rPr>
          <w:szCs w:val="24"/>
          <w:lang w:val="es-ES"/>
        </w:rPr>
        <w:t>asistencia técnica y capacitación</w:t>
      </w:r>
      <w:r w:rsidR="00EA5346">
        <w:rPr>
          <w:szCs w:val="24"/>
          <w:lang w:val="es-ES"/>
        </w:rPr>
        <w:t>, auditorías, etc.</w:t>
      </w:r>
      <w:r w:rsidR="00EA489D">
        <w:rPr>
          <w:szCs w:val="24"/>
          <w:lang w:val="es-ES"/>
        </w:rPr>
        <w:t>;</w:t>
      </w:r>
    </w:p>
    <w:p w:rsidR="0007702B" w:rsidRPr="0007702B" w:rsidRDefault="0007702B" w:rsidP="0088738F">
      <w:pPr>
        <w:numPr>
          <w:ilvl w:val="0"/>
          <w:numId w:val="28"/>
        </w:numPr>
        <w:rPr>
          <w:szCs w:val="24"/>
          <w:lang w:val="es-ES"/>
        </w:rPr>
      </w:pPr>
      <w:r w:rsidRPr="0007702B">
        <w:rPr>
          <w:szCs w:val="24"/>
          <w:lang w:val="es-ES"/>
        </w:rPr>
        <w:t xml:space="preserve">Mejorar las capacidades </w:t>
      </w:r>
      <w:r w:rsidR="005244B3">
        <w:rPr>
          <w:szCs w:val="24"/>
          <w:lang w:val="es-ES"/>
        </w:rPr>
        <w:t xml:space="preserve">de las MIPYMES, cooperativas y agrupaciones de productores </w:t>
      </w:r>
      <w:r w:rsidRPr="0007702B">
        <w:rPr>
          <w:szCs w:val="24"/>
          <w:lang w:val="es-ES"/>
        </w:rPr>
        <w:t>en las áreas de registros sanitarios y fitosanitarios para cumplir con requerimientos de acceso a mercados formales a nivel local, nacional, regional o internacional;</w:t>
      </w:r>
    </w:p>
    <w:p w:rsidR="002A4BD2" w:rsidRPr="002A4BD2" w:rsidRDefault="00EA489D" w:rsidP="0088738F">
      <w:pPr>
        <w:numPr>
          <w:ilvl w:val="0"/>
          <w:numId w:val="28"/>
        </w:numPr>
        <w:rPr>
          <w:szCs w:val="24"/>
          <w:lang w:val="es-ES"/>
        </w:rPr>
      </w:pPr>
      <w:r>
        <w:rPr>
          <w:szCs w:val="24"/>
          <w:lang w:val="es-ES"/>
        </w:rPr>
        <w:t>Fomentar</w:t>
      </w:r>
      <w:r w:rsidR="002A4BD2" w:rsidRPr="002A4BD2">
        <w:rPr>
          <w:szCs w:val="24"/>
          <w:lang w:val="es-ES"/>
        </w:rPr>
        <w:t xml:space="preserve"> la cultura de la calidad</w:t>
      </w:r>
      <w:r>
        <w:rPr>
          <w:szCs w:val="24"/>
          <w:lang w:val="es-ES"/>
        </w:rPr>
        <w:t xml:space="preserve"> </w:t>
      </w:r>
      <w:r w:rsidR="0007702B">
        <w:rPr>
          <w:szCs w:val="24"/>
          <w:lang w:val="es-ES"/>
        </w:rPr>
        <w:t xml:space="preserve">en </w:t>
      </w:r>
      <w:r w:rsidR="00EA5346">
        <w:rPr>
          <w:szCs w:val="24"/>
          <w:lang w:val="es-ES"/>
        </w:rPr>
        <w:t>MIPYMES</w:t>
      </w:r>
      <w:r w:rsidR="0007702B">
        <w:rPr>
          <w:szCs w:val="24"/>
          <w:lang w:val="es-ES"/>
        </w:rPr>
        <w:t xml:space="preserve"> y Cooperativas por medio </w:t>
      </w:r>
      <w:r w:rsidR="0007702B" w:rsidRPr="00EA489D">
        <w:rPr>
          <w:szCs w:val="24"/>
          <w:lang w:val="es-ES"/>
        </w:rPr>
        <w:t xml:space="preserve"> de asistencia técnica y capacitación</w:t>
      </w:r>
      <w:r w:rsidR="00BB4113">
        <w:rPr>
          <w:szCs w:val="24"/>
          <w:lang w:val="es-ES"/>
        </w:rPr>
        <w:t>, sensibilización,</w:t>
      </w:r>
      <w:r w:rsidR="0007702B">
        <w:rPr>
          <w:szCs w:val="24"/>
          <w:lang w:val="es-ES"/>
        </w:rPr>
        <w:t xml:space="preserve"> entre otras acciones</w:t>
      </w:r>
      <w:r w:rsidR="00BB4113">
        <w:rPr>
          <w:szCs w:val="24"/>
          <w:lang w:val="es-ES"/>
        </w:rPr>
        <w:t>. Así como</w:t>
      </w:r>
      <w:r>
        <w:rPr>
          <w:szCs w:val="24"/>
          <w:lang w:val="es-ES"/>
        </w:rPr>
        <w:t xml:space="preserve"> mejorar </w:t>
      </w:r>
      <w:r w:rsidR="0007702B">
        <w:rPr>
          <w:szCs w:val="24"/>
          <w:lang w:val="es-ES"/>
        </w:rPr>
        <w:t xml:space="preserve">la coordinación </w:t>
      </w:r>
      <w:r w:rsidR="0064556B">
        <w:rPr>
          <w:szCs w:val="24"/>
          <w:lang w:val="es-ES"/>
        </w:rPr>
        <w:t xml:space="preserve">con </w:t>
      </w:r>
      <w:r>
        <w:rPr>
          <w:szCs w:val="24"/>
          <w:lang w:val="es-ES"/>
        </w:rPr>
        <w:t xml:space="preserve"> el </w:t>
      </w:r>
      <w:r w:rsidR="0064556B">
        <w:rPr>
          <w:szCs w:val="24"/>
          <w:lang w:val="es-ES"/>
        </w:rPr>
        <w:t>S</w:t>
      </w:r>
      <w:r>
        <w:rPr>
          <w:szCs w:val="24"/>
          <w:lang w:val="es-ES"/>
        </w:rPr>
        <w:t xml:space="preserve">istema </w:t>
      </w:r>
      <w:r w:rsidR="0064556B">
        <w:rPr>
          <w:szCs w:val="24"/>
          <w:lang w:val="es-ES"/>
        </w:rPr>
        <w:t>N</w:t>
      </w:r>
      <w:r>
        <w:rPr>
          <w:szCs w:val="24"/>
          <w:lang w:val="es-ES"/>
        </w:rPr>
        <w:t xml:space="preserve">acional de </w:t>
      </w:r>
      <w:r w:rsidR="0064556B">
        <w:rPr>
          <w:szCs w:val="24"/>
          <w:lang w:val="es-ES"/>
        </w:rPr>
        <w:t>C</w:t>
      </w:r>
      <w:r>
        <w:rPr>
          <w:szCs w:val="24"/>
          <w:lang w:val="es-ES"/>
        </w:rPr>
        <w:t>alidad;</w:t>
      </w:r>
    </w:p>
    <w:p w:rsidR="002A4BD2" w:rsidRPr="002A4BD2" w:rsidRDefault="002A4BD2" w:rsidP="0088738F">
      <w:pPr>
        <w:numPr>
          <w:ilvl w:val="0"/>
          <w:numId w:val="28"/>
        </w:numPr>
        <w:rPr>
          <w:szCs w:val="24"/>
          <w:lang w:val="es-ES"/>
        </w:rPr>
      </w:pPr>
      <w:r w:rsidRPr="002A4BD2">
        <w:rPr>
          <w:szCs w:val="24"/>
          <w:lang w:val="es-ES"/>
        </w:rPr>
        <w:lastRenderedPageBreak/>
        <w:t xml:space="preserve">Mejora en el control y aseguramiento de la inocuidad de los alimentos producidos por las MIPYMES y cooperativas en los sectores </w:t>
      </w:r>
      <w:r w:rsidR="00EA5346">
        <w:rPr>
          <w:szCs w:val="24"/>
          <w:lang w:val="es-ES"/>
        </w:rPr>
        <w:t>agro</w:t>
      </w:r>
      <w:r w:rsidRPr="002A4BD2">
        <w:rPr>
          <w:szCs w:val="24"/>
          <w:lang w:val="es-ES"/>
        </w:rPr>
        <w:t xml:space="preserve">alimentarios, </w:t>
      </w:r>
      <w:r w:rsidR="00211B07">
        <w:rPr>
          <w:szCs w:val="24"/>
          <w:lang w:val="es-ES"/>
        </w:rPr>
        <w:t xml:space="preserve">implementación de laboratorios microbiológicos, </w:t>
      </w:r>
      <w:r w:rsidRPr="002A4BD2">
        <w:rPr>
          <w:szCs w:val="24"/>
          <w:lang w:val="es-ES"/>
        </w:rPr>
        <w:t>incluyendo asistencia técnica y capacitación</w:t>
      </w:r>
      <w:r w:rsidR="0064556B">
        <w:rPr>
          <w:szCs w:val="24"/>
          <w:lang w:val="es-ES"/>
        </w:rPr>
        <w:t>, registros previos a certificaciones</w:t>
      </w:r>
      <w:r w:rsidR="0007702B">
        <w:rPr>
          <w:szCs w:val="24"/>
          <w:lang w:val="es-ES"/>
        </w:rPr>
        <w:t xml:space="preserve">, </w:t>
      </w:r>
      <w:r w:rsidR="00EA5346">
        <w:rPr>
          <w:szCs w:val="24"/>
          <w:lang w:val="es-ES"/>
        </w:rPr>
        <w:t xml:space="preserve">auditorías, </w:t>
      </w:r>
      <w:r w:rsidR="0007702B">
        <w:rPr>
          <w:szCs w:val="24"/>
          <w:lang w:val="es-ES"/>
        </w:rPr>
        <w:t>etc.</w:t>
      </w:r>
      <w:r w:rsidR="00A10E83">
        <w:rPr>
          <w:szCs w:val="24"/>
          <w:lang w:val="es-ES"/>
        </w:rPr>
        <w:t>;</w:t>
      </w:r>
    </w:p>
    <w:p w:rsidR="002A4BD2" w:rsidRPr="002A4BD2" w:rsidRDefault="002A4BD2" w:rsidP="0088738F">
      <w:pPr>
        <w:numPr>
          <w:ilvl w:val="0"/>
          <w:numId w:val="28"/>
        </w:numPr>
        <w:rPr>
          <w:szCs w:val="24"/>
          <w:lang w:val="es-ES"/>
        </w:rPr>
      </w:pPr>
      <w:r w:rsidRPr="002A4BD2">
        <w:rPr>
          <w:szCs w:val="24"/>
          <w:lang w:val="es-ES"/>
        </w:rPr>
        <w:t>Proyectos de apoyo a procesos de certificaciones, sobre todo de Comercio Orgánico</w:t>
      </w:r>
      <w:r w:rsidR="0007702B">
        <w:rPr>
          <w:szCs w:val="24"/>
          <w:lang w:val="es-ES"/>
        </w:rPr>
        <w:t xml:space="preserve"> en</w:t>
      </w:r>
      <w:r w:rsidRPr="002A4BD2">
        <w:rPr>
          <w:szCs w:val="24"/>
          <w:lang w:val="es-ES"/>
        </w:rPr>
        <w:t xml:space="preserve"> Europa y</w:t>
      </w:r>
      <w:r w:rsidR="0007702B">
        <w:rPr>
          <w:szCs w:val="24"/>
          <w:lang w:val="es-ES"/>
        </w:rPr>
        <w:t xml:space="preserve"> otros países</w:t>
      </w:r>
      <w:r w:rsidRPr="002A4BD2">
        <w:rPr>
          <w:szCs w:val="24"/>
          <w:lang w:val="es-ES"/>
        </w:rPr>
        <w:t>. Asimismo, GLOBALGAP, LOCALGAP y otros certificados para el mercado local</w:t>
      </w:r>
      <w:r w:rsidR="0064556B">
        <w:rPr>
          <w:szCs w:val="24"/>
          <w:lang w:val="es-ES"/>
        </w:rPr>
        <w:t>,</w:t>
      </w:r>
      <w:r w:rsidR="0007702B">
        <w:rPr>
          <w:szCs w:val="24"/>
          <w:lang w:val="es-ES"/>
        </w:rPr>
        <w:t xml:space="preserve"> nacional,</w:t>
      </w:r>
      <w:r w:rsidR="0064556B">
        <w:rPr>
          <w:szCs w:val="24"/>
          <w:lang w:val="es-ES"/>
        </w:rPr>
        <w:t xml:space="preserve"> regional e internacional</w:t>
      </w:r>
      <w:r w:rsidRPr="002A4BD2">
        <w:rPr>
          <w:szCs w:val="24"/>
          <w:lang w:val="es-ES"/>
        </w:rPr>
        <w:t>, incluyendo asistencia técnica y capacitación</w:t>
      </w:r>
      <w:r w:rsidR="0007702B">
        <w:rPr>
          <w:szCs w:val="24"/>
          <w:lang w:val="es-ES"/>
        </w:rPr>
        <w:t xml:space="preserve">, </w:t>
      </w:r>
      <w:r w:rsidR="00EA5346">
        <w:rPr>
          <w:szCs w:val="24"/>
          <w:lang w:val="es-ES"/>
        </w:rPr>
        <w:t xml:space="preserve">auditorías, </w:t>
      </w:r>
      <w:r w:rsidR="0007702B">
        <w:rPr>
          <w:szCs w:val="24"/>
          <w:lang w:val="es-ES"/>
        </w:rPr>
        <w:t>etc.</w:t>
      </w:r>
      <w:r w:rsidR="00A10E83">
        <w:rPr>
          <w:szCs w:val="24"/>
          <w:lang w:val="es-ES"/>
        </w:rPr>
        <w:t>;</w:t>
      </w:r>
    </w:p>
    <w:p w:rsidR="002A4BD2" w:rsidRDefault="002A4BD2" w:rsidP="0088738F">
      <w:pPr>
        <w:numPr>
          <w:ilvl w:val="0"/>
          <w:numId w:val="28"/>
        </w:numPr>
        <w:rPr>
          <w:szCs w:val="24"/>
          <w:lang w:val="es-ES"/>
        </w:rPr>
      </w:pPr>
      <w:r w:rsidRPr="002A4BD2">
        <w:rPr>
          <w:szCs w:val="24"/>
          <w:lang w:val="es-ES"/>
        </w:rPr>
        <w:t xml:space="preserve">Proyectos de certificación de </w:t>
      </w:r>
      <w:r w:rsidR="00FB6CE0">
        <w:rPr>
          <w:szCs w:val="24"/>
          <w:lang w:val="es-ES"/>
        </w:rPr>
        <w:t xml:space="preserve">productos agrícolas, </w:t>
      </w:r>
      <w:r w:rsidRPr="002A4BD2">
        <w:rPr>
          <w:szCs w:val="24"/>
          <w:lang w:val="es-ES"/>
        </w:rPr>
        <w:t xml:space="preserve">alimentos </w:t>
      </w:r>
      <w:r w:rsidR="00DF4773">
        <w:rPr>
          <w:szCs w:val="24"/>
          <w:lang w:val="es-ES"/>
        </w:rPr>
        <w:t xml:space="preserve">y otros productos </w:t>
      </w:r>
      <w:r w:rsidRPr="002A4BD2">
        <w:rPr>
          <w:szCs w:val="24"/>
          <w:lang w:val="es-ES"/>
        </w:rPr>
        <w:t>de interés para la exportación, así como</w:t>
      </w:r>
      <w:r w:rsidR="0007702B">
        <w:rPr>
          <w:szCs w:val="24"/>
          <w:lang w:val="es-ES"/>
        </w:rPr>
        <w:t xml:space="preserve"> certificaciones en</w:t>
      </w:r>
      <w:r w:rsidRPr="002A4BD2">
        <w:rPr>
          <w:szCs w:val="24"/>
          <w:lang w:val="es-ES"/>
        </w:rPr>
        <w:t xml:space="preserve"> </w:t>
      </w:r>
      <w:r w:rsidR="0064556B">
        <w:rPr>
          <w:szCs w:val="24"/>
          <w:lang w:val="es-ES"/>
        </w:rPr>
        <w:t>Comercio Justo</w:t>
      </w:r>
      <w:r w:rsidRPr="002A4BD2">
        <w:rPr>
          <w:szCs w:val="24"/>
          <w:lang w:val="es-ES"/>
        </w:rPr>
        <w:t xml:space="preserve">, </w:t>
      </w:r>
      <w:r w:rsidR="00FE1E69">
        <w:rPr>
          <w:szCs w:val="24"/>
          <w:lang w:val="es-ES"/>
        </w:rPr>
        <w:t xml:space="preserve">gestión de calidad, </w:t>
      </w:r>
      <w:r w:rsidR="0064556B">
        <w:rPr>
          <w:szCs w:val="24"/>
          <w:lang w:val="es-ES"/>
        </w:rPr>
        <w:t xml:space="preserve">ISO, medioambientales, </w:t>
      </w:r>
      <w:r w:rsidR="00BB4113">
        <w:rPr>
          <w:szCs w:val="24"/>
          <w:lang w:val="es-ES"/>
        </w:rPr>
        <w:t>entre</w:t>
      </w:r>
      <w:r w:rsidRPr="002A4BD2">
        <w:rPr>
          <w:szCs w:val="24"/>
          <w:lang w:val="es-ES"/>
        </w:rPr>
        <w:t xml:space="preserve"> otras, con su </w:t>
      </w:r>
      <w:r w:rsidR="00BB4113">
        <w:rPr>
          <w:szCs w:val="24"/>
          <w:lang w:val="es-ES"/>
        </w:rPr>
        <w:t xml:space="preserve">debida </w:t>
      </w:r>
      <w:r w:rsidRPr="002A4BD2">
        <w:rPr>
          <w:szCs w:val="24"/>
          <w:lang w:val="es-ES"/>
        </w:rPr>
        <w:t>justificación comercial</w:t>
      </w:r>
      <w:r w:rsidR="00BB4113">
        <w:rPr>
          <w:szCs w:val="24"/>
          <w:lang w:val="es-ES"/>
        </w:rPr>
        <w:t xml:space="preserve"> (demanda del mercado)</w:t>
      </w:r>
      <w:r w:rsidRPr="002A4BD2">
        <w:rPr>
          <w:szCs w:val="24"/>
          <w:lang w:val="es-ES"/>
        </w:rPr>
        <w:t>, incluyendo asistencia técnica y capacitación</w:t>
      </w:r>
      <w:r w:rsidR="0007702B">
        <w:rPr>
          <w:szCs w:val="24"/>
          <w:lang w:val="es-ES"/>
        </w:rPr>
        <w:t>,</w:t>
      </w:r>
      <w:r w:rsidR="00DF4773">
        <w:rPr>
          <w:szCs w:val="24"/>
          <w:lang w:val="es-ES"/>
        </w:rPr>
        <w:t xml:space="preserve"> auditorías,</w:t>
      </w:r>
      <w:r w:rsidR="0007702B">
        <w:rPr>
          <w:szCs w:val="24"/>
          <w:lang w:val="es-ES"/>
        </w:rPr>
        <w:t xml:space="preserve"> etc.</w:t>
      </w:r>
      <w:r w:rsidR="00A10E83">
        <w:rPr>
          <w:szCs w:val="24"/>
          <w:lang w:val="es-ES"/>
        </w:rPr>
        <w:t>;</w:t>
      </w:r>
    </w:p>
    <w:p w:rsidR="00BB4113" w:rsidRPr="002A4BD2" w:rsidRDefault="00BB4113" w:rsidP="0088738F">
      <w:pPr>
        <w:numPr>
          <w:ilvl w:val="0"/>
          <w:numId w:val="28"/>
        </w:numPr>
        <w:rPr>
          <w:szCs w:val="24"/>
          <w:lang w:val="es-ES"/>
        </w:rPr>
      </w:pPr>
      <w:r>
        <w:rPr>
          <w:szCs w:val="24"/>
          <w:lang w:val="es-ES"/>
        </w:rPr>
        <w:t>Proyectos de certificación de servicios con las distintas actividades que eso implica.</w:t>
      </w:r>
    </w:p>
    <w:p w:rsidR="002A4BD2" w:rsidRPr="009F08F4" w:rsidRDefault="002A4BD2" w:rsidP="002A4BD2">
      <w:pPr>
        <w:rPr>
          <w:b/>
          <w:szCs w:val="24"/>
          <w:lang w:val="es-ES"/>
        </w:rPr>
      </w:pPr>
      <w:r w:rsidRPr="00406EB9">
        <w:rPr>
          <w:b/>
          <w:szCs w:val="24"/>
          <w:lang w:val="es-ES"/>
        </w:rPr>
        <w:t xml:space="preserve">4. Innovación, incorporación de TICs, otras tecnologías, diseño, marketing y en otras áreas para aportar mayor </w:t>
      </w:r>
      <w:r w:rsidR="0064556B">
        <w:rPr>
          <w:b/>
          <w:szCs w:val="24"/>
          <w:lang w:val="es-ES"/>
        </w:rPr>
        <w:t>v</w:t>
      </w:r>
      <w:r w:rsidRPr="00406EB9">
        <w:rPr>
          <w:b/>
          <w:szCs w:val="24"/>
          <w:lang w:val="es-ES"/>
        </w:rPr>
        <w:t xml:space="preserve">alor </w:t>
      </w:r>
      <w:r w:rsidR="0064556B">
        <w:rPr>
          <w:b/>
          <w:szCs w:val="24"/>
          <w:lang w:val="es-ES"/>
        </w:rPr>
        <w:t>a</w:t>
      </w:r>
      <w:r w:rsidRPr="00406EB9">
        <w:rPr>
          <w:b/>
          <w:szCs w:val="24"/>
          <w:lang w:val="es-ES"/>
        </w:rPr>
        <w:t>gregado a la producción.</w:t>
      </w:r>
    </w:p>
    <w:p w:rsidR="002A4BD2" w:rsidRPr="002A4BD2" w:rsidRDefault="002A4BD2" w:rsidP="0088738F">
      <w:pPr>
        <w:numPr>
          <w:ilvl w:val="0"/>
          <w:numId w:val="29"/>
        </w:numPr>
        <w:rPr>
          <w:szCs w:val="24"/>
          <w:lang w:val="es-ES"/>
        </w:rPr>
      </w:pPr>
      <w:r w:rsidRPr="002A4BD2">
        <w:rPr>
          <w:szCs w:val="24"/>
          <w:lang w:val="es-ES"/>
        </w:rPr>
        <w:t>Fomentar política</w:t>
      </w:r>
      <w:r w:rsidR="00BB09F9">
        <w:rPr>
          <w:szCs w:val="24"/>
          <w:lang w:val="es-ES"/>
        </w:rPr>
        <w:t>s</w:t>
      </w:r>
      <w:r w:rsidRPr="002A4BD2">
        <w:rPr>
          <w:szCs w:val="24"/>
          <w:lang w:val="es-ES"/>
        </w:rPr>
        <w:t xml:space="preserve">/prácticas </w:t>
      </w:r>
      <w:r w:rsidR="00FF1511">
        <w:rPr>
          <w:szCs w:val="24"/>
          <w:lang w:val="es-ES"/>
        </w:rPr>
        <w:t>para aportar mayor valor agregado,</w:t>
      </w:r>
      <w:r w:rsidRPr="002A4BD2">
        <w:rPr>
          <w:szCs w:val="24"/>
          <w:lang w:val="es-ES"/>
        </w:rPr>
        <w:t xml:space="preserve"> </w:t>
      </w:r>
      <w:r w:rsidR="00FF1511">
        <w:rPr>
          <w:szCs w:val="24"/>
          <w:lang w:val="es-ES"/>
        </w:rPr>
        <w:t xml:space="preserve">fomentar la </w:t>
      </w:r>
      <w:r w:rsidRPr="002A4BD2">
        <w:rPr>
          <w:szCs w:val="24"/>
          <w:lang w:val="es-ES"/>
        </w:rPr>
        <w:t>innovación</w:t>
      </w:r>
      <w:r w:rsidR="007013B1">
        <w:rPr>
          <w:szCs w:val="24"/>
          <w:lang w:val="es-ES"/>
        </w:rPr>
        <w:t xml:space="preserve"> y</w:t>
      </w:r>
      <w:r w:rsidR="00185A80">
        <w:rPr>
          <w:szCs w:val="24"/>
          <w:lang w:val="es-ES"/>
        </w:rPr>
        <w:t>/o c</w:t>
      </w:r>
      <w:r w:rsidR="00185A80" w:rsidRPr="002A4BD2">
        <w:rPr>
          <w:szCs w:val="24"/>
          <w:lang w:val="es-ES"/>
        </w:rPr>
        <w:t>reación</w:t>
      </w:r>
      <w:r w:rsidR="00BB09F9">
        <w:rPr>
          <w:szCs w:val="24"/>
          <w:lang w:val="es-ES"/>
        </w:rPr>
        <w:t xml:space="preserve"> o</w:t>
      </w:r>
      <w:r w:rsidR="00185A80">
        <w:rPr>
          <w:szCs w:val="24"/>
          <w:lang w:val="es-ES"/>
        </w:rPr>
        <w:t xml:space="preserve"> </w:t>
      </w:r>
      <w:r w:rsidR="00185A80" w:rsidRPr="002A4BD2">
        <w:rPr>
          <w:szCs w:val="24"/>
          <w:lang w:val="es-ES"/>
        </w:rPr>
        <w:t xml:space="preserve">mejora de productos </w:t>
      </w:r>
      <w:r w:rsidR="00BB09F9">
        <w:rPr>
          <w:szCs w:val="24"/>
          <w:lang w:val="es-ES"/>
        </w:rPr>
        <w:t xml:space="preserve">/ servicios o procesos </w:t>
      </w:r>
      <w:r w:rsidRPr="002A4BD2">
        <w:rPr>
          <w:szCs w:val="24"/>
          <w:lang w:val="es-ES"/>
        </w:rPr>
        <w:t>en las MIPYMES</w:t>
      </w:r>
      <w:r w:rsidR="000714B8">
        <w:rPr>
          <w:szCs w:val="24"/>
          <w:lang w:val="es-ES"/>
        </w:rPr>
        <w:t xml:space="preserve">, </w:t>
      </w:r>
      <w:r w:rsidRPr="002A4BD2">
        <w:rPr>
          <w:szCs w:val="24"/>
          <w:lang w:val="es-ES"/>
        </w:rPr>
        <w:t>cooperativas</w:t>
      </w:r>
      <w:r w:rsidR="000714B8">
        <w:rPr>
          <w:szCs w:val="24"/>
          <w:lang w:val="es-ES"/>
        </w:rPr>
        <w:t xml:space="preserve"> y agrupaciones de productores</w:t>
      </w:r>
      <w:r w:rsidR="00185A80">
        <w:rPr>
          <w:szCs w:val="24"/>
          <w:lang w:val="es-ES"/>
        </w:rPr>
        <w:t>;</w:t>
      </w:r>
    </w:p>
    <w:p w:rsidR="002A4BD2" w:rsidRPr="002A4BD2" w:rsidRDefault="00185A80" w:rsidP="0088738F">
      <w:pPr>
        <w:numPr>
          <w:ilvl w:val="0"/>
          <w:numId w:val="29"/>
        </w:numPr>
        <w:rPr>
          <w:szCs w:val="24"/>
          <w:lang w:val="es-ES"/>
        </w:rPr>
      </w:pPr>
      <w:r>
        <w:rPr>
          <w:szCs w:val="24"/>
          <w:lang w:val="es-ES"/>
        </w:rPr>
        <w:t>M</w:t>
      </w:r>
      <w:r w:rsidR="002A4BD2" w:rsidRPr="002A4BD2">
        <w:rPr>
          <w:szCs w:val="24"/>
          <w:lang w:val="es-ES"/>
        </w:rPr>
        <w:t>ejora</w:t>
      </w:r>
      <w:r>
        <w:rPr>
          <w:szCs w:val="24"/>
          <w:lang w:val="es-ES"/>
        </w:rPr>
        <w:t>r</w:t>
      </w:r>
      <w:r w:rsidR="002A4BD2" w:rsidRPr="002A4BD2">
        <w:rPr>
          <w:szCs w:val="24"/>
          <w:lang w:val="es-ES"/>
        </w:rPr>
        <w:t xml:space="preserve"> la produ</w:t>
      </w:r>
      <w:r>
        <w:rPr>
          <w:szCs w:val="24"/>
          <w:lang w:val="es-ES"/>
        </w:rPr>
        <w:t xml:space="preserve">cción mediante la modernización, </w:t>
      </w:r>
      <w:r w:rsidR="002A4BD2" w:rsidRPr="002A4BD2">
        <w:rPr>
          <w:szCs w:val="24"/>
          <w:lang w:val="es-ES"/>
        </w:rPr>
        <w:t>incorporación y transferencia de tecnologías</w:t>
      </w:r>
      <w:r w:rsidR="00FF1511">
        <w:rPr>
          <w:szCs w:val="24"/>
          <w:lang w:val="es-ES"/>
        </w:rPr>
        <w:t>, diseño, marketing, etc.,</w:t>
      </w:r>
      <w:r>
        <w:rPr>
          <w:szCs w:val="24"/>
          <w:lang w:val="es-ES"/>
        </w:rPr>
        <w:t>;</w:t>
      </w:r>
    </w:p>
    <w:p w:rsidR="002A4BD2" w:rsidRPr="002A4BD2" w:rsidRDefault="00185A80" w:rsidP="0088738F">
      <w:pPr>
        <w:numPr>
          <w:ilvl w:val="0"/>
          <w:numId w:val="29"/>
        </w:numPr>
        <w:rPr>
          <w:szCs w:val="24"/>
          <w:lang w:val="es-ES"/>
        </w:rPr>
      </w:pPr>
      <w:r>
        <w:rPr>
          <w:szCs w:val="24"/>
          <w:lang w:val="es-ES"/>
        </w:rPr>
        <w:t>Desarrollar</w:t>
      </w:r>
      <w:r w:rsidR="002A4BD2" w:rsidRPr="002A4BD2">
        <w:rPr>
          <w:szCs w:val="24"/>
          <w:lang w:val="es-ES"/>
        </w:rPr>
        <w:t xml:space="preserve"> nuevos procesos de fabricación para nuevas áreas de negocio</w:t>
      </w:r>
      <w:r>
        <w:rPr>
          <w:szCs w:val="24"/>
          <w:lang w:val="es-ES"/>
        </w:rPr>
        <w:t>;</w:t>
      </w:r>
    </w:p>
    <w:p w:rsidR="002A4BD2" w:rsidRPr="002A4BD2" w:rsidRDefault="00A15CE6" w:rsidP="0088738F">
      <w:pPr>
        <w:numPr>
          <w:ilvl w:val="0"/>
          <w:numId w:val="29"/>
        </w:numPr>
        <w:rPr>
          <w:szCs w:val="24"/>
          <w:lang w:val="es-ES"/>
        </w:rPr>
      </w:pPr>
      <w:r>
        <w:rPr>
          <w:szCs w:val="24"/>
          <w:lang w:val="es-ES"/>
        </w:rPr>
        <w:t xml:space="preserve">Fomentar políticas / prácticas para </w:t>
      </w:r>
      <w:r w:rsidR="002A4BD2" w:rsidRPr="002A4BD2">
        <w:rPr>
          <w:szCs w:val="24"/>
          <w:lang w:val="es-ES"/>
        </w:rPr>
        <w:t>la eficiencia energética</w:t>
      </w:r>
      <w:r w:rsidR="00DF4773">
        <w:rPr>
          <w:szCs w:val="24"/>
          <w:lang w:val="es-ES"/>
        </w:rPr>
        <w:t xml:space="preserve"> o producción más limpia en</w:t>
      </w:r>
      <w:r w:rsidR="002A4BD2" w:rsidRPr="002A4BD2">
        <w:rPr>
          <w:szCs w:val="24"/>
          <w:lang w:val="es-ES"/>
        </w:rPr>
        <w:t xml:space="preserve"> la</w:t>
      </w:r>
      <w:r w:rsidR="00DF4773">
        <w:rPr>
          <w:szCs w:val="24"/>
          <w:lang w:val="es-ES"/>
        </w:rPr>
        <w:t>s</w:t>
      </w:r>
      <w:r w:rsidR="002A4BD2" w:rsidRPr="002A4BD2">
        <w:rPr>
          <w:szCs w:val="24"/>
          <w:lang w:val="es-ES"/>
        </w:rPr>
        <w:t xml:space="preserve"> </w:t>
      </w:r>
      <w:r w:rsidR="00DF4773">
        <w:rPr>
          <w:szCs w:val="24"/>
          <w:lang w:val="es-ES"/>
        </w:rPr>
        <w:t>MIPYMES y cooperativas</w:t>
      </w:r>
      <w:r w:rsidR="00185A80">
        <w:rPr>
          <w:szCs w:val="24"/>
          <w:lang w:val="es-ES"/>
        </w:rPr>
        <w:t>;</w:t>
      </w:r>
    </w:p>
    <w:p w:rsidR="002A4BD2" w:rsidRPr="002A4BD2" w:rsidRDefault="00185A80" w:rsidP="0088738F">
      <w:pPr>
        <w:numPr>
          <w:ilvl w:val="0"/>
          <w:numId w:val="29"/>
        </w:numPr>
        <w:rPr>
          <w:szCs w:val="24"/>
          <w:lang w:val="es-ES"/>
        </w:rPr>
      </w:pPr>
      <w:r>
        <w:rPr>
          <w:szCs w:val="24"/>
          <w:lang w:val="es-ES"/>
        </w:rPr>
        <w:t xml:space="preserve">Fomentar </w:t>
      </w:r>
      <w:r w:rsidR="002A4BD2" w:rsidRPr="002A4BD2">
        <w:rPr>
          <w:szCs w:val="24"/>
          <w:lang w:val="es-ES"/>
        </w:rPr>
        <w:t xml:space="preserve">transferencia de tecnología e innovación entre MIPYMES y cooperativas de Guatemala y </w:t>
      </w:r>
      <w:r>
        <w:rPr>
          <w:szCs w:val="24"/>
          <w:lang w:val="es-ES"/>
        </w:rPr>
        <w:t xml:space="preserve"> otros países de relevancia</w:t>
      </w:r>
      <w:r w:rsidR="002A4BD2" w:rsidRPr="002A4BD2">
        <w:rPr>
          <w:szCs w:val="24"/>
          <w:lang w:val="es-ES"/>
        </w:rPr>
        <w:t xml:space="preserve"> (entre ellas intercambio de experiencias)</w:t>
      </w:r>
      <w:r>
        <w:rPr>
          <w:szCs w:val="24"/>
          <w:lang w:val="es-ES"/>
        </w:rPr>
        <w:t>;</w:t>
      </w:r>
    </w:p>
    <w:p w:rsidR="002A4BD2" w:rsidRPr="002A4BD2" w:rsidRDefault="00185A80" w:rsidP="0088738F">
      <w:pPr>
        <w:numPr>
          <w:ilvl w:val="0"/>
          <w:numId w:val="29"/>
        </w:numPr>
        <w:rPr>
          <w:szCs w:val="24"/>
          <w:lang w:val="es-ES"/>
        </w:rPr>
      </w:pPr>
      <w:r>
        <w:rPr>
          <w:szCs w:val="24"/>
          <w:lang w:val="es-ES"/>
        </w:rPr>
        <w:t>Fortalecer</w:t>
      </w:r>
      <w:r w:rsidR="002A4BD2" w:rsidRPr="002A4BD2">
        <w:rPr>
          <w:szCs w:val="24"/>
          <w:lang w:val="es-ES"/>
        </w:rPr>
        <w:t xml:space="preserve"> la propiedad intelectual en las MIPYMES y cooperativas de Guatemala</w:t>
      </w:r>
      <w:r>
        <w:rPr>
          <w:szCs w:val="24"/>
          <w:lang w:val="es-ES"/>
        </w:rPr>
        <w:t>;</w:t>
      </w:r>
    </w:p>
    <w:p w:rsidR="007013B1" w:rsidRDefault="00185A80" w:rsidP="0088738F">
      <w:pPr>
        <w:numPr>
          <w:ilvl w:val="0"/>
          <w:numId w:val="29"/>
        </w:numPr>
        <w:rPr>
          <w:szCs w:val="24"/>
          <w:lang w:val="es-ES"/>
        </w:rPr>
      </w:pPr>
      <w:r>
        <w:rPr>
          <w:szCs w:val="24"/>
          <w:lang w:val="es-ES"/>
        </w:rPr>
        <w:t xml:space="preserve">Fomentar </w:t>
      </w:r>
      <w:r w:rsidR="0064556B">
        <w:rPr>
          <w:szCs w:val="24"/>
          <w:lang w:val="es-ES"/>
        </w:rPr>
        <w:t>a</w:t>
      </w:r>
      <w:r w:rsidR="002A4BD2" w:rsidRPr="002A4BD2">
        <w:rPr>
          <w:szCs w:val="24"/>
          <w:lang w:val="es-ES"/>
        </w:rPr>
        <w:t xml:space="preserve">lianzas con </w:t>
      </w:r>
      <w:r w:rsidR="00BB09F9">
        <w:rPr>
          <w:szCs w:val="24"/>
          <w:lang w:val="es-ES"/>
        </w:rPr>
        <w:t xml:space="preserve">el </w:t>
      </w:r>
      <w:r w:rsidR="002A4BD2" w:rsidRPr="002A4BD2">
        <w:rPr>
          <w:szCs w:val="24"/>
          <w:lang w:val="es-ES"/>
        </w:rPr>
        <w:t xml:space="preserve">sector académico, centros tecnológicos y otras instituciones de Guatemala o </w:t>
      </w:r>
      <w:r>
        <w:rPr>
          <w:szCs w:val="24"/>
          <w:lang w:val="es-ES"/>
        </w:rPr>
        <w:t xml:space="preserve"> de otros países de relevancia.</w:t>
      </w:r>
      <w:r w:rsidR="007013B1" w:rsidRPr="007013B1">
        <w:rPr>
          <w:szCs w:val="24"/>
          <w:lang w:val="es-ES"/>
        </w:rPr>
        <w:t xml:space="preserve"> </w:t>
      </w:r>
    </w:p>
    <w:p w:rsidR="002A4BD2" w:rsidRPr="00185A80" w:rsidRDefault="002A4BD2" w:rsidP="002A4BD2">
      <w:pPr>
        <w:rPr>
          <w:b/>
          <w:szCs w:val="24"/>
          <w:lang w:val="es-ES"/>
        </w:rPr>
      </w:pPr>
      <w:r w:rsidRPr="00185A80">
        <w:rPr>
          <w:b/>
          <w:szCs w:val="24"/>
          <w:lang w:val="es-ES"/>
        </w:rPr>
        <w:t xml:space="preserve">5. Mejora en los procesos productivos, con la incorporación de equipos, centros y/o infraestructura logística, tecnologías, etc., que redunden en la mejora del producto/servicio o </w:t>
      </w:r>
      <w:r w:rsidR="00BA3D43">
        <w:rPr>
          <w:b/>
          <w:szCs w:val="24"/>
          <w:lang w:val="es-ES"/>
        </w:rPr>
        <w:t>d</w:t>
      </w:r>
      <w:r w:rsidRPr="00185A80">
        <w:rPr>
          <w:b/>
          <w:szCs w:val="24"/>
          <w:lang w:val="es-ES"/>
        </w:rPr>
        <w:t>e la productividad.</w:t>
      </w:r>
    </w:p>
    <w:p w:rsidR="002A4BD2" w:rsidRPr="002A4BD2" w:rsidRDefault="002A4BD2" w:rsidP="002A4BD2">
      <w:pPr>
        <w:rPr>
          <w:szCs w:val="24"/>
          <w:lang w:val="es-ES"/>
        </w:rPr>
      </w:pPr>
      <w:r w:rsidRPr="002A4BD2">
        <w:rPr>
          <w:szCs w:val="24"/>
          <w:lang w:val="es-ES"/>
        </w:rPr>
        <w:t>Las acciones dentro de</w:t>
      </w:r>
      <w:r w:rsidR="008A2621">
        <w:rPr>
          <w:szCs w:val="24"/>
          <w:lang w:val="es-ES"/>
        </w:rPr>
        <w:t xml:space="preserve"> los procesos productivos y </w:t>
      </w:r>
      <w:r w:rsidRPr="002A4BD2">
        <w:rPr>
          <w:szCs w:val="24"/>
          <w:lang w:val="es-ES"/>
        </w:rPr>
        <w:t xml:space="preserve">logística </w:t>
      </w:r>
      <w:r w:rsidR="008A2621">
        <w:rPr>
          <w:szCs w:val="24"/>
          <w:lang w:val="es-ES"/>
        </w:rPr>
        <w:t>de las MIPYMES</w:t>
      </w:r>
      <w:r w:rsidR="000714B8">
        <w:rPr>
          <w:szCs w:val="24"/>
          <w:lang w:val="es-ES"/>
        </w:rPr>
        <w:t>, c</w:t>
      </w:r>
      <w:r w:rsidR="008A2621">
        <w:rPr>
          <w:szCs w:val="24"/>
          <w:lang w:val="es-ES"/>
        </w:rPr>
        <w:t>ooperativas</w:t>
      </w:r>
      <w:r w:rsidR="000714B8">
        <w:rPr>
          <w:szCs w:val="24"/>
          <w:lang w:val="es-ES"/>
        </w:rPr>
        <w:t xml:space="preserve"> y agrupaciones de productores</w:t>
      </w:r>
      <w:r w:rsidR="008A2621">
        <w:rPr>
          <w:szCs w:val="24"/>
          <w:lang w:val="es-ES"/>
        </w:rPr>
        <w:t xml:space="preserve"> </w:t>
      </w:r>
      <w:r w:rsidRPr="002A4BD2">
        <w:rPr>
          <w:szCs w:val="24"/>
          <w:lang w:val="es-ES"/>
        </w:rPr>
        <w:t xml:space="preserve">que conlleven </w:t>
      </w:r>
      <w:r w:rsidR="008A2621">
        <w:rPr>
          <w:szCs w:val="24"/>
          <w:lang w:val="es-ES"/>
        </w:rPr>
        <w:t xml:space="preserve">la compra de suministros y la realización de </w:t>
      </w:r>
      <w:r w:rsidRPr="002A4BD2">
        <w:rPr>
          <w:szCs w:val="24"/>
          <w:lang w:val="es-ES"/>
        </w:rPr>
        <w:t xml:space="preserve">inversiones </w:t>
      </w:r>
      <w:r w:rsidR="008A2621">
        <w:rPr>
          <w:szCs w:val="24"/>
          <w:lang w:val="es-ES"/>
        </w:rPr>
        <w:t xml:space="preserve">de pequeñas infraestructuras productivas necesarias tales como </w:t>
      </w:r>
      <w:r w:rsidRPr="002A4BD2">
        <w:rPr>
          <w:szCs w:val="24"/>
          <w:lang w:val="es-ES"/>
        </w:rPr>
        <w:t>centros de acopio, almacenes</w:t>
      </w:r>
      <w:r w:rsidR="008A2621">
        <w:rPr>
          <w:szCs w:val="24"/>
          <w:lang w:val="es-ES"/>
        </w:rPr>
        <w:t>, cámaras refrigeradas, mini-riegos, invernaderos sencillos</w:t>
      </w:r>
      <w:r w:rsidRPr="002A4BD2">
        <w:rPr>
          <w:szCs w:val="24"/>
          <w:lang w:val="es-ES"/>
        </w:rPr>
        <w:t xml:space="preserve"> y similares</w:t>
      </w:r>
      <w:r w:rsidR="008A2621">
        <w:rPr>
          <w:szCs w:val="24"/>
          <w:lang w:val="es-ES"/>
        </w:rPr>
        <w:t>,</w:t>
      </w:r>
      <w:r w:rsidRPr="002A4BD2">
        <w:rPr>
          <w:szCs w:val="24"/>
          <w:lang w:val="es-ES"/>
        </w:rPr>
        <w:t xml:space="preserve"> deberán contar con una justificación correctamente argumentada que recomiende la inversión</w:t>
      </w:r>
      <w:r w:rsidR="008A2621">
        <w:rPr>
          <w:szCs w:val="24"/>
          <w:lang w:val="es-ES"/>
        </w:rPr>
        <w:t>.</w:t>
      </w:r>
    </w:p>
    <w:p w:rsidR="002A4BD2" w:rsidRPr="002A4BD2" w:rsidRDefault="006240AC" w:rsidP="0088738F">
      <w:pPr>
        <w:numPr>
          <w:ilvl w:val="0"/>
          <w:numId w:val="30"/>
        </w:numPr>
        <w:rPr>
          <w:szCs w:val="24"/>
          <w:lang w:val="es-ES"/>
        </w:rPr>
      </w:pPr>
      <w:r>
        <w:rPr>
          <w:szCs w:val="24"/>
          <w:lang w:val="es-ES"/>
        </w:rPr>
        <w:t>M</w:t>
      </w:r>
      <w:r w:rsidR="002A4BD2" w:rsidRPr="002A4BD2">
        <w:rPr>
          <w:szCs w:val="24"/>
          <w:lang w:val="es-ES"/>
        </w:rPr>
        <w:t xml:space="preserve">ejora de la logística </w:t>
      </w:r>
      <w:r>
        <w:rPr>
          <w:szCs w:val="24"/>
          <w:lang w:val="es-ES"/>
        </w:rPr>
        <w:t xml:space="preserve">interna y </w:t>
      </w:r>
      <w:r w:rsidR="002A4BD2" w:rsidRPr="002A4BD2">
        <w:rPr>
          <w:szCs w:val="24"/>
          <w:lang w:val="es-ES"/>
        </w:rPr>
        <w:t>externa de la empresa</w:t>
      </w:r>
      <w:r w:rsidR="0072068D">
        <w:rPr>
          <w:szCs w:val="24"/>
          <w:lang w:val="es-ES"/>
        </w:rPr>
        <w:t>;</w:t>
      </w:r>
    </w:p>
    <w:p w:rsidR="002A4BD2" w:rsidRPr="002A4BD2" w:rsidRDefault="002A4BD2" w:rsidP="0088738F">
      <w:pPr>
        <w:numPr>
          <w:ilvl w:val="0"/>
          <w:numId w:val="30"/>
        </w:numPr>
        <w:rPr>
          <w:szCs w:val="24"/>
          <w:lang w:val="es-ES"/>
        </w:rPr>
      </w:pPr>
      <w:r w:rsidRPr="006C704B">
        <w:rPr>
          <w:szCs w:val="24"/>
          <w:lang w:val="es-ES"/>
        </w:rPr>
        <w:t xml:space="preserve">Proyectos de inversión </w:t>
      </w:r>
      <w:r w:rsidR="00522E67">
        <w:rPr>
          <w:szCs w:val="24"/>
          <w:lang w:val="es-ES"/>
        </w:rPr>
        <w:t xml:space="preserve">de MIPYMES, Cooperativas y </w:t>
      </w:r>
      <w:r w:rsidR="00BA3D43">
        <w:rPr>
          <w:szCs w:val="24"/>
          <w:lang w:val="es-ES"/>
        </w:rPr>
        <w:t xml:space="preserve">grupos de pequeños productores </w:t>
      </w:r>
      <w:r w:rsidRPr="006C704B">
        <w:rPr>
          <w:szCs w:val="24"/>
          <w:lang w:val="es-ES"/>
        </w:rPr>
        <w:t xml:space="preserve">en </w:t>
      </w:r>
      <w:r w:rsidR="00AF1531" w:rsidRPr="00AF1531">
        <w:rPr>
          <w:szCs w:val="24"/>
          <w:lang w:val="es-ES"/>
        </w:rPr>
        <w:t xml:space="preserve">pequeñas infraestructuras productivas necesarias </w:t>
      </w:r>
      <w:r w:rsidR="00AF1531">
        <w:rPr>
          <w:szCs w:val="24"/>
          <w:lang w:val="es-ES"/>
        </w:rPr>
        <w:t xml:space="preserve">tales como </w:t>
      </w:r>
      <w:r w:rsidRPr="006C704B">
        <w:rPr>
          <w:szCs w:val="24"/>
          <w:lang w:val="es-ES"/>
        </w:rPr>
        <w:t xml:space="preserve">servicios logísticos, almacenes, cámaras refrigeradas, </w:t>
      </w:r>
      <w:r w:rsidR="00AF1531">
        <w:rPr>
          <w:szCs w:val="24"/>
          <w:lang w:val="es-ES"/>
        </w:rPr>
        <w:t xml:space="preserve">mini-riegos, </w:t>
      </w:r>
      <w:r w:rsidRPr="006C704B">
        <w:rPr>
          <w:szCs w:val="24"/>
          <w:lang w:val="es-ES"/>
        </w:rPr>
        <w:t>invernaderos sencillos,</w:t>
      </w:r>
      <w:r w:rsidR="00AF1531">
        <w:rPr>
          <w:szCs w:val="24"/>
          <w:lang w:val="es-ES"/>
        </w:rPr>
        <w:t xml:space="preserve"> </w:t>
      </w:r>
      <w:r w:rsidRPr="006C704B">
        <w:rPr>
          <w:szCs w:val="24"/>
          <w:lang w:val="es-ES"/>
        </w:rPr>
        <w:t>centros de acopio y otr</w:t>
      </w:r>
      <w:r w:rsidR="00AF1531">
        <w:rPr>
          <w:szCs w:val="24"/>
          <w:lang w:val="es-ES"/>
        </w:rPr>
        <w:t xml:space="preserve">as </w:t>
      </w:r>
      <w:r w:rsidR="00C54C0A">
        <w:rPr>
          <w:szCs w:val="24"/>
          <w:lang w:val="es-ES"/>
        </w:rPr>
        <w:t xml:space="preserve"> infraestructuras</w:t>
      </w:r>
      <w:r w:rsidR="0072068D" w:rsidRPr="006C704B">
        <w:rPr>
          <w:szCs w:val="24"/>
          <w:lang w:val="es-ES"/>
        </w:rPr>
        <w:t>;</w:t>
      </w:r>
    </w:p>
    <w:p w:rsidR="00F009A9" w:rsidRPr="00F009A9" w:rsidRDefault="00F009A9" w:rsidP="0088738F">
      <w:pPr>
        <w:numPr>
          <w:ilvl w:val="0"/>
          <w:numId w:val="30"/>
        </w:numPr>
        <w:rPr>
          <w:szCs w:val="24"/>
          <w:lang w:val="es-ES"/>
        </w:rPr>
      </w:pPr>
      <w:r w:rsidRPr="00F009A9">
        <w:rPr>
          <w:szCs w:val="24"/>
          <w:lang w:val="es-ES"/>
        </w:rPr>
        <w:t>Proyectos de estudios, capacitaciones, asistencias técnicas, intercambio de experiencias</w:t>
      </w:r>
      <w:r>
        <w:rPr>
          <w:szCs w:val="24"/>
          <w:lang w:val="es-ES"/>
        </w:rPr>
        <w:t xml:space="preserve"> </w:t>
      </w:r>
      <w:r w:rsidRPr="00F009A9">
        <w:rPr>
          <w:szCs w:val="24"/>
          <w:lang w:val="es-ES"/>
        </w:rPr>
        <w:t xml:space="preserve">para la mejora del producto </w:t>
      </w:r>
      <w:r>
        <w:rPr>
          <w:szCs w:val="24"/>
          <w:lang w:val="es-ES"/>
        </w:rPr>
        <w:t xml:space="preserve">/ servicio </w:t>
      </w:r>
      <w:r w:rsidRPr="00F009A9">
        <w:rPr>
          <w:szCs w:val="24"/>
          <w:lang w:val="es-ES"/>
        </w:rPr>
        <w:t>en diversos ámbitos</w:t>
      </w:r>
    </w:p>
    <w:p w:rsidR="002A4BD2" w:rsidRPr="002A4BD2" w:rsidRDefault="00211B07" w:rsidP="0088738F">
      <w:pPr>
        <w:numPr>
          <w:ilvl w:val="0"/>
          <w:numId w:val="30"/>
        </w:numPr>
        <w:rPr>
          <w:szCs w:val="24"/>
          <w:lang w:val="es-ES"/>
        </w:rPr>
      </w:pPr>
      <w:r>
        <w:rPr>
          <w:szCs w:val="24"/>
          <w:lang w:val="es-ES"/>
        </w:rPr>
        <w:t>Manejo integrado de plagas y enfermedades, aplicación de normas internacionales sobre buenas pr</w:t>
      </w:r>
      <w:r w:rsidR="003A3C9E">
        <w:rPr>
          <w:szCs w:val="24"/>
          <w:lang w:val="es-ES"/>
        </w:rPr>
        <w:t>á</w:t>
      </w:r>
      <w:r>
        <w:rPr>
          <w:szCs w:val="24"/>
          <w:lang w:val="es-ES"/>
        </w:rPr>
        <w:t xml:space="preserve">cticas y de otros manejos que afecten </w:t>
      </w:r>
      <w:r w:rsidR="002A4BD2" w:rsidRPr="002A4BD2">
        <w:rPr>
          <w:szCs w:val="24"/>
          <w:lang w:val="es-ES"/>
        </w:rPr>
        <w:t>la calidad del producto</w:t>
      </w:r>
      <w:r w:rsidR="0072068D">
        <w:rPr>
          <w:szCs w:val="24"/>
          <w:lang w:val="es-ES"/>
        </w:rPr>
        <w:t>;</w:t>
      </w:r>
      <w:r>
        <w:rPr>
          <w:szCs w:val="24"/>
          <w:lang w:val="es-ES"/>
        </w:rPr>
        <w:t xml:space="preserve"> se valorar</w:t>
      </w:r>
      <w:r w:rsidR="00B61DE6">
        <w:rPr>
          <w:szCs w:val="24"/>
          <w:lang w:val="es-ES"/>
        </w:rPr>
        <w:t>á</w:t>
      </w:r>
      <w:r>
        <w:rPr>
          <w:szCs w:val="24"/>
          <w:lang w:val="es-ES"/>
        </w:rPr>
        <w:t xml:space="preserve"> la innovación de buenas pr</w:t>
      </w:r>
      <w:r w:rsidR="003A3C9E">
        <w:rPr>
          <w:szCs w:val="24"/>
          <w:lang w:val="es-ES"/>
        </w:rPr>
        <w:t>á</w:t>
      </w:r>
      <w:r>
        <w:rPr>
          <w:szCs w:val="24"/>
          <w:lang w:val="es-ES"/>
        </w:rPr>
        <w:t>cticas (Ej. producción orgánica)</w:t>
      </w:r>
      <w:r w:rsidR="003A3C9E">
        <w:rPr>
          <w:szCs w:val="24"/>
          <w:lang w:val="es-ES"/>
        </w:rPr>
        <w:t>.</w:t>
      </w:r>
    </w:p>
    <w:p w:rsidR="00F009A9" w:rsidRPr="00F009A9" w:rsidRDefault="00F009A9" w:rsidP="0088738F">
      <w:pPr>
        <w:numPr>
          <w:ilvl w:val="0"/>
          <w:numId w:val="30"/>
        </w:numPr>
        <w:rPr>
          <w:szCs w:val="24"/>
          <w:lang w:val="es-ES"/>
        </w:rPr>
      </w:pPr>
      <w:r w:rsidRPr="00F009A9">
        <w:rPr>
          <w:szCs w:val="24"/>
          <w:lang w:val="es-ES"/>
        </w:rPr>
        <w:t>Proyectos de inversión en mejora de producto: diseño, marketing/marca, empaquetado,</w:t>
      </w:r>
      <w:r>
        <w:rPr>
          <w:szCs w:val="24"/>
          <w:lang w:val="es-ES"/>
        </w:rPr>
        <w:t xml:space="preserve"> </w:t>
      </w:r>
      <w:r w:rsidRPr="00F009A9">
        <w:rPr>
          <w:szCs w:val="24"/>
          <w:lang w:val="es-ES"/>
        </w:rPr>
        <w:t>distribución, emisiones, etc.</w:t>
      </w:r>
    </w:p>
    <w:p w:rsidR="00F009A9" w:rsidRPr="00F009A9" w:rsidRDefault="00F009A9" w:rsidP="0088738F">
      <w:pPr>
        <w:numPr>
          <w:ilvl w:val="0"/>
          <w:numId w:val="30"/>
        </w:numPr>
        <w:rPr>
          <w:szCs w:val="24"/>
          <w:lang w:val="es-ES"/>
        </w:rPr>
      </w:pPr>
      <w:r w:rsidRPr="00F009A9">
        <w:rPr>
          <w:szCs w:val="24"/>
          <w:lang w:val="es-ES"/>
        </w:rPr>
        <w:t>Proyectos de estudio de incorporación de nuevas tecnologías, equipos y sistemas para</w:t>
      </w:r>
      <w:r>
        <w:rPr>
          <w:szCs w:val="24"/>
          <w:lang w:val="es-ES"/>
        </w:rPr>
        <w:t xml:space="preserve"> mejorar la producción</w:t>
      </w:r>
      <w:r w:rsidRPr="00F009A9">
        <w:rPr>
          <w:szCs w:val="24"/>
          <w:lang w:val="es-ES"/>
        </w:rPr>
        <w:t>.</w:t>
      </w:r>
    </w:p>
    <w:p w:rsidR="002A4BD2" w:rsidRPr="002A4BD2" w:rsidRDefault="00C54C0A" w:rsidP="0088738F">
      <w:pPr>
        <w:numPr>
          <w:ilvl w:val="0"/>
          <w:numId w:val="30"/>
        </w:numPr>
        <w:rPr>
          <w:szCs w:val="24"/>
          <w:lang w:val="es-ES"/>
        </w:rPr>
      </w:pPr>
      <w:r>
        <w:rPr>
          <w:szCs w:val="24"/>
          <w:lang w:val="es-ES"/>
        </w:rPr>
        <w:lastRenderedPageBreak/>
        <w:t>C</w:t>
      </w:r>
      <w:r w:rsidRPr="002A4BD2">
        <w:rPr>
          <w:szCs w:val="24"/>
          <w:lang w:val="es-ES"/>
        </w:rPr>
        <w:t>ompra de suministros</w:t>
      </w:r>
      <w:r>
        <w:rPr>
          <w:szCs w:val="24"/>
          <w:lang w:val="es-ES"/>
        </w:rPr>
        <w:t xml:space="preserve">, </w:t>
      </w:r>
      <w:r w:rsidR="002A4BD2" w:rsidRPr="002A4BD2">
        <w:rPr>
          <w:szCs w:val="24"/>
          <w:lang w:val="es-ES"/>
        </w:rPr>
        <w:t xml:space="preserve">equipos </w:t>
      </w:r>
      <w:r w:rsidR="000714B8">
        <w:rPr>
          <w:szCs w:val="24"/>
          <w:lang w:val="es-ES"/>
        </w:rPr>
        <w:t>y</w:t>
      </w:r>
      <w:r w:rsidR="002A4BD2" w:rsidRPr="002A4BD2">
        <w:rPr>
          <w:szCs w:val="24"/>
          <w:lang w:val="es-ES"/>
        </w:rPr>
        <w:t xml:space="preserve"> maquinaria para mejorar la productividad</w:t>
      </w:r>
      <w:r>
        <w:rPr>
          <w:szCs w:val="24"/>
          <w:lang w:val="es-ES"/>
        </w:rPr>
        <w:t>.</w:t>
      </w:r>
    </w:p>
    <w:p w:rsidR="00FE0F34" w:rsidRPr="0051363A" w:rsidRDefault="0015583C">
      <w:pPr>
        <w:rPr>
          <w:szCs w:val="24"/>
          <w:lang w:val="es-ES"/>
        </w:rPr>
      </w:pPr>
      <w:r w:rsidRPr="0051363A">
        <w:rPr>
          <w:noProof/>
          <w:szCs w:val="24"/>
          <w:lang w:val="es-ES"/>
        </w:rPr>
        <w:t>L</w:t>
      </w:r>
      <w:r w:rsidR="00FE0F34" w:rsidRPr="0051363A">
        <w:rPr>
          <w:noProof/>
          <w:szCs w:val="24"/>
          <w:lang w:val="es-ES"/>
        </w:rPr>
        <w:t xml:space="preserve">os siguientes tipos de </w:t>
      </w:r>
      <w:r w:rsidRPr="0051363A">
        <w:rPr>
          <w:noProof/>
          <w:szCs w:val="24"/>
          <w:lang w:val="es-ES"/>
        </w:rPr>
        <w:t>acción</w:t>
      </w:r>
      <w:r w:rsidR="00FE0F34" w:rsidRPr="0051363A">
        <w:rPr>
          <w:noProof/>
          <w:szCs w:val="24"/>
          <w:lang w:val="es-ES"/>
        </w:rPr>
        <w:t xml:space="preserve"> no </w:t>
      </w:r>
      <w:r w:rsidRPr="0051363A">
        <w:rPr>
          <w:noProof/>
          <w:szCs w:val="24"/>
          <w:lang w:val="es-ES"/>
        </w:rPr>
        <w:t>son</w:t>
      </w:r>
      <w:r w:rsidR="00FE0F34" w:rsidRPr="0051363A">
        <w:rPr>
          <w:noProof/>
          <w:szCs w:val="24"/>
          <w:lang w:val="es-ES"/>
        </w:rPr>
        <w:t xml:space="preserve"> elegibles:</w:t>
      </w:r>
    </w:p>
    <w:p w:rsidR="00FE0F34" w:rsidRPr="00547B7E" w:rsidRDefault="00FC6F0F" w:rsidP="0088738F">
      <w:pPr>
        <w:numPr>
          <w:ilvl w:val="0"/>
          <w:numId w:val="9"/>
        </w:numPr>
        <w:rPr>
          <w:szCs w:val="24"/>
          <w:lang w:val="es-ES"/>
        </w:rPr>
      </w:pPr>
      <w:r>
        <w:rPr>
          <w:noProof/>
          <w:szCs w:val="24"/>
          <w:lang w:val="es-ES"/>
        </w:rPr>
        <w:t>A</w:t>
      </w:r>
      <w:r w:rsidR="00FE0F34" w:rsidRPr="00547B7E">
        <w:rPr>
          <w:noProof/>
          <w:szCs w:val="24"/>
          <w:lang w:val="es-ES"/>
        </w:rPr>
        <w:t>cciones exclusiva</w:t>
      </w:r>
      <w:r w:rsidR="007F541C">
        <w:rPr>
          <w:noProof/>
          <w:szCs w:val="24"/>
          <w:lang w:val="es-ES"/>
        </w:rPr>
        <w:t>s</w:t>
      </w:r>
      <w:r w:rsidR="00FE0F34" w:rsidRPr="00547B7E">
        <w:rPr>
          <w:noProof/>
          <w:szCs w:val="24"/>
          <w:lang w:val="es-ES"/>
        </w:rPr>
        <w:t xml:space="preserve"> o principalmente centradas en ayudas individuales para la participación en talleres, seminarios, conferencias o congresos;</w:t>
      </w:r>
    </w:p>
    <w:p w:rsidR="00FE0F34" w:rsidRDefault="00FC6F0F" w:rsidP="0088738F">
      <w:pPr>
        <w:numPr>
          <w:ilvl w:val="0"/>
          <w:numId w:val="9"/>
        </w:numPr>
        <w:rPr>
          <w:szCs w:val="24"/>
          <w:lang w:val="es-ES"/>
        </w:rPr>
      </w:pPr>
      <w:r>
        <w:rPr>
          <w:noProof/>
          <w:szCs w:val="24"/>
          <w:lang w:val="es-ES"/>
        </w:rPr>
        <w:t>A</w:t>
      </w:r>
      <w:r w:rsidR="00FE0F34" w:rsidRPr="00547B7E">
        <w:rPr>
          <w:noProof/>
          <w:szCs w:val="24"/>
          <w:lang w:val="es-ES"/>
        </w:rPr>
        <w:t>cciones exclusiva o principalmente destinadas a becas indiv</w:t>
      </w:r>
      <w:r w:rsidR="0067511C" w:rsidRPr="00547B7E">
        <w:rPr>
          <w:noProof/>
          <w:szCs w:val="24"/>
          <w:lang w:val="es-ES"/>
        </w:rPr>
        <w:t>iduales de estudios o formación;</w:t>
      </w:r>
    </w:p>
    <w:p w:rsidR="00FE0F34" w:rsidRPr="00FC6F0F" w:rsidRDefault="007F541C" w:rsidP="0088738F">
      <w:pPr>
        <w:numPr>
          <w:ilvl w:val="0"/>
          <w:numId w:val="9"/>
        </w:numPr>
        <w:rPr>
          <w:szCs w:val="24"/>
          <w:lang w:val="es-ES"/>
        </w:rPr>
      </w:pPr>
      <w:r w:rsidRPr="00FC6F0F">
        <w:rPr>
          <w:noProof/>
          <w:vanish/>
          <w:szCs w:val="24"/>
          <w:lang w:val="es-ES"/>
        </w:rPr>
        <w:t xml:space="preserve">s beneficiariosa lo sumo algunas medianas empresas, se sugiere abrirlo a empresas, cooperativas y cadenas de valor para llegar </w:t>
      </w:r>
      <w:r w:rsidR="00FC6F0F">
        <w:rPr>
          <w:noProof/>
          <w:szCs w:val="24"/>
          <w:lang w:val="es-ES"/>
        </w:rPr>
        <w:t>A</w:t>
      </w:r>
      <w:r w:rsidR="00FC6F0F" w:rsidRPr="00FC6F0F">
        <w:rPr>
          <w:noProof/>
          <w:szCs w:val="24"/>
          <w:lang w:val="es-ES"/>
        </w:rPr>
        <w:t xml:space="preserve">cciones exclusivas o principalmente destinadas a ayudas individuales para </w:t>
      </w:r>
      <w:r w:rsidR="00BA3D43">
        <w:rPr>
          <w:noProof/>
          <w:szCs w:val="24"/>
          <w:lang w:val="es-ES"/>
        </w:rPr>
        <w:t xml:space="preserve">la </w:t>
      </w:r>
      <w:r w:rsidR="00FC6F0F" w:rsidRPr="00FC6F0F">
        <w:rPr>
          <w:noProof/>
          <w:szCs w:val="24"/>
          <w:lang w:val="es-ES"/>
        </w:rPr>
        <w:t>participación e</w:t>
      </w:r>
      <w:r w:rsidR="00FC6F0F">
        <w:rPr>
          <w:noProof/>
          <w:szCs w:val="24"/>
          <w:lang w:val="es-ES"/>
        </w:rPr>
        <w:t xml:space="preserve">n ferias o misiones comerciales; </w:t>
      </w:r>
    </w:p>
    <w:p w:rsidR="00FE0F34" w:rsidRPr="0051363A" w:rsidRDefault="00FE0F34">
      <w:pPr>
        <w:rPr>
          <w:szCs w:val="24"/>
          <w:u w:val="single"/>
          <w:lang w:val="es-ES"/>
        </w:rPr>
      </w:pPr>
      <w:r w:rsidRPr="00547B7E">
        <w:rPr>
          <w:noProof/>
          <w:szCs w:val="24"/>
          <w:u w:val="single"/>
          <w:lang w:val="es-ES"/>
        </w:rPr>
        <w:t>Tipos de actividad</w:t>
      </w:r>
    </w:p>
    <w:p w:rsidR="004F08F7" w:rsidRDefault="004F08F7">
      <w:pPr>
        <w:rPr>
          <w:szCs w:val="24"/>
          <w:lang w:val="es-ES"/>
        </w:rPr>
      </w:pPr>
      <w:r w:rsidRPr="004F08F7">
        <w:rPr>
          <w:szCs w:val="24"/>
          <w:lang w:val="es-ES"/>
        </w:rPr>
        <w:t>L</w:t>
      </w:r>
      <w:r w:rsidR="00157AD9">
        <w:rPr>
          <w:szCs w:val="24"/>
          <w:lang w:val="es-ES"/>
        </w:rPr>
        <w:t xml:space="preserve">os tipos de </w:t>
      </w:r>
      <w:r w:rsidR="00157AD9" w:rsidRPr="00157AD9">
        <w:rPr>
          <w:szCs w:val="24"/>
          <w:lang w:val="es-ES"/>
        </w:rPr>
        <w:t>actividad que podrán financiarse en el marco de esta convocatoria</w:t>
      </w:r>
      <w:r w:rsidR="00157AD9">
        <w:rPr>
          <w:szCs w:val="24"/>
          <w:lang w:val="es-ES"/>
        </w:rPr>
        <w:t xml:space="preserve"> son todas las que sean necesarias para ejecutar las acciones indicadas en la secci</w:t>
      </w:r>
      <w:r w:rsidR="008A2415">
        <w:rPr>
          <w:szCs w:val="24"/>
          <w:lang w:val="es-ES"/>
        </w:rPr>
        <w:t>ón anterior "</w:t>
      </w:r>
      <w:r w:rsidR="00157AD9">
        <w:rPr>
          <w:szCs w:val="24"/>
          <w:lang w:val="es-ES"/>
        </w:rPr>
        <w:t>Tipos de acción</w:t>
      </w:r>
      <w:r w:rsidR="008A2415">
        <w:rPr>
          <w:szCs w:val="24"/>
          <w:lang w:val="es-ES"/>
        </w:rPr>
        <w:t>"</w:t>
      </w:r>
      <w:r w:rsidR="00157AD9">
        <w:rPr>
          <w:szCs w:val="24"/>
          <w:lang w:val="es-ES"/>
        </w:rPr>
        <w:t>, incluyendo</w:t>
      </w:r>
      <w:r w:rsidRPr="004F08F7">
        <w:rPr>
          <w:szCs w:val="24"/>
          <w:lang w:val="es-ES"/>
        </w:rPr>
        <w:t xml:space="preserve"> entre otras, l</w:t>
      </w:r>
      <w:r w:rsidR="00157AD9">
        <w:rPr>
          <w:szCs w:val="24"/>
          <w:lang w:val="es-ES"/>
        </w:rPr>
        <w:t>a</w:t>
      </w:r>
      <w:r w:rsidRPr="004F08F7">
        <w:rPr>
          <w:szCs w:val="24"/>
          <w:lang w:val="es-ES"/>
        </w:rPr>
        <w:t>s siguientes (</w:t>
      </w:r>
      <w:r w:rsidR="00157AD9">
        <w:rPr>
          <w:szCs w:val="24"/>
          <w:lang w:val="es-ES"/>
        </w:rPr>
        <w:t xml:space="preserve">lista </w:t>
      </w:r>
      <w:r w:rsidRPr="004F08F7">
        <w:rPr>
          <w:szCs w:val="24"/>
          <w:lang w:val="es-ES"/>
        </w:rPr>
        <w:t>indicativ</w:t>
      </w:r>
      <w:r w:rsidR="00157AD9">
        <w:rPr>
          <w:szCs w:val="24"/>
          <w:lang w:val="es-ES"/>
        </w:rPr>
        <w:t>a</w:t>
      </w:r>
      <w:r w:rsidRPr="004F08F7">
        <w:rPr>
          <w:szCs w:val="24"/>
          <w:lang w:val="es-ES"/>
        </w:rPr>
        <w:t>):</w:t>
      </w:r>
    </w:p>
    <w:p w:rsidR="004F08F7" w:rsidRPr="00124474" w:rsidRDefault="0010681B">
      <w:pPr>
        <w:rPr>
          <w:szCs w:val="24"/>
          <w:lang w:val="es-ES"/>
        </w:rPr>
      </w:pPr>
      <w:r w:rsidRPr="00124474">
        <w:rPr>
          <w:szCs w:val="24"/>
          <w:lang w:val="es-ES"/>
        </w:rPr>
        <w:t>Capacitación</w:t>
      </w:r>
      <w:r w:rsidR="004F08F7" w:rsidRPr="00124474">
        <w:rPr>
          <w:szCs w:val="24"/>
          <w:lang w:val="es-ES"/>
        </w:rPr>
        <w:t xml:space="preserve"> de emprendedores y empleados</w:t>
      </w:r>
      <w:r w:rsidR="00DF5BBB">
        <w:rPr>
          <w:szCs w:val="24"/>
          <w:lang w:val="es-ES"/>
        </w:rPr>
        <w:t xml:space="preserve"> en todas las áreas relevante</w:t>
      </w:r>
      <w:r w:rsidR="00FC6F0F">
        <w:rPr>
          <w:szCs w:val="24"/>
          <w:lang w:val="es-ES"/>
        </w:rPr>
        <w:t>s</w:t>
      </w:r>
      <w:r w:rsidR="00DF5BBB">
        <w:rPr>
          <w:szCs w:val="24"/>
          <w:lang w:val="es-ES"/>
        </w:rPr>
        <w:t xml:space="preserve"> para empresas </w:t>
      </w:r>
      <w:r w:rsidR="00157AD9">
        <w:rPr>
          <w:szCs w:val="24"/>
          <w:lang w:val="es-ES"/>
        </w:rPr>
        <w:t>con un enfoque para MIPYMES</w:t>
      </w:r>
      <w:r w:rsidR="000714B8">
        <w:rPr>
          <w:szCs w:val="24"/>
          <w:lang w:val="es-ES"/>
        </w:rPr>
        <w:t xml:space="preserve">, </w:t>
      </w:r>
      <w:r w:rsidR="00157AD9">
        <w:rPr>
          <w:szCs w:val="24"/>
          <w:lang w:val="es-ES"/>
        </w:rPr>
        <w:t>cooperativ</w:t>
      </w:r>
      <w:r w:rsidR="000714B8">
        <w:rPr>
          <w:szCs w:val="24"/>
          <w:lang w:val="es-ES"/>
        </w:rPr>
        <w:t>a</w:t>
      </w:r>
      <w:r w:rsidR="00157AD9">
        <w:rPr>
          <w:szCs w:val="24"/>
          <w:lang w:val="es-ES"/>
        </w:rPr>
        <w:t>s</w:t>
      </w:r>
      <w:r w:rsidR="000714B8">
        <w:rPr>
          <w:szCs w:val="24"/>
          <w:lang w:val="es-ES"/>
        </w:rPr>
        <w:t xml:space="preserve"> y agrupaciones de pequeños productores</w:t>
      </w:r>
      <w:r w:rsidR="00157AD9">
        <w:rPr>
          <w:szCs w:val="24"/>
          <w:lang w:val="es-ES"/>
        </w:rPr>
        <w:t xml:space="preserve"> </w:t>
      </w:r>
      <w:r w:rsidR="00DF5BBB">
        <w:rPr>
          <w:szCs w:val="24"/>
          <w:lang w:val="es-ES"/>
        </w:rPr>
        <w:t>(administración, recursos humanos, gestión y finanzas, gestión de calidad y normas, an</w:t>
      </w:r>
      <w:r w:rsidR="00FC6F0F">
        <w:rPr>
          <w:szCs w:val="24"/>
          <w:lang w:val="es-ES"/>
        </w:rPr>
        <w:t>álisis</w:t>
      </w:r>
      <w:r w:rsidR="00DF5BBB">
        <w:rPr>
          <w:szCs w:val="24"/>
          <w:lang w:val="es-ES"/>
        </w:rPr>
        <w:t xml:space="preserve"> de mercados, </w:t>
      </w:r>
      <w:r w:rsidR="00FC6F0F">
        <w:rPr>
          <w:szCs w:val="24"/>
          <w:lang w:val="es-ES"/>
        </w:rPr>
        <w:t>empaque</w:t>
      </w:r>
      <w:r w:rsidR="00DF5BBB">
        <w:rPr>
          <w:szCs w:val="24"/>
          <w:lang w:val="es-ES"/>
        </w:rPr>
        <w:t xml:space="preserve"> </w:t>
      </w:r>
      <w:r w:rsidR="00157AD9">
        <w:rPr>
          <w:szCs w:val="24"/>
          <w:lang w:val="es-ES"/>
        </w:rPr>
        <w:t xml:space="preserve"> </w:t>
      </w:r>
      <w:r w:rsidR="00DF5BBB">
        <w:rPr>
          <w:szCs w:val="24"/>
          <w:lang w:val="es-ES"/>
        </w:rPr>
        <w:t>mercadeo, publicidad, etc…)</w:t>
      </w:r>
      <w:r w:rsidR="004F08F7" w:rsidRPr="00124474">
        <w:rPr>
          <w:szCs w:val="24"/>
          <w:lang w:val="es-ES"/>
        </w:rPr>
        <w:t>;</w:t>
      </w:r>
    </w:p>
    <w:p w:rsidR="004F08F7" w:rsidRPr="00124474" w:rsidRDefault="004F08F7">
      <w:pPr>
        <w:rPr>
          <w:szCs w:val="24"/>
          <w:lang w:val="es-ES"/>
        </w:rPr>
      </w:pPr>
      <w:r w:rsidRPr="00124474">
        <w:rPr>
          <w:szCs w:val="24"/>
          <w:lang w:val="es-ES"/>
        </w:rPr>
        <w:t>E</w:t>
      </w:r>
      <w:r w:rsidR="0010681B" w:rsidRPr="00124474">
        <w:rPr>
          <w:szCs w:val="24"/>
          <w:lang w:val="es-ES"/>
        </w:rPr>
        <w:t>studios para</w:t>
      </w:r>
      <w:r w:rsidR="00157AD9">
        <w:rPr>
          <w:szCs w:val="24"/>
          <w:lang w:val="es-ES"/>
        </w:rPr>
        <w:t xml:space="preserve"> la</w:t>
      </w:r>
      <w:r w:rsidR="0010681B" w:rsidRPr="00124474">
        <w:rPr>
          <w:szCs w:val="24"/>
          <w:lang w:val="es-ES"/>
        </w:rPr>
        <w:t xml:space="preserve"> mejora de sistemas de producción</w:t>
      </w:r>
      <w:r w:rsidRPr="00124474">
        <w:rPr>
          <w:szCs w:val="24"/>
          <w:lang w:val="es-ES"/>
        </w:rPr>
        <w:t>;</w:t>
      </w:r>
      <w:r w:rsidR="0010681B" w:rsidRPr="00124474">
        <w:rPr>
          <w:szCs w:val="24"/>
          <w:lang w:val="es-ES"/>
        </w:rPr>
        <w:t xml:space="preserve"> </w:t>
      </w:r>
    </w:p>
    <w:p w:rsidR="004F08F7" w:rsidRPr="00124474" w:rsidRDefault="004F08F7">
      <w:pPr>
        <w:rPr>
          <w:szCs w:val="24"/>
          <w:lang w:val="es-ES"/>
        </w:rPr>
      </w:pPr>
      <w:r w:rsidRPr="00124474">
        <w:rPr>
          <w:szCs w:val="24"/>
          <w:lang w:val="es-ES"/>
        </w:rPr>
        <w:t>A</w:t>
      </w:r>
      <w:r w:rsidR="0010681B" w:rsidRPr="00124474">
        <w:rPr>
          <w:szCs w:val="24"/>
          <w:lang w:val="es-ES"/>
        </w:rPr>
        <w:t>ctividades de fomento a</w:t>
      </w:r>
      <w:r w:rsidR="00FC6F0F">
        <w:rPr>
          <w:szCs w:val="24"/>
          <w:lang w:val="es-ES"/>
        </w:rPr>
        <w:t xml:space="preserve"> la</w:t>
      </w:r>
      <w:r w:rsidR="0010681B" w:rsidRPr="00124474">
        <w:rPr>
          <w:szCs w:val="24"/>
          <w:lang w:val="es-ES"/>
        </w:rPr>
        <w:t xml:space="preserve"> investigación, desarrollo y </w:t>
      </w:r>
      <w:r w:rsidR="004759B2">
        <w:rPr>
          <w:szCs w:val="24"/>
          <w:lang w:val="es-ES"/>
        </w:rPr>
        <w:t>transferencia</w:t>
      </w:r>
      <w:r w:rsidR="0010681B" w:rsidRPr="00124474">
        <w:rPr>
          <w:szCs w:val="24"/>
          <w:lang w:val="es-ES"/>
        </w:rPr>
        <w:t xml:space="preserve"> de tecnologías</w:t>
      </w:r>
      <w:r w:rsidRPr="00124474">
        <w:rPr>
          <w:szCs w:val="24"/>
          <w:lang w:val="es-ES"/>
        </w:rPr>
        <w:t>;</w:t>
      </w:r>
    </w:p>
    <w:p w:rsidR="004F08F7" w:rsidRPr="00124474" w:rsidRDefault="004F08F7">
      <w:pPr>
        <w:rPr>
          <w:szCs w:val="24"/>
          <w:lang w:val="es-ES"/>
        </w:rPr>
      </w:pPr>
      <w:r w:rsidRPr="00124474">
        <w:rPr>
          <w:szCs w:val="24"/>
          <w:lang w:val="es-ES"/>
        </w:rPr>
        <w:t>E</w:t>
      </w:r>
      <w:r w:rsidR="0010681B" w:rsidRPr="00124474">
        <w:rPr>
          <w:szCs w:val="24"/>
          <w:lang w:val="es-ES"/>
        </w:rPr>
        <w:t xml:space="preserve">laboración de guías y difusión de buenas prácticas agrícolas </w:t>
      </w:r>
      <w:r w:rsidR="00FC6F0F">
        <w:rPr>
          <w:szCs w:val="24"/>
          <w:lang w:val="es-ES"/>
        </w:rPr>
        <w:t>y/</w:t>
      </w:r>
      <w:r w:rsidR="0010681B" w:rsidRPr="00124474">
        <w:rPr>
          <w:szCs w:val="24"/>
          <w:lang w:val="es-ES"/>
        </w:rPr>
        <w:t xml:space="preserve">o de </w:t>
      </w:r>
      <w:r w:rsidRPr="00124474">
        <w:rPr>
          <w:szCs w:val="24"/>
          <w:lang w:val="es-ES"/>
        </w:rPr>
        <w:t>manufactura</w:t>
      </w:r>
      <w:r w:rsidR="004759B2">
        <w:rPr>
          <w:szCs w:val="24"/>
          <w:lang w:val="es-ES"/>
        </w:rPr>
        <w:t xml:space="preserve">, y capacitaciones relativas a </w:t>
      </w:r>
      <w:r w:rsidR="00157AD9">
        <w:rPr>
          <w:szCs w:val="24"/>
          <w:lang w:val="es-ES"/>
        </w:rPr>
        <w:t>é</w:t>
      </w:r>
      <w:r w:rsidR="004759B2">
        <w:rPr>
          <w:szCs w:val="24"/>
          <w:lang w:val="es-ES"/>
        </w:rPr>
        <w:t>stas</w:t>
      </w:r>
      <w:r w:rsidRPr="00124474">
        <w:rPr>
          <w:szCs w:val="24"/>
          <w:lang w:val="es-ES"/>
        </w:rPr>
        <w:t xml:space="preserve">; </w:t>
      </w:r>
    </w:p>
    <w:p w:rsidR="004F08F7" w:rsidRDefault="004F08F7">
      <w:pPr>
        <w:rPr>
          <w:szCs w:val="24"/>
          <w:lang w:val="es-ES"/>
        </w:rPr>
      </w:pPr>
      <w:r w:rsidRPr="00124474">
        <w:rPr>
          <w:szCs w:val="24"/>
          <w:lang w:val="es-ES"/>
        </w:rPr>
        <w:t>Mejora de productos, (</w:t>
      </w:r>
      <w:r w:rsidR="00FC6F0F">
        <w:rPr>
          <w:szCs w:val="24"/>
          <w:lang w:val="es-ES"/>
        </w:rPr>
        <w:t>diseño, empaque, etiquetado, registros sanitarios, código de barras, etc.</w:t>
      </w:r>
      <w:r w:rsidRPr="00124474">
        <w:rPr>
          <w:szCs w:val="24"/>
          <w:lang w:val="es-ES"/>
        </w:rPr>
        <w:t>, )</w:t>
      </w:r>
      <w:r w:rsidR="00157AD9">
        <w:rPr>
          <w:szCs w:val="24"/>
          <w:lang w:val="es-ES"/>
        </w:rPr>
        <w:t xml:space="preserve"> o servicios</w:t>
      </w:r>
      <w:r w:rsidRPr="00124474">
        <w:rPr>
          <w:szCs w:val="24"/>
          <w:lang w:val="es-ES"/>
        </w:rPr>
        <w:t>;</w:t>
      </w:r>
    </w:p>
    <w:p w:rsidR="004759B2" w:rsidRDefault="004759B2">
      <w:pPr>
        <w:rPr>
          <w:szCs w:val="24"/>
          <w:lang w:val="es-ES"/>
        </w:rPr>
      </w:pPr>
      <w:r w:rsidRPr="004759B2">
        <w:rPr>
          <w:szCs w:val="24"/>
          <w:lang w:val="es-ES"/>
        </w:rPr>
        <w:t>Asistencia técnica para la implementación de sist</w:t>
      </w:r>
      <w:r>
        <w:rPr>
          <w:szCs w:val="24"/>
          <w:lang w:val="es-ES"/>
        </w:rPr>
        <w:t>emas de gestión de calidad;</w:t>
      </w:r>
    </w:p>
    <w:p w:rsidR="004759B2" w:rsidRPr="00124474" w:rsidRDefault="004759B2">
      <w:pPr>
        <w:rPr>
          <w:szCs w:val="24"/>
          <w:lang w:val="es-ES"/>
        </w:rPr>
      </w:pPr>
      <w:r>
        <w:rPr>
          <w:szCs w:val="24"/>
          <w:lang w:val="es-ES"/>
        </w:rPr>
        <w:t>C</w:t>
      </w:r>
      <w:r w:rsidRPr="004759B2">
        <w:rPr>
          <w:szCs w:val="24"/>
          <w:lang w:val="es-ES"/>
        </w:rPr>
        <w:t>ertificación de productos de acuerdo con normas de calidad, MSF y de medio ambiente</w:t>
      </w:r>
      <w:r>
        <w:rPr>
          <w:szCs w:val="24"/>
          <w:lang w:val="es-ES"/>
        </w:rPr>
        <w:t>;</w:t>
      </w:r>
    </w:p>
    <w:p w:rsidR="004F08F7" w:rsidRPr="00124474" w:rsidRDefault="004F08F7">
      <w:pPr>
        <w:rPr>
          <w:szCs w:val="24"/>
          <w:lang w:val="es-ES"/>
        </w:rPr>
      </w:pPr>
      <w:r w:rsidRPr="00124474">
        <w:rPr>
          <w:szCs w:val="24"/>
          <w:lang w:val="es-ES"/>
        </w:rPr>
        <w:t>E</w:t>
      </w:r>
      <w:r w:rsidR="0010681B" w:rsidRPr="00124474">
        <w:rPr>
          <w:szCs w:val="24"/>
          <w:lang w:val="es-ES"/>
        </w:rPr>
        <w:t>studios de</w:t>
      </w:r>
      <w:r w:rsidR="004759B2" w:rsidRPr="004759B2">
        <w:rPr>
          <w:szCs w:val="24"/>
          <w:lang w:val="es-ES"/>
        </w:rPr>
        <w:t xml:space="preserve"> </w:t>
      </w:r>
      <w:r w:rsidR="004759B2">
        <w:rPr>
          <w:szCs w:val="24"/>
          <w:lang w:val="es-ES"/>
        </w:rPr>
        <w:t>i</w:t>
      </w:r>
      <w:r w:rsidR="0010681B" w:rsidRPr="00124474">
        <w:rPr>
          <w:szCs w:val="24"/>
          <w:lang w:val="es-ES"/>
        </w:rPr>
        <w:t>nteligencia de mercado</w:t>
      </w:r>
      <w:r w:rsidRPr="00124474">
        <w:rPr>
          <w:szCs w:val="24"/>
          <w:lang w:val="es-ES"/>
        </w:rPr>
        <w:t>;</w:t>
      </w:r>
    </w:p>
    <w:p w:rsidR="004F08F7" w:rsidRDefault="004F08F7">
      <w:pPr>
        <w:rPr>
          <w:szCs w:val="24"/>
          <w:lang w:val="es-ES"/>
        </w:rPr>
      </w:pPr>
      <w:r w:rsidRPr="00124474">
        <w:rPr>
          <w:szCs w:val="24"/>
          <w:lang w:val="es-ES"/>
        </w:rPr>
        <w:t>A</w:t>
      </w:r>
      <w:r w:rsidR="0010681B" w:rsidRPr="00124474">
        <w:rPr>
          <w:szCs w:val="24"/>
          <w:lang w:val="es-ES"/>
        </w:rPr>
        <w:t>poyo legal y administrativo a formalización de</w:t>
      </w:r>
      <w:r w:rsidR="00C024D3">
        <w:rPr>
          <w:szCs w:val="24"/>
          <w:lang w:val="es-ES"/>
        </w:rPr>
        <w:t xml:space="preserve"> M</w:t>
      </w:r>
      <w:r w:rsidR="00157AD9">
        <w:rPr>
          <w:szCs w:val="24"/>
          <w:lang w:val="es-ES"/>
        </w:rPr>
        <w:t>IPYMES</w:t>
      </w:r>
      <w:r w:rsidR="00C024D3">
        <w:rPr>
          <w:szCs w:val="24"/>
          <w:lang w:val="es-ES"/>
        </w:rPr>
        <w:t xml:space="preserve">, </w:t>
      </w:r>
      <w:r w:rsidRPr="00124474">
        <w:rPr>
          <w:szCs w:val="24"/>
          <w:lang w:val="es-ES"/>
        </w:rPr>
        <w:t xml:space="preserve"> o grupos de productores</w:t>
      </w:r>
      <w:r w:rsidR="00C024D3">
        <w:rPr>
          <w:szCs w:val="24"/>
          <w:lang w:val="es-ES"/>
        </w:rPr>
        <w:t xml:space="preserve"> (aplica a grupos de cadenas de valor)</w:t>
      </w:r>
      <w:r w:rsidRPr="00124474">
        <w:rPr>
          <w:szCs w:val="24"/>
          <w:lang w:val="es-ES"/>
        </w:rPr>
        <w:t>;</w:t>
      </w:r>
    </w:p>
    <w:p w:rsidR="004F08F7" w:rsidRPr="00124474" w:rsidRDefault="004F08F7">
      <w:pPr>
        <w:rPr>
          <w:szCs w:val="24"/>
          <w:lang w:val="es-ES"/>
        </w:rPr>
      </w:pPr>
      <w:r>
        <w:rPr>
          <w:szCs w:val="24"/>
          <w:lang w:val="es-ES"/>
        </w:rPr>
        <w:t>Formulación de modelos de negocios</w:t>
      </w:r>
      <w:r w:rsidR="00B26BEF">
        <w:rPr>
          <w:szCs w:val="24"/>
          <w:lang w:val="es-ES"/>
        </w:rPr>
        <w:t xml:space="preserve">, </w:t>
      </w:r>
      <w:r>
        <w:rPr>
          <w:szCs w:val="24"/>
          <w:lang w:val="es-ES"/>
        </w:rPr>
        <w:t>de planes de negocios</w:t>
      </w:r>
      <w:r w:rsidR="00B26BEF">
        <w:rPr>
          <w:szCs w:val="24"/>
          <w:lang w:val="es-ES"/>
        </w:rPr>
        <w:t xml:space="preserve"> y de planes de financiación </w:t>
      </w:r>
      <w:r>
        <w:rPr>
          <w:szCs w:val="24"/>
          <w:lang w:val="es-ES"/>
        </w:rPr>
        <w:t xml:space="preserve"> para facilitar la creación de nueva</w:t>
      </w:r>
      <w:r w:rsidR="00552650">
        <w:rPr>
          <w:szCs w:val="24"/>
          <w:lang w:val="es-ES"/>
        </w:rPr>
        <w:t>s líneas de negocio, productos/servicios</w:t>
      </w:r>
      <w:r w:rsidR="000714B8">
        <w:rPr>
          <w:szCs w:val="24"/>
          <w:lang w:val="es-ES"/>
        </w:rPr>
        <w:t xml:space="preserve">, </w:t>
      </w:r>
      <w:r>
        <w:rPr>
          <w:szCs w:val="24"/>
          <w:lang w:val="es-ES"/>
        </w:rPr>
        <w:t>empresas</w:t>
      </w:r>
      <w:r w:rsidR="000714B8">
        <w:rPr>
          <w:szCs w:val="24"/>
          <w:lang w:val="es-ES"/>
        </w:rPr>
        <w:t>/</w:t>
      </w:r>
      <w:r w:rsidR="00C508B3">
        <w:rPr>
          <w:szCs w:val="24"/>
          <w:lang w:val="es-ES"/>
        </w:rPr>
        <w:t>cooperativas</w:t>
      </w:r>
      <w:r w:rsidR="000714B8">
        <w:rPr>
          <w:szCs w:val="24"/>
          <w:lang w:val="es-ES"/>
        </w:rPr>
        <w:t xml:space="preserve"> o emprendimientos</w:t>
      </w:r>
      <w:r>
        <w:rPr>
          <w:szCs w:val="24"/>
          <w:lang w:val="es-ES"/>
        </w:rPr>
        <w:t xml:space="preserve">; </w:t>
      </w:r>
    </w:p>
    <w:p w:rsidR="004F08F7" w:rsidRPr="00124474" w:rsidRDefault="004F08F7">
      <w:pPr>
        <w:rPr>
          <w:szCs w:val="24"/>
          <w:lang w:val="es-ES"/>
        </w:rPr>
      </w:pPr>
      <w:r w:rsidRPr="00124474">
        <w:rPr>
          <w:szCs w:val="24"/>
          <w:lang w:val="es-ES"/>
        </w:rPr>
        <w:t>I</w:t>
      </w:r>
      <w:r w:rsidR="0010681B" w:rsidRPr="00124474">
        <w:rPr>
          <w:szCs w:val="24"/>
          <w:lang w:val="es-ES"/>
        </w:rPr>
        <w:t>ntercambios de experiencia</w:t>
      </w:r>
      <w:r w:rsidRPr="00124474">
        <w:rPr>
          <w:szCs w:val="24"/>
          <w:lang w:val="es-ES"/>
        </w:rPr>
        <w:t xml:space="preserve"> entre </w:t>
      </w:r>
      <w:r w:rsidR="00C508B3">
        <w:rPr>
          <w:szCs w:val="24"/>
          <w:lang w:val="es-ES"/>
        </w:rPr>
        <w:t>MIPYMES o cooperativas</w:t>
      </w:r>
      <w:r w:rsidRPr="00124474">
        <w:rPr>
          <w:szCs w:val="24"/>
          <w:lang w:val="es-ES"/>
        </w:rPr>
        <w:t>;</w:t>
      </w:r>
    </w:p>
    <w:p w:rsidR="004F08F7" w:rsidRPr="00124474" w:rsidRDefault="004F08F7">
      <w:pPr>
        <w:rPr>
          <w:szCs w:val="24"/>
          <w:lang w:val="es-ES"/>
        </w:rPr>
      </w:pPr>
      <w:r w:rsidRPr="00124474">
        <w:rPr>
          <w:szCs w:val="24"/>
          <w:lang w:val="es-ES"/>
        </w:rPr>
        <w:t>O</w:t>
      </w:r>
      <w:r w:rsidR="0010681B" w:rsidRPr="00124474">
        <w:rPr>
          <w:szCs w:val="24"/>
          <w:lang w:val="es-ES"/>
        </w:rPr>
        <w:t xml:space="preserve">rganización y participación </w:t>
      </w:r>
      <w:r w:rsidR="00552650">
        <w:rPr>
          <w:szCs w:val="24"/>
          <w:lang w:val="es-ES"/>
        </w:rPr>
        <w:t>en</w:t>
      </w:r>
      <w:r w:rsidR="0010681B" w:rsidRPr="00124474">
        <w:rPr>
          <w:szCs w:val="24"/>
          <w:lang w:val="es-ES"/>
        </w:rPr>
        <w:t xml:space="preserve"> eventos promocionales y/o comerciales</w:t>
      </w:r>
      <w:r w:rsidRPr="00124474">
        <w:rPr>
          <w:szCs w:val="24"/>
          <w:lang w:val="es-ES"/>
        </w:rPr>
        <w:t xml:space="preserve">; </w:t>
      </w:r>
      <w:r w:rsidR="00C024D3">
        <w:rPr>
          <w:szCs w:val="24"/>
          <w:lang w:val="es-ES"/>
        </w:rPr>
        <w:t>y</w:t>
      </w:r>
    </w:p>
    <w:p w:rsidR="00BE12CC" w:rsidRDefault="004F08F7">
      <w:pPr>
        <w:rPr>
          <w:szCs w:val="24"/>
          <w:highlight w:val="yellow"/>
          <w:lang w:val="es-ES"/>
        </w:rPr>
      </w:pPr>
      <w:r w:rsidRPr="00124474">
        <w:rPr>
          <w:szCs w:val="24"/>
          <w:lang w:val="es-ES"/>
        </w:rPr>
        <w:t>E</w:t>
      </w:r>
      <w:r w:rsidR="0010681B" w:rsidRPr="00124474">
        <w:rPr>
          <w:szCs w:val="24"/>
          <w:lang w:val="es-ES"/>
        </w:rPr>
        <w:t xml:space="preserve">studios y actividades de </w:t>
      </w:r>
      <w:r w:rsidR="00704745">
        <w:rPr>
          <w:szCs w:val="24"/>
          <w:lang w:val="es-ES"/>
        </w:rPr>
        <w:t xml:space="preserve">gestión, fomento y promoción </w:t>
      </w:r>
      <w:r w:rsidRPr="00124474">
        <w:rPr>
          <w:szCs w:val="24"/>
          <w:lang w:val="es-ES"/>
        </w:rPr>
        <w:t xml:space="preserve"> </w:t>
      </w:r>
      <w:r w:rsidR="0010681B" w:rsidRPr="00124474">
        <w:rPr>
          <w:szCs w:val="24"/>
          <w:lang w:val="es-ES"/>
        </w:rPr>
        <w:t xml:space="preserve">con </w:t>
      </w:r>
      <w:r w:rsidR="00552650">
        <w:rPr>
          <w:szCs w:val="24"/>
          <w:lang w:val="es-ES"/>
        </w:rPr>
        <w:t xml:space="preserve">el </w:t>
      </w:r>
      <w:r w:rsidR="0010681B" w:rsidRPr="00124474">
        <w:rPr>
          <w:szCs w:val="24"/>
          <w:lang w:val="es-ES"/>
        </w:rPr>
        <w:t>objetivo de mejorar el entorno de negocio</w:t>
      </w:r>
      <w:r w:rsidR="00552650" w:rsidRPr="00124474">
        <w:rPr>
          <w:szCs w:val="24"/>
          <w:lang w:val="es-GT"/>
        </w:rPr>
        <w:t>s</w:t>
      </w:r>
      <w:r w:rsidR="00B26BEF" w:rsidRPr="00124474">
        <w:rPr>
          <w:szCs w:val="24"/>
          <w:lang w:val="es-ES"/>
        </w:rPr>
        <w:t>.</w:t>
      </w:r>
      <w:r w:rsidR="0010681B">
        <w:rPr>
          <w:szCs w:val="24"/>
          <w:highlight w:val="yellow"/>
          <w:lang w:val="es-ES"/>
        </w:rPr>
        <w:t xml:space="preserve">  </w:t>
      </w:r>
    </w:p>
    <w:p w:rsidR="00FE0F34" w:rsidRPr="00124474" w:rsidRDefault="00BE12CC">
      <w:pPr>
        <w:rPr>
          <w:szCs w:val="24"/>
          <w:highlight w:val="yellow"/>
          <w:lang w:val="es-ES"/>
        </w:rPr>
      </w:pPr>
      <w:r w:rsidRPr="00124474">
        <w:rPr>
          <w:szCs w:val="24"/>
          <w:lang w:val="es-ES"/>
        </w:rPr>
        <w:t xml:space="preserve">Además, </w:t>
      </w:r>
      <w:r w:rsidR="00C024D3">
        <w:rPr>
          <w:szCs w:val="24"/>
          <w:lang w:val="es-ES"/>
        </w:rPr>
        <w:t>c</w:t>
      </w:r>
      <w:r w:rsidRPr="00BE12CC">
        <w:rPr>
          <w:szCs w:val="24"/>
          <w:lang w:val="es-ES"/>
        </w:rPr>
        <w:t xml:space="preserve">omo primera actividad de todos los proyectos que sean cofinanciados con recursos del Programa, </w:t>
      </w:r>
      <w:r w:rsidRPr="00124474">
        <w:rPr>
          <w:b/>
          <w:szCs w:val="24"/>
          <w:lang w:val="es-ES"/>
        </w:rPr>
        <w:t>se deberá levantar una línea de base</w:t>
      </w:r>
      <w:r w:rsidRPr="00BE12CC">
        <w:rPr>
          <w:szCs w:val="24"/>
          <w:lang w:val="es-ES"/>
        </w:rPr>
        <w:t xml:space="preserve"> que permita precisar indicadores de objetivos y resultados desagregados por </w:t>
      </w:r>
      <w:r w:rsidR="008A2415">
        <w:rPr>
          <w:szCs w:val="24"/>
          <w:lang w:val="es-ES"/>
        </w:rPr>
        <w:t>sexo</w:t>
      </w:r>
      <w:r w:rsidRPr="00BE12CC">
        <w:rPr>
          <w:szCs w:val="24"/>
          <w:lang w:val="es-ES"/>
        </w:rPr>
        <w:t>, dentro del marco lógico de la propuesta, y así facilitar la medición del cambio en las condiciones que el proyecto busca transformar.</w:t>
      </w:r>
      <w:r w:rsidR="00552650">
        <w:rPr>
          <w:szCs w:val="24"/>
          <w:lang w:val="es-ES"/>
        </w:rPr>
        <w:t xml:space="preserve"> </w:t>
      </w:r>
      <w:r w:rsidR="00552650" w:rsidRPr="00124474">
        <w:rPr>
          <w:b/>
          <w:szCs w:val="24"/>
          <w:lang w:val="es-ES"/>
        </w:rPr>
        <w:t xml:space="preserve">Así como el establecimiento de un sistema de monitoreo y evaluación </w:t>
      </w:r>
      <w:r w:rsidR="00552650">
        <w:rPr>
          <w:szCs w:val="24"/>
          <w:lang w:val="es-ES"/>
        </w:rPr>
        <w:t>acorde para el cumplimiento de los indicadores del Programa indicados anteriormente en la sección "Tipos de acción"</w:t>
      </w:r>
      <w:r w:rsidR="000714B8">
        <w:rPr>
          <w:szCs w:val="24"/>
          <w:lang w:val="es-ES"/>
        </w:rPr>
        <w:t>.</w:t>
      </w:r>
      <w:r w:rsidR="00552650">
        <w:rPr>
          <w:szCs w:val="24"/>
          <w:lang w:val="es-ES"/>
        </w:rPr>
        <w:t xml:space="preserve"> </w:t>
      </w:r>
    </w:p>
    <w:p w:rsidR="00FE0F34" w:rsidRPr="0051363A" w:rsidRDefault="00FE0F34">
      <w:pPr>
        <w:rPr>
          <w:szCs w:val="24"/>
          <w:u w:val="single"/>
          <w:lang w:val="es-ES"/>
        </w:rPr>
      </w:pPr>
      <w:r w:rsidRPr="00547B7E">
        <w:rPr>
          <w:noProof/>
          <w:szCs w:val="24"/>
          <w:u w:val="single"/>
          <w:lang w:val="es-ES"/>
        </w:rPr>
        <w:t>Ayuda financiera a terceros</w:t>
      </w:r>
      <w:r w:rsidR="00724A5F" w:rsidRPr="00547B7E">
        <w:rPr>
          <w:rStyle w:val="Refdenotaalpie"/>
          <w:noProof/>
          <w:szCs w:val="24"/>
          <w:u w:val="single"/>
          <w:lang w:val="es-ES"/>
        </w:rPr>
        <w:footnoteReference w:id="12"/>
      </w:r>
    </w:p>
    <w:p w:rsidR="00FE0F34" w:rsidRPr="00547B7E" w:rsidRDefault="00FE0F34">
      <w:pPr>
        <w:rPr>
          <w:szCs w:val="24"/>
          <w:lang w:val="es-ES"/>
        </w:rPr>
      </w:pPr>
      <w:r w:rsidRPr="00547B7E">
        <w:rPr>
          <w:noProof/>
          <w:szCs w:val="24"/>
          <w:lang w:val="es-ES"/>
        </w:rPr>
        <w:t xml:space="preserve">Los solicitantes </w:t>
      </w:r>
      <w:r w:rsidRPr="002F61F3">
        <w:rPr>
          <w:noProof/>
          <w:szCs w:val="24"/>
          <w:lang w:val="es-ES"/>
        </w:rPr>
        <w:t>podrán</w:t>
      </w:r>
      <w:r w:rsidRPr="00547B7E">
        <w:rPr>
          <w:noProof/>
          <w:szCs w:val="24"/>
          <w:lang w:val="es-ES"/>
        </w:rPr>
        <w:t xml:space="preserve"> proponer ayuda financiera a terceros.</w:t>
      </w:r>
      <w:r w:rsidR="00211B07">
        <w:rPr>
          <w:noProof/>
          <w:szCs w:val="24"/>
          <w:lang w:val="es-ES"/>
        </w:rPr>
        <w:t xml:space="preserve"> </w:t>
      </w:r>
    </w:p>
    <w:p w:rsidR="00FE0F34" w:rsidRPr="002F61F3" w:rsidRDefault="00FE0F34">
      <w:pPr>
        <w:rPr>
          <w:szCs w:val="24"/>
          <w:lang w:val="es-ES"/>
        </w:rPr>
      </w:pPr>
      <w:r w:rsidRPr="002F61F3">
        <w:rPr>
          <w:szCs w:val="24"/>
          <w:lang w:val="es-ES"/>
        </w:rPr>
        <w:t xml:space="preserve">Los solicitantes podrán proponer ayuda financiera a terceros para contribuir a alcanzar los objetivos de la acción. </w:t>
      </w:r>
    </w:p>
    <w:p w:rsidR="002F61F3" w:rsidRPr="002F61F3" w:rsidRDefault="00FE0F34">
      <w:pPr>
        <w:rPr>
          <w:szCs w:val="24"/>
          <w:lang w:val="es-ES"/>
        </w:rPr>
      </w:pPr>
      <w:r w:rsidRPr="002F61F3">
        <w:rPr>
          <w:szCs w:val="24"/>
          <w:lang w:val="es-ES"/>
        </w:rPr>
        <w:lastRenderedPageBreak/>
        <w:t>El importe máximo de la ayud</w:t>
      </w:r>
      <w:r w:rsidR="00724A5F" w:rsidRPr="002F61F3">
        <w:rPr>
          <w:szCs w:val="24"/>
          <w:lang w:val="es-ES"/>
        </w:rPr>
        <w:t>a financiera por cada tercero será de</w:t>
      </w:r>
      <w:r w:rsidRPr="002F61F3">
        <w:rPr>
          <w:szCs w:val="24"/>
          <w:lang w:val="es-ES"/>
        </w:rPr>
        <w:t xml:space="preserve"> 60 000 </w:t>
      </w:r>
      <w:r w:rsidR="00724A5F" w:rsidRPr="002F61F3">
        <w:rPr>
          <w:szCs w:val="24"/>
          <w:lang w:val="es-ES"/>
        </w:rPr>
        <w:t>EUR</w:t>
      </w:r>
      <w:r w:rsidR="002F61F3" w:rsidRPr="002F61F3">
        <w:rPr>
          <w:szCs w:val="24"/>
          <w:lang w:val="es-ES"/>
        </w:rPr>
        <w:t>.</w:t>
      </w:r>
    </w:p>
    <w:p w:rsidR="00FE0F34" w:rsidRPr="00124474" w:rsidRDefault="00FE0F34">
      <w:pPr>
        <w:rPr>
          <w:b/>
          <w:szCs w:val="24"/>
          <w:lang w:val="es-ES"/>
        </w:rPr>
      </w:pPr>
      <w:r w:rsidRPr="00124474">
        <w:rPr>
          <w:b/>
          <w:szCs w:val="24"/>
          <w:lang w:val="es-ES"/>
        </w:rPr>
        <w:t xml:space="preserve">En el marco de </w:t>
      </w:r>
      <w:r w:rsidR="00724A5F" w:rsidRPr="00124474">
        <w:rPr>
          <w:b/>
          <w:szCs w:val="24"/>
          <w:lang w:val="es-ES"/>
        </w:rPr>
        <w:t>la presente</w:t>
      </w:r>
      <w:r w:rsidRPr="00124474">
        <w:rPr>
          <w:b/>
          <w:szCs w:val="24"/>
          <w:lang w:val="es-ES"/>
        </w:rPr>
        <w:t xml:space="preserve"> convocatoria, la ayuda financiera a terceros </w:t>
      </w:r>
      <w:r w:rsidR="00724A5F" w:rsidRPr="00124474">
        <w:rPr>
          <w:b/>
          <w:szCs w:val="24"/>
          <w:lang w:val="es-ES"/>
        </w:rPr>
        <w:t>no podrá</w:t>
      </w:r>
      <w:r w:rsidRPr="00124474">
        <w:rPr>
          <w:b/>
          <w:szCs w:val="24"/>
          <w:lang w:val="es-ES"/>
        </w:rPr>
        <w:t xml:space="preserve"> ser el principal objetivo de la acción.</w:t>
      </w:r>
    </w:p>
    <w:p w:rsidR="00FE0F34" w:rsidRPr="002F61F3" w:rsidRDefault="00724A5F">
      <w:pPr>
        <w:rPr>
          <w:szCs w:val="24"/>
          <w:lang w:val="es-ES"/>
        </w:rPr>
      </w:pPr>
      <w:r w:rsidRPr="002F61F3">
        <w:rPr>
          <w:noProof/>
          <w:szCs w:val="24"/>
          <w:lang w:val="es-ES"/>
        </w:rPr>
        <w:t>D</w:t>
      </w:r>
      <w:r w:rsidR="00FE0F34" w:rsidRPr="002F61F3">
        <w:rPr>
          <w:noProof/>
          <w:szCs w:val="24"/>
          <w:lang w:val="es-ES"/>
        </w:rPr>
        <w:t>e conformidad con la presente Guía y, en particular, con las condiciones o restricciones expuestas en esta sección, el solicitante principal deberá definir obligatoriamente, en la sección 2.1.1 del formulario de solicitud de subvención, lo siguiente:</w:t>
      </w:r>
    </w:p>
    <w:p w:rsidR="00FE0F34" w:rsidRPr="002F61F3" w:rsidRDefault="00724A5F" w:rsidP="005D655E">
      <w:pPr>
        <w:tabs>
          <w:tab w:val="left" w:pos="851"/>
        </w:tabs>
        <w:ind w:left="1080" w:hanging="720"/>
        <w:rPr>
          <w:szCs w:val="22"/>
          <w:lang w:val="es-ES" w:eastAsia="en-US"/>
        </w:rPr>
      </w:pPr>
      <w:r w:rsidRPr="002F61F3">
        <w:rPr>
          <w:szCs w:val="22"/>
          <w:lang w:val="es-ES" w:eastAsia="en-US"/>
        </w:rPr>
        <w:t>i)</w:t>
      </w:r>
      <w:r w:rsidRPr="002F61F3">
        <w:rPr>
          <w:szCs w:val="22"/>
          <w:lang w:val="es-ES" w:eastAsia="en-US"/>
        </w:rPr>
        <w:tab/>
      </w:r>
      <w:r w:rsidR="00FE0F34" w:rsidRPr="002F61F3">
        <w:rPr>
          <w:szCs w:val="22"/>
          <w:lang w:val="es-ES" w:eastAsia="en-US"/>
        </w:rPr>
        <w:t xml:space="preserve">los objetivos y resultados que vayan a obtenerse con la ayuda financiera; </w:t>
      </w:r>
    </w:p>
    <w:p w:rsidR="00FE0F34" w:rsidRPr="002F61F3" w:rsidRDefault="00724A5F" w:rsidP="005D655E">
      <w:pPr>
        <w:tabs>
          <w:tab w:val="left" w:pos="851"/>
        </w:tabs>
        <w:ind w:left="1080" w:hanging="720"/>
        <w:rPr>
          <w:szCs w:val="22"/>
          <w:lang w:val="es-ES" w:eastAsia="en-US"/>
        </w:rPr>
      </w:pPr>
      <w:r w:rsidRPr="002F61F3">
        <w:rPr>
          <w:szCs w:val="22"/>
          <w:lang w:val="es-ES" w:eastAsia="en-US"/>
        </w:rPr>
        <w:t>ii)</w:t>
      </w:r>
      <w:r w:rsidRPr="002F61F3">
        <w:rPr>
          <w:szCs w:val="22"/>
          <w:lang w:val="es-ES" w:eastAsia="en-US"/>
        </w:rPr>
        <w:tab/>
      </w:r>
      <w:r w:rsidR="00FE0F34" w:rsidRPr="002F61F3">
        <w:rPr>
          <w:szCs w:val="22"/>
          <w:lang w:val="es-ES" w:eastAsia="en-US"/>
        </w:rPr>
        <w:t xml:space="preserve">los diferentes tipos de actividades elegibles para la ayuda financiera, sobre la base de una lista preestablecida; </w:t>
      </w:r>
    </w:p>
    <w:p w:rsidR="00FE0F34" w:rsidRPr="002F61F3" w:rsidRDefault="002F61F3" w:rsidP="005D655E">
      <w:pPr>
        <w:tabs>
          <w:tab w:val="left" w:pos="851"/>
        </w:tabs>
        <w:ind w:left="1080" w:hanging="720"/>
        <w:rPr>
          <w:szCs w:val="22"/>
          <w:lang w:val="es-ES" w:eastAsia="en-US"/>
        </w:rPr>
      </w:pPr>
      <w:r>
        <w:rPr>
          <w:szCs w:val="22"/>
          <w:lang w:val="es-ES" w:eastAsia="en-US"/>
        </w:rPr>
        <w:t>iii</w:t>
      </w:r>
      <w:r w:rsidR="00FE0F34" w:rsidRPr="002F61F3">
        <w:rPr>
          <w:szCs w:val="22"/>
          <w:lang w:val="es-ES" w:eastAsia="en-US"/>
        </w:rPr>
        <w:t>)</w:t>
      </w:r>
      <w:r w:rsidR="00FE0F34" w:rsidRPr="002F61F3">
        <w:rPr>
          <w:szCs w:val="22"/>
          <w:lang w:val="es-ES" w:eastAsia="en-US"/>
        </w:rPr>
        <w:tab/>
        <w:t xml:space="preserve">los criterios para seleccionar estas entidades y conceder la ayuda financiera;  </w:t>
      </w:r>
    </w:p>
    <w:p w:rsidR="00FE0F34" w:rsidRPr="002F61F3" w:rsidRDefault="002F61F3" w:rsidP="005D655E">
      <w:pPr>
        <w:tabs>
          <w:tab w:val="left" w:pos="851"/>
        </w:tabs>
        <w:ind w:left="1080" w:hanging="720"/>
        <w:rPr>
          <w:szCs w:val="22"/>
          <w:lang w:val="es-ES" w:eastAsia="en-US"/>
        </w:rPr>
      </w:pPr>
      <w:r>
        <w:rPr>
          <w:szCs w:val="22"/>
          <w:lang w:val="es-ES" w:eastAsia="en-US"/>
        </w:rPr>
        <w:t>i</w:t>
      </w:r>
      <w:r w:rsidR="00724A5F" w:rsidRPr="002F61F3">
        <w:rPr>
          <w:szCs w:val="22"/>
          <w:lang w:val="es-ES" w:eastAsia="en-US"/>
        </w:rPr>
        <w:t>v)</w:t>
      </w:r>
      <w:r w:rsidR="00724A5F" w:rsidRPr="002F61F3">
        <w:rPr>
          <w:szCs w:val="22"/>
          <w:lang w:val="es-ES" w:eastAsia="en-US"/>
        </w:rPr>
        <w:tab/>
      </w:r>
      <w:r w:rsidR="00FE0F34" w:rsidRPr="002F61F3">
        <w:rPr>
          <w:szCs w:val="22"/>
          <w:lang w:val="es-ES" w:eastAsia="en-US"/>
        </w:rPr>
        <w:t xml:space="preserve">los criterios para determinar el importe exacto de la ayuda financiera para cada entidad tercera; </w:t>
      </w:r>
    </w:p>
    <w:p w:rsidR="00FE0F34" w:rsidRPr="002F61F3" w:rsidRDefault="002F61F3" w:rsidP="005D655E">
      <w:pPr>
        <w:tabs>
          <w:tab w:val="left" w:pos="851"/>
        </w:tabs>
        <w:ind w:left="1080" w:hanging="720"/>
        <w:rPr>
          <w:szCs w:val="22"/>
          <w:lang w:val="es-ES" w:eastAsia="en-US"/>
        </w:rPr>
      </w:pPr>
      <w:r>
        <w:rPr>
          <w:szCs w:val="22"/>
          <w:lang w:val="es-ES" w:eastAsia="en-US"/>
        </w:rPr>
        <w:t>v</w:t>
      </w:r>
      <w:r w:rsidR="00724A5F" w:rsidRPr="002F61F3">
        <w:rPr>
          <w:szCs w:val="22"/>
          <w:lang w:val="es-ES" w:eastAsia="en-US"/>
        </w:rPr>
        <w:t>)</w:t>
      </w:r>
      <w:r w:rsidR="00724A5F" w:rsidRPr="002F61F3">
        <w:rPr>
          <w:szCs w:val="22"/>
          <w:lang w:val="es-ES" w:eastAsia="en-US"/>
        </w:rPr>
        <w:tab/>
      </w:r>
      <w:r w:rsidR="00FE0F34" w:rsidRPr="002F61F3">
        <w:rPr>
          <w:szCs w:val="22"/>
          <w:lang w:val="es-ES" w:eastAsia="en-US"/>
        </w:rPr>
        <w:t>el importe máximo que podrá concederse.</w:t>
      </w:r>
    </w:p>
    <w:p w:rsidR="00FE0F34" w:rsidRPr="00547B7E" w:rsidRDefault="00FE0F34">
      <w:pPr>
        <w:rPr>
          <w:szCs w:val="24"/>
          <w:u w:val="single"/>
          <w:lang w:val="es-ES"/>
        </w:rPr>
      </w:pPr>
      <w:r w:rsidRPr="002F61F3">
        <w:rPr>
          <w:szCs w:val="22"/>
          <w:u w:val="single"/>
          <w:lang w:val="es-ES" w:eastAsia="en-US"/>
        </w:rPr>
        <w:t>En todo caso, las condiciones obligatorias fijadas para conceder a</w:t>
      </w:r>
      <w:r w:rsidR="002F61F3">
        <w:rPr>
          <w:szCs w:val="22"/>
          <w:u w:val="single"/>
          <w:lang w:val="es-ES" w:eastAsia="en-US"/>
        </w:rPr>
        <w:t>yuda financiera puntos i) a v)</w:t>
      </w:r>
      <w:r w:rsidRPr="002F61F3">
        <w:rPr>
          <w:szCs w:val="22"/>
          <w:u w:val="single"/>
          <w:lang w:val="es-ES" w:eastAsia="en-US"/>
        </w:rPr>
        <w:t xml:space="preserve"> deberán definirse estrictamente en el contrato de subvención a fin de evitar toda discrecionalidad.</w:t>
      </w:r>
    </w:p>
    <w:p w:rsidR="002F61F3" w:rsidRPr="0051363A" w:rsidRDefault="00A557A3">
      <w:pPr>
        <w:rPr>
          <w:szCs w:val="24"/>
          <w:lang w:val="es-ES"/>
        </w:rPr>
      </w:pPr>
      <w:r w:rsidRPr="00124474">
        <w:rPr>
          <w:szCs w:val="24"/>
          <w:lang w:val="es-ES"/>
        </w:rPr>
        <w:t>L</w:t>
      </w:r>
      <w:r w:rsidR="002F61F3" w:rsidRPr="00124474">
        <w:rPr>
          <w:szCs w:val="24"/>
          <w:lang w:val="es-ES"/>
        </w:rPr>
        <w:t xml:space="preserve">a ayuda financiera será </w:t>
      </w:r>
      <w:r w:rsidRPr="00124474">
        <w:rPr>
          <w:szCs w:val="24"/>
          <w:lang w:val="es-ES"/>
        </w:rPr>
        <w:t>autorizada</w:t>
      </w:r>
      <w:r w:rsidR="002F61F3" w:rsidRPr="00124474">
        <w:rPr>
          <w:szCs w:val="24"/>
          <w:lang w:val="es-ES"/>
        </w:rPr>
        <w:t xml:space="preserve"> sola</w:t>
      </w:r>
      <w:r w:rsidRPr="00124474">
        <w:rPr>
          <w:szCs w:val="24"/>
          <w:lang w:val="es-ES"/>
        </w:rPr>
        <w:t>mente para entidades jurídicas</w:t>
      </w:r>
      <w:r w:rsidR="002F61F3" w:rsidRPr="00124474">
        <w:rPr>
          <w:szCs w:val="24"/>
          <w:lang w:val="es-ES"/>
        </w:rPr>
        <w:t xml:space="preserve"> (asociaciones, cooperativas</w:t>
      </w:r>
      <w:r w:rsidRPr="00124474">
        <w:rPr>
          <w:szCs w:val="24"/>
          <w:lang w:val="es-ES"/>
        </w:rPr>
        <w:t xml:space="preserve"> o grupos de cooperativas), MIPYMES  o grupos y asociaciones de MIPYMES</w:t>
      </w:r>
      <w:r w:rsidR="0055676D" w:rsidRPr="00124474">
        <w:rPr>
          <w:szCs w:val="24"/>
          <w:lang w:val="es-ES"/>
        </w:rPr>
        <w:t xml:space="preserve"> o de agrupaciones de  pequeños productores</w:t>
      </w:r>
      <w:r w:rsidRPr="00124474">
        <w:rPr>
          <w:szCs w:val="24"/>
          <w:lang w:val="es-ES"/>
        </w:rPr>
        <w:t>, para inversiones en su capacidad productiva, su capacidad logística y/o capacidad comercial</w:t>
      </w:r>
      <w:r w:rsidR="0055676D" w:rsidRPr="00124474">
        <w:rPr>
          <w:szCs w:val="24"/>
          <w:lang w:val="es-ES"/>
        </w:rPr>
        <w:t xml:space="preserve"> </w:t>
      </w:r>
      <w:r w:rsidR="00532842">
        <w:rPr>
          <w:szCs w:val="24"/>
          <w:lang w:val="es-ES"/>
        </w:rPr>
        <w:t xml:space="preserve">que estén </w:t>
      </w:r>
      <w:r w:rsidR="0055676D" w:rsidRPr="00124474">
        <w:rPr>
          <w:szCs w:val="24"/>
          <w:lang w:val="es-ES"/>
        </w:rPr>
        <w:t>relacionada</w:t>
      </w:r>
      <w:r w:rsidR="00532842">
        <w:rPr>
          <w:szCs w:val="24"/>
          <w:lang w:val="es-ES"/>
        </w:rPr>
        <w:t>s</w:t>
      </w:r>
      <w:r w:rsidR="0055676D" w:rsidRPr="00124474">
        <w:rPr>
          <w:szCs w:val="24"/>
          <w:lang w:val="es-ES"/>
        </w:rPr>
        <w:t xml:space="preserve"> a </w:t>
      </w:r>
      <w:r w:rsidR="0055676D" w:rsidRPr="0055676D">
        <w:rPr>
          <w:szCs w:val="24"/>
          <w:lang w:val="es-ES"/>
        </w:rPr>
        <w:t xml:space="preserve">las acciones </w:t>
      </w:r>
      <w:r w:rsidR="0055676D">
        <w:rPr>
          <w:szCs w:val="24"/>
          <w:lang w:val="es-ES"/>
        </w:rPr>
        <w:t xml:space="preserve">y actividades </w:t>
      </w:r>
      <w:r w:rsidR="0055676D" w:rsidRPr="0055676D">
        <w:rPr>
          <w:szCs w:val="24"/>
          <w:lang w:val="es-ES"/>
        </w:rPr>
        <w:t xml:space="preserve">indicadas en la sección anterior </w:t>
      </w:r>
      <w:r w:rsidR="0055676D">
        <w:rPr>
          <w:szCs w:val="24"/>
          <w:lang w:val="es-ES"/>
        </w:rPr>
        <w:t xml:space="preserve">2.1.4 </w:t>
      </w:r>
      <w:r w:rsidR="0055676D" w:rsidRPr="0055676D">
        <w:rPr>
          <w:szCs w:val="24"/>
          <w:lang w:val="es-ES"/>
        </w:rPr>
        <w:t>"Tipos de acción</w:t>
      </w:r>
      <w:r w:rsidR="00283146" w:rsidRPr="0055676D">
        <w:rPr>
          <w:szCs w:val="24"/>
          <w:lang w:val="es-ES"/>
        </w:rPr>
        <w:t>"</w:t>
      </w:r>
      <w:r w:rsidR="00283146" w:rsidRPr="00124474">
        <w:rPr>
          <w:szCs w:val="24"/>
          <w:lang w:val="es-ES"/>
        </w:rPr>
        <w:t xml:space="preserve">. </w:t>
      </w:r>
      <w:r w:rsidR="0055676D">
        <w:rPr>
          <w:szCs w:val="24"/>
          <w:lang w:val="es-ES"/>
        </w:rPr>
        <w:t>Es importante mencionar que los terceros que reciban ayudas financieras deberán cumplir con las buenas prácticas administrativas, financieras y de contratación conforme a la Guía Práctica a la que se hace referencia al inicio de la sección 2.</w:t>
      </w:r>
    </w:p>
    <w:p w:rsidR="00FE0F34" w:rsidRPr="0051363A" w:rsidRDefault="00FE0F34">
      <w:pPr>
        <w:rPr>
          <w:szCs w:val="24"/>
          <w:u w:val="single"/>
          <w:lang w:val="es-ES"/>
        </w:rPr>
      </w:pPr>
      <w:r w:rsidRPr="00547B7E">
        <w:rPr>
          <w:noProof/>
          <w:szCs w:val="24"/>
          <w:u w:val="single"/>
          <w:lang w:val="es-ES"/>
        </w:rPr>
        <w:t>Visibilidad</w:t>
      </w:r>
    </w:p>
    <w:p w:rsidR="00FE0F34" w:rsidRPr="0051363A" w:rsidRDefault="00FE0F34">
      <w:pPr>
        <w:rPr>
          <w:szCs w:val="24"/>
          <w:lang w:val="es-ES"/>
        </w:rPr>
      </w:pPr>
      <w:r w:rsidRPr="00547B7E">
        <w:rPr>
          <w:noProof/>
          <w:szCs w:val="24"/>
          <w:lang w:val="es-ES"/>
        </w:rPr>
        <w:t>Los solicitantes deberán adoptar todas las medidas necesarias para publicitar el hecho de que la Unión Europea ha financiado o cofinanciado la acción.</w:t>
      </w:r>
      <w:r w:rsidRPr="0051363A">
        <w:rPr>
          <w:szCs w:val="24"/>
          <w:lang w:val="es-ES"/>
        </w:rPr>
        <w:t xml:space="preserve"> </w:t>
      </w:r>
      <w:r w:rsidRPr="00547B7E">
        <w:rPr>
          <w:noProof/>
          <w:szCs w:val="24"/>
          <w:lang w:val="es-ES"/>
        </w:rPr>
        <w:t>En la medida de lo posible, las acciones que sean financiadas en su totalidad o en parte por la Unión Europea deberán incorporar actividades de información y comunicación destinadas a sensibilizar a un público general o específico respecto de las razones de la acción y de la ayuda de la UE a la acción en el país o región de que se trate, así como de los resultados y el impacto de este apoyo.</w:t>
      </w:r>
    </w:p>
    <w:p w:rsidR="00FE0F34" w:rsidRPr="0051363A" w:rsidRDefault="00FE0F34">
      <w:pPr>
        <w:rPr>
          <w:szCs w:val="24"/>
          <w:lang w:val="es-ES"/>
        </w:rPr>
      </w:pPr>
      <w:r w:rsidRPr="00547B7E">
        <w:rPr>
          <w:noProof/>
          <w:szCs w:val="24"/>
          <w:lang w:val="es-ES"/>
        </w:rPr>
        <w:t xml:space="preserve">Los solicitantes deben cumplir los objetivos y prioridades, y garantizar la visibilidad de la financiación de la UE (véase el Manual de Comunicación y Visibilidad de las acciones exteriores de la UE, especificado y publicado por la Comisión Europea en </w:t>
      </w:r>
      <w:hyperlink r:id="rId13" w:history="1">
        <w:r w:rsidR="00567CC9" w:rsidRPr="00567CC9">
          <w:rPr>
            <w:rStyle w:val="Hipervnculo"/>
            <w:snapToGrid w:val="0"/>
            <w:lang w:val="es-ES"/>
          </w:rPr>
          <w:t>https://ec.europa.eu/europeaid/communication-and-visibility-manual-eu-external-actions_en</w:t>
        </w:r>
      </w:hyperlink>
      <w:r w:rsidR="00567CC9" w:rsidRPr="00567CC9">
        <w:rPr>
          <w:lang w:val="es-ES"/>
        </w:rPr>
        <w:t>)</w:t>
      </w:r>
      <w:r w:rsidR="005D655E">
        <w:rPr>
          <w:noProof/>
          <w:szCs w:val="24"/>
          <w:lang w:val="es-ES"/>
        </w:rPr>
        <w:t xml:space="preserve"> </w:t>
      </w:r>
    </w:p>
    <w:p w:rsidR="00FE0F34" w:rsidRPr="0051363A" w:rsidRDefault="00FE0F34">
      <w:pPr>
        <w:rPr>
          <w:szCs w:val="24"/>
          <w:u w:val="single"/>
          <w:lang w:val="es-ES"/>
        </w:rPr>
      </w:pPr>
      <w:r w:rsidRPr="00547B7E">
        <w:rPr>
          <w:noProof/>
          <w:szCs w:val="24"/>
          <w:u w:val="single"/>
          <w:lang w:val="es-ES"/>
        </w:rPr>
        <w:t>Número de solicitudes y subvenciones por solicitantes/entidades afiliadas</w:t>
      </w:r>
    </w:p>
    <w:p w:rsidR="00FE0F34" w:rsidRPr="00A557A3" w:rsidRDefault="00FE0F34">
      <w:pPr>
        <w:rPr>
          <w:szCs w:val="24"/>
          <w:lang w:val="es-ES"/>
        </w:rPr>
      </w:pPr>
      <w:r w:rsidRPr="0051363A">
        <w:rPr>
          <w:noProof/>
          <w:szCs w:val="24"/>
          <w:lang w:val="es-ES"/>
        </w:rPr>
        <w:t xml:space="preserve">En la presente convocatoria de propuestas, </w:t>
      </w:r>
      <w:r w:rsidR="00FC4914" w:rsidRPr="0051363A">
        <w:rPr>
          <w:noProof/>
          <w:szCs w:val="24"/>
          <w:lang w:val="es-ES"/>
        </w:rPr>
        <w:t>cada</w:t>
      </w:r>
      <w:r w:rsidR="00A557A3">
        <w:rPr>
          <w:noProof/>
          <w:szCs w:val="24"/>
          <w:lang w:val="es-ES"/>
        </w:rPr>
        <w:t xml:space="preserve"> solicitante </w:t>
      </w:r>
      <w:r w:rsidR="00A557A3" w:rsidRPr="00A557A3">
        <w:rPr>
          <w:noProof/>
          <w:szCs w:val="24"/>
          <w:lang w:val="es-ES"/>
        </w:rPr>
        <w:t>principal</w:t>
      </w:r>
      <w:r w:rsidR="00FC4914" w:rsidRPr="00A557A3">
        <w:rPr>
          <w:noProof/>
          <w:szCs w:val="24"/>
          <w:lang w:val="es-ES"/>
        </w:rPr>
        <w:t xml:space="preserve"> no podrá</w:t>
      </w:r>
      <w:r w:rsidRPr="0051363A">
        <w:rPr>
          <w:noProof/>
          <w:szCs w:val="24"/>
          <w:lang w:val="es-ES"/>
        </w:rPr>
        <w:t xml:space="preserve"> presentar más de </w:t>
      </w:r>
      <w:r w:rsidR="00A557A3">
        <w:rPr>
          <w:noProof/>
          <w:szCs w:val="24"/>
          <w:lang w:val="es-ES"/>
        </w:rPr>
        <w:t xml:space="preserve">una </w:t>
      </w:r>
      <w:r w:rsidRPr="0051363A">
        <w:rPr>
          <w:noProof/>
          <w:szCs w:val="24"/>
          <w:lang w:val="es-ES"/>
        </w:rPr>
        <w:t xml:space="preserve"> </w:t>
      </w:r>
      <w:r w:rsidRPr="00A557A3">
        <w:rPr>
          <w:noProof/>
          <w:szCs w:val="24"/>
          <w:lang w:val="es-ES"/>
        </w:rPr>
        <w:t>solicitud</w:t>
      </w:r>
      <w:r w:rsidR="00A557A3" w:rsidRPr="00A557A3">
        <w:rPr>
          <w:noProof/>
          <w:szCs w:val="24"/>
          <w:lang w:val="es-ES"/>
        </w:rPr>
        <w:t>.</w:t>
      </w:r>
    </w:p>
    <w:p w:rsidR="00FE0F34" w:rsidRPr="00A557A3" w:rsidRDefault="00FC4914">
      <w:pPr>
        <w:rPr>
          <w:szCs w:val="24"/>
          <w:lang w:val="es-ES"/>
        </w:rPr>
      </w:pPr>
      <w:r w:rsidRPr="00A557A3">
        <w:rPr>
          <w:noProof/>
          <w:szCs w:val="24"/>
          <w:lang w:val="es-ES"/>
        </w:rPr>
        <w:t>E</w:t>
      </w:r>
      <w:r w:rsidR="00FE0F34" w:rsidRPr="00A557A3">
        <w:rPr>
          <w:noProof/>
          <w:szCs w:val="24"/>
          <w:lang w:val="es-ES"/>
        </w:rPr>
        <w:t>n la presente convocatoria</w:t>
      </w:r>
      <w:r w:rsidRPr="00A557A3">
        <w:rPr>
          <w:noProof/>
          <w:szCs w:val="24"/>
          <w:lang w:val="es-ES"/>
        </w:rPr>
        <w:t xml:space="preserve"> de propuestas, no podrá</w:t>
      </w:r>
      <w:r w:rsidR="00FE0F34" w:rsidRPr="00A557A3">
        <w:rPr>
          <w:noProof/>
          <w:szCs w:val="24"/>
          <w:lang w:val="es-ES"/>
        </w:rPr>
        <w:t xml:space="preserve"> otorgarse más de </w:t>
      </w:r>
      <w:r w:rsidR="00A557A3" w:rsidRPr="00A557A3">
        <w:rPr>
          <w:noProof/>
          <w:szCs w:val="24"/>
          <w:lang w:val="es-ES"/>
        </w:rPr>
        <w:t>una</w:t>
      </w:r>
      <w:r w:rsidR="00FE0F34" w:rsidRPr="00A557A3">
        <w:rPr>
          <w:noProof/>
          <w:szCs w:val="24"/>
          <w:lang w:val="es-ES"/>
        </w:rPr>
        <w:t xml:space="preserve"> subvención</w:t>
      </w:r>
      <w:r w:rsidRPr="00A557A3">
        <w:rPr>
          <w:noProof/>
          <w:szCs w:val="24"/>
          <w:lang w:val="es-ES"/>
        </w:rPr>
        <w:t xml:space="preserve"> a cada</w:t>
      </w:r>
      <w:r w:rsidR="00FE0F34" w:rsidRPr="00A557A3">
        <w:rPr>
          <w:noProof/>
          <w:szCs w:val="24"/>
          <w:lang w:val="es-ES"/>
        </w:rPr>
        <w:t xml:space="preserve"> solicitante principal.</w:t>
      </w:r>
    </w:p>
    <w:p w:rsidR="00FE0F34" w:rsidRPr="0051363A" w:rsidRDefault="00A557A3">
      <w:pPr>
        <w:rPr>
          <w:szCs w:val="24"/>
          <w:lang w:val="es-ES"/>
        </w:rPr>
      </w:pPr>
      <w:r w:rsidRPr="00A557A3">
        <w:rPr>
          <w:noProof/>
          <w:szCs w:val="24"/>
          <w:lang w:val="es-ES"/>
        </w:rPr>
        <w:t>El solicitante principal</w:t>
      </w:r>
      <w:r w:rsidR="00797586">
        <w:rPr>
          <w:noProof/>
          <w:szCs w:val="24"/>
          <w:lang w:val="es-ES"/>
        </w:rPr>
        <w:t xml:space="preserve"> </w:t>
      </w:r>
      <w:r w:rsidRPr="00A557A3">
        <w:rPr>
          <w:noProof/>
          <w:szCs w:val="24"/>
          <w:lang w:val="es-ES"/>
        </w:rPr>
        <w:t>no podrá</w:t>
      </w:r>
      <w:r w:rsidR="00FE0F34" w:rsidRPr="00A557A3">
        <w:rPr>
          <w:noProof/>
          <w:szCs w:val="24"/>
          <w:lang w:val="es-ES"/>
        </w:rPr>
        <w:t xml:space="preserve"> ser a la vez cosolicitante o una entidad afiliada en otra solicitud.</w:t>
      </w:r>
    </w:p>
    <w:p w:rsidR="00FE0F34" w:rsidRPr="0051363A" w:rsidRDefault="00FC4914">
      <w:pPr>
        <w:rPr>
          <w:szCs w:val="24"/>
          <w:lang w:val="es-ES"/>
        </w:rPr>
      </w:pPr>
      <w:r w:rsidRPr="0051363A">
        <w:rPr>
          <w:noProof/>
          <w:szCs w:val="24"/>
          <w:lang w:val="es-ES"/>
        </w:rPr>
        <w:t>En la presente convocatoria de propuestas, un</w:t>
      </w:r>
      <w:r w:rsidR="00FE0F34" w:rsidRPr="0051363A">
        <w:rPr>
          <w:noProof/>
          <w:szCs w:val="24"/>
          <w:lang w:val="es-ES"/>
        </w:rPr>
        <w:t xml:space="preserve"> cosolicitante o entidad afiliada </w:t>
      </w:r>
      <w:r w:rsidR="00CA7425">
        <w:rPr>
          <w:noProof/>
          <w:szCs w:val="24"/>
          <w:lang w:val="es-ES"/>
        </w:rPr>
        <w:t xml:space="preserve">no </w:t>
      </w:r>
      <w:r w:rsidR="00A557A3" w:rsidRPr="00124474">
        <w:rPr>
          <w:noProof/>
          <w:szCs w:val="24"/>
          <w:lang w:val="es-ES"/>
        </w:rPr>
        <w:t>podrá</w:t>
      </w:r>
      <w:r w:rsidR="00FE0F34" w:rsidRPr="0051363A">
        <w:rPr>
          <w:noProof/>
          <w:szCs w:val="24"/>
          <w:lang w:val="es-ES"/>
        </w:rPr>
        <w:t xml:space="preserve"> participar en más de </w:t>
      </w:r>
      <w:r w:rsidR="00A557A3">
        <w:rPr>
          <w:noProof/>
          <w:szCs w:val="24"/>
          <w:lang w:val="es-ES"/>
        </w:rPr>
        <w:t>una</w:t>
      </w:r>
      <w:r w:rsidR="00FE0F34" w:rsidRPr="0051363A">
        <w:rPr>
          <w:noProof/>
          <w:szCs w:val="24"/>
          <w:lang w:val="es-ES"/>
        </w:rPr>
        <w:t xml:space="preserve"> solicitud</w:t>
      </w:r>
      <w:r w:rsidRPr="0051363A">
        <w:rPr>
          <w:noProof/>
          <w:szCs w:val="24"/>
          <w:lang w:val="es-ES"/>
        </w:rPr>
        <w:t>.</w:t>
      </w:r>
    </w:p>
    <w:p w:rsidR="00FE0F34" w:rsidRPr="0051363A" w:rsidRDefault="00FC4914">
      <w:pPr>
        <w:rPr>
          <w:szCs w:val="24"/>
          <w:lang w:val="es-ES"/>
        </w:rPr>
      </w:pPr>
      <w:r w:rsidRPr="00B26BEF">
        <w:rPr>
          <w:noProof/>
          <w:szCs w:val="24"/>
          <w:lang w:val="es-ES"/>
        </w:rPr>
        <w:t xml:space="preserve">En la presente convocatoria de propuestas, </w:t>
      </w:r>
      <w:r w:rsidRPr="00124474">
        <w:rPr>
          <w:noProof/>
          <w:szCs w:val="24"/>
          <w:lang w:val="es-ES"/>
        </w:rPr>
        <w:t>no podrá</w:t>
      </w:r>
      <w:r w:rsidR="00FE0F34" w:rsidRPr="00B26BEF">
        <w:rPr>
          <w:noProof/>
          <w:szCs w:val="24"/>
          <w:lang w:val="es-ES"/>
        </w:rPr>
        <w:t xml:space="preserve"> otorgarse más de </w:t>
      </w:r>
      <w:r w:rsidR="00B26BEF" w:rsidRPr="00B26BEF">
        <w:rPr>
          <w:noProof/>
          <w:szCs w:val="24"/>
          <w:lang w:val="es-ES"/>
        </w:rPr>
        <w:t xml:space="preserve">una </w:t>
      </w:r>
      <w:r w:rsidR="00FE0F34" w:rsidRPr="00B26BEF">
        <w:rPr>
          <w:noProof/>
          <w:szCs w:val="24"/>
          <w:lang w:val="es-ES"/>
        </w:rPr>
        <w:t xml:space="preserve"> subvención</w:t>
      </w:r>
      <w:r w:rsidRPr="00BE12CC">
        <w:rPr>
          <w:noProof/>
          <w:szCs w:val="24"/>
          <w:lang w:val="es-ES"/>
        </w:rPr>
        <w:t xml:space="preserve"> </w:t>
      </w:r>
      <w:r w:rsidR="00FE0F34" w:rsidRPr="00BE12CC">
        <w:rPr>
          <w:noProof/>
          <w:szCs w:val="24"/>
          <w:lang w:val="es-ES"/>
        </w:rPr>
        <w:t>a cada cosolicitante o entidad afiliada.</w:t>
      </w:r>
    </w:p>
    <w:p w:rsidR="00FE0F34" w:rsidRPr="00547B7E" w:rsidRDefault="00FE0F34" w:rsidP="000C37F5">
      <w:pPr>
        <w:pStyle w:val="Guidelines3"/>
        <w:rPr>
          <w:color w:val="auto"/>
        </w:rPr>
      </w:pPr>
      <w:bookmarkStart w:id="10" w:name="_Toc444695152"/>
      <w:r w:rsidRPr="00547B7E">
        <w:rPr>
          <w:noProof/>
          <w:color w:val="auto"/>
        </w:rPr>
        <w:t>Elegibilidad de los costes:</w:t>
      </w:r>
      <w:r w:rsidRPr="00547B7E">
        <w:rPr>
          <w:color w:val="auto"/>
        </w:rPr>
        <w:t xml:space="preserve"> </w:t>
      </w:r>
      <w:r w:rsidRPr="00547B7E">
        <w:rPr>
          <w:noProof/>
          <w:color w:val="auto"/>
        </w:rPr>
        <w:t>costes que pueden incluirse</w:t>
      </w:r>
      <w:bookmarkEnd w:id="10"/>
      <w:r w:rsidRPr="00547B7E">
        <w:rPr>
          <w:color w:val="auto"/>
        </w:rPr>
        <w:t xml:space="preserve"> </w:t>
      </w:r>
    </w:p>
    <w:p w:rsidR="00FE0F34" w:rsidRPr="0051363A" w:rsidRDefault="00FE0F34">
      <w:pPr>
        <w:spacing w:before="240"/>
        <w:rPr>
          <w:szCs w:val="24"/>
          <w:lang w:val="es-ES"/>
        </w:rPr>
      </w:pPr>
      <w:r w:rsidRPr="00547B7E">
        <w:rPr>
          <w:noProof/>
          <w:szCs w:val="24"/>
          <w:lang w:val="es-ES"/>
        </w:rPr>
        <w:t>Únicamente podrán tomarse en consideración para una subvención los «costes elegibles».</w:t>
      </w:r>
      <w:r w:rsidRPr="0051363A">
        <w:rPr>
          <w:szCs w:val="24"/>
          <w:lang w:val="es-ES"/>
        </w:rPr>
        <w:t xml:space="preserve"> </w:t>
      </w:r>
      <w:r w:rsidRPr="00547B7E">
        <w:rPr>
          <w:noProof/>
          <w:szCs w:val="24"/>
          <w:lang w:val="es-ES"/>
        </w:rPr>
        <w:t>A continuación se indican las categorías de costes considerados elegibles y no elegibles.</w:t>
      </w:r>
      <w:r w:rsidRPr="0051363A">
        <w:rPr>
          <w:szCs w:val="24"/>
          <w:lang w:val="es-ES"/>
        </w:rPr>
        <w:t xml:space="preserve"> </w:t>
      </w:r>
      <w:r w:rsidRPr="00547B7E">
        <w:rPr>
          <w:noProof/>
          <w:szCs w:val="24"/>
          <w:lang w:val="es-ES"/>
        </w:rPr>
        <w:t>El presupuesto constituirá al mismo tiempo una estimación de costes y un límite máximo general de los «costes elegibles».</w:t>
      </w:r>
      <w:r w:rsidRPr="0051363A">
        <w:rPr>
          <w:szCs w:val="24"/>
          <w:lang w:val="es-ES"/>
        </w:rPr>
        <w:t xml:space="preserve"> </w:t>
      </w:r>
    </w:p>
    <w:p w:rsidR="00FE0F34" w:rsidRPr="0051363A" w:rsidRDefault="00FE0F34">
      <w:pPr>
        <w:rPr>
          <w:szCs w:val="24"/>
          <w:lang w:val="es-ES"/>
        </w:rPr>
      </w:pPr>
      <w:r w:rsidRPr="00547B7E">
        <w:rPr>
          <w:noProof/>
          <w:szCs w:val="24"/>
          <w:lang w:val="es-ES"/>
        </w:rPr>
        <w:lastRenderedPageBreak/>
        <w:t>El reembolso de los costes elegibles podrá basarse en alguna de las siguientes formas, o en una combinación de las mismas:</w:t>
      </w:r>
    </w:p>
    <w:p w:rsidR="00FE0F34" w:rsidRPr="00547B7E" w:rsidRDefault="00FE0F34" w:rsidP="0088738F">
      <w:pPr>
        <w:numPr>
          <w:ilvl w:val="0"/>
          <w:numId w:val="10"/>
        </w:numPr>
        <w:rPr>
          <w:szCs w:val="24"/>
          <w:lang w:val="es-ES"/>
        </w:rPr>
      </w:pPr>
      <w:r w:rsidRPr="00547B7E">
        <w:rPr>
          <w:noProof/>
          <w:szCs w:val="24"/>
          <w:lang w:val="es-ES"/>
        </w:rPr>
        <w:t xml:space="preserve">costes reales </w:t>
      </w:r>
      <w:r w:rsidR="00F81AA1" w:rsidRPr="00547B7E">
        <w:rPr>
          <w:noProof/>
          <w:szCs w:val="24"/>
          <w:lang w:val="es-ES"/>
        </w:rPr>
        <w:t>realizados</w:t>
      </w:r>
      <w:r w:rsidRPr="00547B7E">
        <w:rPr>
          <w:noProof/>
          <w:szCs w:val="24"/>
          <w:lang w:val="es-ES"/>
        </w:rPr>
        <w:t xml:space="preserve"> por los beneficiarios y las entidades afiliadas;</w:t>
      </w:r>
    </w:p>
    <w:p w:rsidR="00FE0F34" w:rsidRPr="0051363A" w:rsidRDefault="00FE0F34" w:rsidP="0088738F">
      <w:pPr>
        <w:numPr>
          <w:ilvl w:val="0"/>
          <w:numId w:val="10"/>
        </w:numPr>
        <w:rPr>
          <w:szCs w:val="24"/>
          <w:lang w:val="es-ES"/>
        </w:rPr>
      </w:pPr>
      <w:r w:rsidRPr="00547B7E">
        <w:rPr>
          <w:noProof/>
          <w:szCs w:val="24"/>
          <w:lang w:val="es-ES"/>
        </w:rPr>
        <w:t>una o má</w:t>
      </w:r>
      <w:r w:rsidR="00C82407" w:rsidRPr="00547B7E">
        <w:rPr>
          <w:noProof/>
          <w:szCs w:val="24"/>
          <w:lang w:val="es-ES"/>
        </w:rPr>
        <w:t>s opciones de coste simplificado</w:t>
      </w:r>
      <w:r w:rsidRPr="00547B7E">
        <w:rPr>
          <w:noProof/>
          <w:szCs w:val="24"/>
          <w:lang w:val="es-ES"/>
        </w:rPr>
        <w:t>s.</w:t>
      </w:r>
    </w:p>
    <w:p w:rsidR="00FE0F34" w:rsidRPr="0051363A" w:rsidRDefault="00FE0F34">
      <w:pPr>
        <w:rPr>
          <w:b/>
          <w:szCs w:val="24"/>
          <w:lang w:val="es-ES"/>
        </w:rPr>
      </w:pPr>
      <w:r w:rsidRPr="00547B7E">
        <w:rPr>
          <w:noProof/>
          <w:szCs w:val="24"/>
          <w:lang w:val="es-ES"/>
        </w:rPr>
        <w:t xml:space="preserve">Las </w:t>
      </w:r>
      <w:r w:rsidR="00C82407" w:rsidRPr="00547B7E">
        <w:rPr>
          <w:noProof/>
          <w:szCs w:val="24"/>
          <w:lang w:val="es-ES"/>
        </w:rPr>
        <w:t>opciones de coste simplificados</w:t>
      </w:r>
      <w:r w:rsidRPr="00547B7E">
        <w:rPr>
          <w:noProof/>
          <w:szCs w:val="24"/>
          <w:lang w:val="es-ES"/>
        </w:rPr>
        <w:t xml:space="preserve"> podrán adoptar la forma de:</w:t>
      </w:r>
    </w:p>
    <w:p w:rsidR="00FE0F34" w:rsidRPr="00547B7E" w:rsidRDefault="00FE0F34" w:rsidP="0088738F">
      <w:pPr>
        <w:numPr>
          <w:ilvl w:val="0"/>
          <w:numId w:val="11"/>
        </w:numPr>
        <w:rPr>
          <w:szCs w:val="24"/>
          <w:lang w:val="es-ES"/>
        </w:rPr>
      </w:pPr>
      <w:r w:rsidRPr="00547B7E">
        <w:rPr>
          <w:b/>
          <w:noProof/>
          <w:szCs w:val="24"/>
          <w:lang w:val="es-ES"/>
        </w:rPr>
        <w:t>costes unitarios:</w:t>
      </w:r>
      <w:r w:rsidRPr="00547B7E">
        <w:rPr>
          <w:szCs w:val="24"/>
          <w:lang w:val="es-ES"/>
        </w:rPr>
        <w:t xml:space="preserve"> </w:t>
      </w:r>
      <w:r w:rsidRPr="00547B7E">
        <w:rPr>
          <w:noProof/>
          <w:szCs w:val="24"/>
          <w:lang w:val="es-ES"/>
        </w:rPr>
        <w:t xml:space="preserve">para cubrir todas o determinadas categorías específicas de costes elegibles claramente identificados de antemano mediante referencia a un </w:t>
      </w:r>
      <w:r w:rsidRPr="00547B7E">
        <w:rPr>
          <w:noProof/>
          <w:szCs w:val="24"/>
          <w:u w:val="single"/>
          <w:lang w:val="es-ES"/>
        </w:rPr>
        <w:t>importe por unidad</w:t>
      </w:r>
      <w:r w:rsidRPr="00547B7E">
        <w:rPr>
          <w:noProof/>
          <w:szCs w:val="24"/>
          <w:lang w:val="es-ES"/>
        </w:rPr>
        <w:t>;</w:t>
      </w:r>
    </w:p>
    <w:p w:rsidR="00FE0F34" w:rsidRPr="00547B7E" w:rsidRDefault="00660087" w:rsidP="0088738F">
      <w:pPr>
        <w:numPr>
          <w:ilvl w:val="0"/>
          <w:numId w:val="11"/>
        </w:numPr>
        <w:rPr>
          <w:szCs w:val="24"/>
          <w:lang w:val="es-ES"/>
        </w:rPr>
      </w:pPr>
      <w:r w:rsidRPr="00547B7E">
        <w:rPr>
          <w:b/>
          <w:noProof/>
          <w:szCs w:val="24"/>
          <w:lang w:val="es-ES"/>
        </w:rPr>
        <w:t>cantidades fijas únicas</w:t>
      </w:r>
      <w:r w:rsidR="00FE0F34" w:rsidRPr="00547B7E">
        <w:rPr>
          <w:b/>
          <w:noProof/>
          <w:szCs w:val="24"/>
          <w:lang w:val="es-ES"/>
        </w:rPr>
        <w:t>:</w:t>
      </w:r>
      <w:r w:rsidR="00FE0F34" w:rsidRPr="00547B7E">
        <w:rPr>
          <w:b/>
          <w:szCs w:val="24"/>
          <w:lang w:val="es-ES"/>
        </w:rPr>
        <w:t xml:space="preserve"> </w:t>
      </w:r>
      <w:r w:rsidR="00FE0F34" w:rsidRPr="00547B7E">
        <w:rPr>
          <w:noProof/>
          <w:szCs w:val="24"/>
          <w:lang w:val="es-ES"/>
        </w:rPr>
        <w:t xml:space="preserve">para cubrir en </w:t>
      </w:r>
      <w:r w:rsidR="00FE0F34" w:rsidRPr="00547B7E">
        <w:rPr>
          <w:noProof/>
          <w:szCs w:val="24"/>
          <w:u w:val="single"/>
          <w:lang w:val="es-ES"/>
        </w:rPr>
        <w:t>términos globales</w:t>
      </w:r>
      <w:r w:rsidR="00FE0F34" w:rsidRPr="00547B7E">
        <w:rPr>
          <w:noProof/>
          <w:szCs w:val="24"/>
          <w:lang w:val="es-ES"/>
        </w:rPr>
        <w:t xml:space="preserve"> todas o determinadas categorías específicas de costes elegibles claramente identificados de antemano;</w:t>
      </w:r>
    </w:p>
    <w:p w:rsidR="00FE0F34" w:rsidRPr="0051363A" w:rsidRDefault="00FE0F34" w:rsidP="0088738F">
      <w:pPr>
        <w:numPr>
          <w:ilvl w:val="0"/>
          <w:numId w:val="11"/>
        </w:numPr>
        <w:rPr>
          <w:szCs w:val="24"/>
          <w:lang w:val="es-ES"/>
        </w:rPr>
      </w:pPr>
      <w:r w:rsidRPr="00547B7E">
        <w:rPr>
          <w:b/>
          <w:noProof/>
          <w:szCs w:val="24"/>
          <w:lang w:val="es-ES"/>
        </w:rPr>
        <w:t>financiación a tipo fijo:</w:t>
      </w:r>
      <w:r w:rsidRPr="00547B7E">
        <w:rPr>
          <w:b/>
          <w:szCs w:val="24"/>
          <w:lang w:val="es-ES"/>
        </w:rPr>
        <w:t xml:space="preserve"> </w:t>
      </w:r>
      <w:r w:rsidRPr="00547B7E">
        <w:rPr>
          <w:noProof/>
          <w:szCs w:val="24"/>
          <w:lang w:val="es-ES"/>
        </w:rPr>
        <w:t xml:space="preserve">para cubrir categorías específicas de costes elegibles claramente identificados de antemano </w:t>
      </w:r>
      <w:r w:rsidRPr="00547B7E">
        <w:rPr>
          <w:noProof/>
          <w:szCs w:val="24"/>
          <w:u w:val="single"/>
          <w:lang w:val="es-ES"/>
        </w:rPr>
        <w:t>aplicando un porcentaje</w:t>
      </w:r>
      <w:r w:rsidRPr="00547B7E">
        <w:rPr>
          <w:noProof/>
          <w:szCs w:val="24"/>
          <w:lang w:val="es-ES"/>
        </w:rPr>
        <w:t xml:space="preserve"> fij</w:t>
      </w:r>
      <w:r w:rsidR="00C82407" w:rsidRPr="00547B7E">
        <w:rPr>
          <w:noProof/>
          <w:szCs w:val="24"/>
          <w:lang w:val="es-ES"/>
        </w:rPr>
        <w:t>ado</w:t>
      </w:r>
      <w:r w:rsidRPr="00547B7E">
        <w:rPr>
          <w:noProof/>
          <w:szCs w:val="24"/>
          <w:lang w:val="es-ES"/>
        </w:rPr>
        <w:t xml:space="preserve"> </w:t>
      </w:r>
      <w:r w:rsidR="00C82407" w:rsidRPr="00547B7E">
        <w:rPr>
          <w:noProof/>
          <w:szCs w:val="24"/>
          <w:lang w:val="es-ES"/>
        </w:rPr>
        <w:t>de antemano</w:t>
      </w:r>
      <w:r w:rsidRPr="00547B7E">
        <w:rPr>
          <w:noProof/>
          <w:szCs w:val="24"/>
          <w:lang w:val="es-ES"/>
        </w:rPr>
        <w:t>.</w:t>
      </w:r>
    </w:p>
    <w:p w:rsidR="00FE0F34" w:rsidRPr="0051363A" w:rsidRDefault="00FE0F34">
      <w:pPr>
        <w:rPr>
          <w:szCs w:val="24"/>
          <w:lang w:val="es-ES"/>
        </w:rPr>
      </w:pPr>
      <w:r w:rsidRPr="00547B7E">
        <w:rPr>
          <w:noProof/>
          <w:szCs w:val="24"/>
          <w:lang w:val="es-ES"/>
        </w:rPr>
        <w:t>Los importes o tipos deberán basarse en estimaciones utilizando datos objetivos como estadísticas u otros medios objetivos, o mediante referencia a datos históricos certificados o auditables de los solicitantes o de las entidades afiliadas.</w:t>
      </w:r>
      <w:r w:rsidRPr="0051363A">
        <w:rPr>
          <w:szCs w:val="24"/>
          <w:lang w:val="es-ES"/>
        </w:rPr>
        <w:t xml:space="preserve"> </w:t>
      </w:r>
      <w:r w:rsidRPr="00547B7E">
        <w:rPr>
          <w:noProof/>
          <w:szCs w:val="24"/>
          <w:lang w:val="es-ES"/>
        </w:rPr>
        <w:t>Los métodos utilizados para determinar los importes o tipos de los costes unitarios, las cantidades fijas únicas o los tipos fijos deberán cumplir los criterios establecidos en el anexo K y garantizar especialmente que los costes correspondan a los costes reales en que hayan incurrido los beneficiarios y las entidades afiliadas, que sean conformes con sus prácticas contables, que no se obtienen beneficios y que los costes no están cubiertos por otras fuentes de financiación (ausencia de doble financiación).</w:t>
      </w:r>
      <w:r w:rsidRPr="0051363A">
        <w:rPr>
          <w:szCs w:val="24"/>
          <w:lang w:val="es-ES"/>
        </w:rPr>
        <w:t xml:space="preserve"> </w:t>
      </w:r>
      <w:r w:rsidRPr="00547B7E">
        <w:rPr>
          <w:noProof/>
          <w:szCs w:val="24"/>
          <w:lang w:val="es-ES"/>
        </w:rPr>
        <w:t xml:space="preserve">Consúltese el anexo K para ver orientaciones y una </w:t>
      </w:r>
      <w:r w:rsidR="0067511C" w:rsidRPr="00547B7E">
        <w:rPr>
          <w:noProof/>
          <w:szCs w:val="24"/>
          <w:lang w:val="es-ES"/>
        </w:rPr>
        <w:t>lista de control</w:t>
      </w:r>
      <w:r w:rsidRPr="00547B7E">
        <w:rPr>
          <w:noProof/>
          <w:szCs w:val="24"/>
          <w:lang w:val="es-ES"/>
        </w:rPr>
        <w:t xml:space="preserve"> con el fin de evaluar las condiciones mínimas necesarias que proporcionen una garantía razonable para la aceptación de los importes propuestos.</w:t>
      </w:r>
    </w:p>
    <w:p w:rsidR="00FE0F34" w:rsidRPr="0051363A" w:rsidRDefault="00FE0F34">
      <w:pPr>
        <w:rPr>
          <w:szCs w:val="24"/>
          <w:lang w:val="es-ES"/>
        </w:rPr>
      </w:pPr>
      <w:r w:rsidRPr="00547B7E">
        <w:rPr>
          <w:noProof/>
          <w:szCs w:val="24"/>
          <w:lang w:val="es-ES"/>
        </w:rPr>
        <w:t>Los solicitantes que propongan esta forma de reembolso deberán indicar claramente en la ficha de trabajo nº 1 del anexo B cada rúbrica/partida de costes elegibles afectada por este tipo de financiación, es decir, añadir en mayúsculas la referencia a «COSTE UNITARIO» (por mes, vuelo, etc.), «CANTIDADES FIJAS ÚNICAS» o «FINANCIACIÓN A TIPO FIJO» en la columna de unidades.</w:t>
      </w:r>
      <w:r w:rsidRPr="0051363A">
        <w:rPr>
          <w:szCs w:val="24"/>
          <w:lang w:val="es-ES"/>
        </w:rPr>
        <w:t xml:space="preserve"> </w:t>
      </w:r>
      <w:r w:rsidRPr="00547B7E">
        <w:rPr>
          <w:noProof/>
          <w:szCs w:val="24"/>
          <w:lang w:val="es-ES"/>
        </w:rPr>
        <w:t>(véase el ejemplo en el anexo K).</w:t>
      </w:r>
    </w:p>
    <w:p w:rsidR="00FE0F34" w:rsidRPr="0051363A" w:rsidRDefault="00FE0F34">
      <w:pPr>
        <w:rPr>
          <w:szCs w:val="24"/>
          <w:lang w:val="es-ES"/>
        </w:rPr>
      </w:pPr>
      <w:r w:rsidRPr="00547B7E">
        <w:rPr>
          <w:noProof/>
          <w:szCs w:val="24"/>
          <w:lang w:val="es-ES"/>
        </w:rPr>
        <w:t>Asimismo, en la segunda columna de la ficha de trabajo nº 2, «Justificación de los costes estimados» del anexo B, para cada rúbrica o partida presupuestaria, los solicitantes deberán:</w:t>
      </w:r>
    </w:p>
    <w:p w:rsidR="00FE0F34" w:rsidRPr="00547B7E" w:rsidRDefault="00FE0F34" w:rsidP="0088738F">
      <w:pPr>
        <w:numPr>
          <w:ilvl w:val="0"/>
          <w:numId w:val="12"/>
        </w:numPr>
        <w:rPr>
          <w:szCs w:val="24"/>
          <w:lang w:val="es-ES"/>
        </w:rPr>
      </w:pPr>
      <w:r w:rsidRPr="00547B7E">
        <w:rPr>
          <w:noProof/>
          <w:szCs w:val="24"/>
          <w:lang w:val="es-ES"/>
        </w:rPr>
        <w:t xml:space="preserve">describir la información y los métodos utilizados para establecer los importes de los costes unitarios, </w:t>
      </w:r>
      <w:r w:rsidR="00660087" w:rsidRPr="00547B7E">
        <w:rPr>
          <w:noProof/>
          <w:szCs w:val="24"/>
          <w:lang w:val="es-ES"/>
        </w:rPr>
        <w:t>cantidades fijas únicas</w:t>
      </w:r>
      <w:r w:rsidRPr="00547B7E">
        <w:rPr>
          <w:noProof/>
          <w:szCs w:val="24"/>
          <w:lang w:val="es-ES"/>
        </w:rPr>
        <w:t xml:space="preserve"> y/o la financiación a tipo fijo a que se refieren los costes, etc.;</w:t>
      </w:r>
    </w:p>
    <w:p w:rsidR="00FE0F34" w:rsidRPr="00547B7E" w:rsidRDefault="00FE0F34" w:rsidP="0088738F">
      <w:pPr>
        <w:numPr>
          <w:ilvl w:val="0"/>
          <w:numId w:val="12"/>
        </w:numPr>
        <w:rPr>
          <w:b/>
          <w:szCs w:val="24"/>
          <w:lang w:val="es-ES"/>
        </w:rPr>
      </w:pPr>
      <w:r w:rsidRPr="00547B7E">
        <w:rPr>
          <w:noProof/>
          <w:szCs w:val="24"/>
          <w:lang w:val="es-ES"/>
        </w:rPr>
        <w:t>explicar claramente las fórmulas para el cálculo del importe final elegible</w:t>
      </w:r>
      <w:r w:rsidR="00E76E4B" w:rsidRPr="00547B7E">
        <w:rPr>
          <w:rStyle w:val="Refdenotaalpie"/>
          <w:noProof/>
          <w:szCs w:val="24"/>
          <w:lang w:val="es-ES"/>
        </w:rPr>
        <w:footnoteReference w:id="13"/>
      </w:r>
      <w:r w:rsidRPr="00547B7E">
        <w:rPr>
          <w:noProof/>
          <w:szCs w:val="24"/>
          <w:lang w:val="es-ES"/>
        </w:rPr>
        <w:t>;</w:t>
      </w:r>
    </w:p>
    <w:p w:rsidR="00FE0F34" w:rsidRPr="00547B7E" w:rsidRDefault="00FE0F34" w:rsidP="0088738F">
      <w:pPr>
        <w:numPr>
          <w:ilvl w:val="0"/>
          <w:numId w:val="12"/>
        </w:numPr>
        <w:rPr>
          <w:szCs w:val="24"/>
          <w:lang w:val="es-ES"/>
        </w:rPr>
      </w:pPr>
      <w:r w:rsidRPr="00547B7E">
        <w:rPr>
          <w:noProof/>
          <w:szCs w:val="24"/>
          <w:lang w:val="es-ES"/>
        </w:rPr>
        <w:t>identificar al beneficiario que utilizará la opción de costes simplificados (en caso de entidades afiliadas, deberá especificarse en primer lugar el beneficiario), a fin de verificar el importe máximo por cada beneficiario (lo que incluye, en su caso, las opciones de costes simplificados de sus entidades afiliadas).</w:t>
      </w:r>
    </w:p>
    <w:p w:rsidR="00FE0F34" w:rsidRPr="0051363A" w:rsidRDefault="00FE0F34">
      <w:pPr>
        <w:rPr>
          <w:szCs w:val="24"/>
          <w:lang w:val="es-ES"/>
        </w:rPr>
      </w:pPr>
      <w:r w:rsidRPr="00547B7E">
        <w:rPr>
          <w:noProof/>
          <w:szCs w:val="24"/>
          <w:lang w:val="es-ES"/>
        </w:rPr>
        <w:t>En la fase de contratación, el Órgano de Contratación decidirá si acepta los importes o tipos propuestos sobre la base del presupuesto provisional presentado por los solicitantes, analizando los datos de las subvenciones realizadas por los solicitantes o de acciones similares y realizando las comprobaciones establecidas en el anexo K.</w:t>
      </w:r>
      <w:r w:rsidRPr="0051363A">
        <w:rPr>
          <w:szCs w:val="24"/>
          <w:lang w:val="es-ES"/>
        </w:rPr>
        <w:t xml:space="preserve"> </w:t>
      </w:r>
    </w:p>
    <w:p w:rsidR="00FE0F34" w:rsidRPr="0051363A" w:rsidRDefault="00FE0F34">
      <w:pPr>
        <w:rPr>
          <w:szCs w:val="24"/>
          <w:lang w:val="es-ES"/>
        </w:rPr>
      </w:pPr>
      <w:r w:rsidRPr="00547B7E">
        <w:rPr>
          <w:noProof/>
          <w:szCs w:val="24"/>
          <w:lang w:val="es-ES"/>
        </w:rPr>
        <w:t xml:space="preserve">El importe total de la financiación sobre la base de las opciones de costes simplificados que puede autorizar el Órgano de Contratación para cada uno de los solicitantes individualmente, incluyendo las </w:t>
      </w:r>
      <w:r w:rsidRPr="00547B7E">
        <w:rPr>
          <w:noProof/>
          <w:szCs w:val="24"/>
          <w:lang w:val="es-ES"/>
        </w:rPr>
        <w:lastRenderedPageBreak/>
        <w:t>opciones de costes simplificados propuestas por sus propias entidades afiliadas, no podrá exceder los 60</w:t>
      </w:r>
      <w:r w:rsidR="0067511C" w:rsidRPr="00547B7E">
        <w:rPr>
          <w:noProof/>
          <w:szCs w:val="24"/>
          <w:lang w:val="es-ES"/>
        </w:rPr>
        <w:t> </w:t>
      </w:r>
      <w:r w:rsidRPr="00547B7E">
        <w:rPr>
          <w:noProof/>
          <w:szCs w:val="24"/>
          <w:lang w:val="es-ES"/>
        </w:rPr>
        <w:t>000 EUR (los costes indirectos no se tienen en cuenta).</w:t>
      </w:r>
      <w:r w:rsidRPr="0051363A">
        <w:rPr>
          <w:szCs w:val="24"/>
          <w:lang w:val="es-ES"/>
        </w:rPr>
        <w:t xml:space="preserve"> </w:t>
      </w:r>
    </w:p>
    <w:p w:rsidR="00FE0F34" w:rsidRPr="0051363A" w:rsidRDefault="00FE0F34">
      <w:pPr>
        <w:rPr>
          <w:szCs w:val="24"/>
          <w:lang w:val="es-ES"/>
        </w:rPr>
      </w:pPr>
      <w:r w:rsidRPr="00547B7E">
        <w:rPr>
          <w:noProof/>
          <w:szCs w:val="24"/>
          <w:lang w:val="es-ES"/>
        </w:rPr>
        <w:t xml:space="preserve">Las recomendaciones de concesión de una subvención siempre estarán condicionadas a que </w:t>
      </w:r>
      <w:r w:rsidR="0067511C" w:rsidRPr="00547B7E">
        <w:rPr>
          <w:noProof/>
          <w:szCs w:val="24"/>
          <w:lang w:val="es-ES"/>
        </w:rPr>
        <w:t>los controles</w:t>
      </w:r>
      <w:r w:rsidRPr="00547B7E">
        <w:rPr>
          <w:noProof/>
          <w:szCs w:val="24"/>
          <w:lang w:val="es-ES"/>
        </w:rPr>
        <w:t xml:space="preserve"> previo</w:t>
      </w:r>
      <w:r w:rsidR="0067511C" w:rsidRPr="00547B7E">
        <w:rPr>
          <w:noProof/>
          <w:szCs w:val="24"/>
          <w:lang w:val="es-ES"/>
        </w:rPr>
        <w:t>s</w:t>
      </w:r>
      <w:r w:rsidRPr="00547B7E">
        <w:rPr>
          <w:noProof/>
          <w:szCs w:val="24"/>
          <w:lang w:val="es-ES"/>
        </w:rPr>
        <w:t xml:space="preserve"> a la firma del contrato de subvención no revele</w:t>
      </w:r>
      <w:r w:rsidR="0067511C" w:rsidRPr="00547B7E">
        <w:rPr>
          <w:noProof/>
          <w:szCs w:val="24"/>
          <w:lang w:val="es-ES"/>
        </w:rPr>
        <w:t>n</w:t>
      </w:r>
      <w:r w:rsidRPr="00547B7E">
        <w:rPr>
          <w:noProof/>
          <w:szCs w:val="24"/>
          <w:lang w:val="es-ES"/>
        </w:rPr>
        <w:t xml:space="preserve"> problemas que requieran modificar el presupuesto (por ejemplo, errores aritméticos, inexactitudes, costes no realistas y costes no elegibles).</w:t>
      </w:r>
      <w:r w:rsidRPr="0051363A">
        <w:rPr>
          <w:szCs w:val="24"/>
          <w:lang w:val="es-ES"/>
        </w:rPr>
        <w:t xml:space="preserve"> </w:t>
      </w:r>
      <w:r w:rsidRPr="00547B7E">
        <w:rPr>
          <w:noProof/>
          <w:szCs w:val="24"/>
          <w:lang w:val="es-ES"/>
        </w:rPr>
        <w:t>Esa comprobación podrá dar lugar a solicitudes de aclaración y, en su caso, a que el Órgano de Contratación imponga modificaciones o reducciones para hacer frente a tales errores o inexactitudes.</w:t>
      </w:r>
      <w:r w:rsidRPr="0051363A">
        <w:rPr>
          <w:szCs w:val="24"/>
          <w:lang w:val="es-ES"/>
        </w:rPr>
        <w:t xml:space="preserve"> </w:t>
      </w:r>
      <w:r w:rsidRPr="00547B7E">
        <w:rPr>
          <w:noProof/>
          <w:szCs w:val="24"/>
          <w:lang w:val="es-ES"/>
        </w:rPr>
        <w:t>A raíz de estas correcciones, no podrá aumentarse el importe de la subvención ni el porcentaje de cofinanciación de la UE.</w:t>
      </w:r>
    </w:p>
    <w:p w:rsidR="00FE0F34" w:rsidRPr="00547B7E" w:rsidRDefault="00FE0F34">
      <w:pPr>
        <w:rPr>
          <w:b/>
          <w:szCs w:val="24"/>
          <w:lang w:val="es-ES"/>
        </w:rPr>
      </w:pPr>
      <w:r w:rsidRPr="00547B7E">
        <w:rPr>
          <w:noProof/>
          <w:szCs w:val="24"/>
          <w:lang w:val="es-ES"/>
        </w:rPr>
        <w:t xml:space="preserve">Por lo tanto, redunda en el interés de los solicitantes presentar un </w:t>
      </w:r>
      <w:r w:rsidRPr="00547B7E">
        <w:rPr>
          <w:b/>
          <w:noProof/>
          <w:szCs w:val="24"/>
          <w:lang w:val="es-ES"/>
        </w:rPr>
        <w:t>presupuesto realista y con una buena relación coste-eficacia</w:t>
      </w:r>
      <w:r w:rsidRPr="00547B7E">
        <w:rPr>
          <w:noProof/>
          <w:szCs w:val="24"/>
          <w:lang w:val="es-ES"/>
        </w:rPr>
        <w:t>.</w:t>
      </w:r>
    </w:p>
    <w:p w:rsidR="00FE0F34" w:rsidRPr="0051363A" w:rsidRDefault="00FE0F34">
      <w:pPr>
        <w:rPr>
          <w:szCs w:val="24"/>
          <w:lang w:val="es-ES"/>
        </w:rPr>
      </w:pPr>
    </w:p>
    <w:p w:rsidR="00FE0F34" w:rsidRPr="0051363A" w:rsidRDefault="00FE0F34">
      <w:pPr>
        <w:pBdr>
          <w:top w:val="single" w:sz="12" w:space="1" w:color="auto"/>
          <w:left w:val="single" w:sz="12" w:space="4" w:color="auto"/>
          <w:bottom w:val="single" w:sz="12" w:space="1" w:color="auto"/>
          <w:right w:val="single" w:sz="12" w:space="4" w:color="auto"/>
        </w:pBdr>
        <w:spacing w:before="0" w:after="200"/>
        <w:rPr>
          <w:szCs w:val="24"/>
          <w:lang w:val="es-ES"/>
        </w:rPr>
      </w:pPr>
      <w:r w:rsidRPr="00547B7E">
        <w:rPr>
          <w:noProof/>
          <w:szCs w:val="24"/>
          <w:lang w:val="es-ES"/>
        </w:rPr>
        <w:t>Las opciones de costes simplificados podrán adoptar también la forma de un prorrateo de los costes de la oficina local.</w:t>
      </w:r>
    </w:p>
    <w:p w:rsidR="00FE0F34" w:rsidRPr="0051363A" w:rsidRDefault="00FE0F34">
      <w:pPr>
        <w:pBdr>
          <w:top w:val="single" w:sz="12" w:space="1" w:color="auto"/>
          <w:left w:val="single" w:sz="12" w:space="4" w:color="auto"/>
          <w:bottom w:val="single" w:sz="12" w:space="1" w:color="auto"/>
          <w:right w:val="single" w:sz="12" w:space="4" w:color="auto"/>
        </w:pBdr>
        <w:spacing w:before="0" w:after="200"/>
        <w:rPr>
          <w:szCs w:val="24"/>
          <w:lang w:val="es-ES"/>
        </w:rPr>
      </w:pPr>
      <w:r w:rsidRPr="00547B7E">
        <w:rPr>
          <w:noProof/>
          <w:szCs w:val="24"/>
          <w:lang w:val="es-ES"/>
        </w:rPr>
        <w:t>Se entiende por «oficina local» una infraestructura local establecida en uno de los países en los que se lleve a cabo la acción o en un país vecino.</w:t>
      </w:r>
      <w:r w:rsidRPr="0051363A">
        <w:rPr>
          <w:szCs w:val="24"/>
          <w:lang w:val="es-ES"/>
        </w:rPr>
        <w:t xml:space="preserve"> </w:t>
      </w:r>
      <w:r w:rsidRPr="00547B7E">
        <w:rPr>
          <w:noProof/>
          <w:szCs w:val="24"/>
          <w:lang w:val="es-ES"/>
        </w:rPr>
        <w:t>(Cuando la acción se lleve a cabo en varios terceros países, podrá haber más de una oficina local).</w:t>
      </w:r>
      <w:r w:rsidRPr="0051363A">
        <w:rPr>
          <w:szCs w:val="24"/>
          <w:lang w:val="es-ES"/>
        </w:rPr>
        <w:t xml:space="preserve"> </w:t>
      </w:r>
      <w:r w:rsidRPr="00547B7E">
        <w:rPr>
          <w:noProof/>
          <w:szCs w:val="24"/>
          <w:lang w:val="es-ES"/>
        </w:rPr>
        <w:t>Pueden ser costes que cubran tanto la oficina local como los recursos humanos.</w:t>
      </w:r>
      <w:r w:rsidRPr="0051363A">
        <w:rPr>
          <w:szCs w:val="24"/>
          <w:lang w:val="es-ES"/>
        </w:rPr>
        <w:t xml:space="preserve"> </w:t>
      </w:r>
    </w:p>
    <w:p w:rsidR="00FE0F34" w:rsidRPr="0051363A" w:rsidRDefault="00FE0F34">
      <w:pPr>
        <w:pBdr>
          <w:top w:val="single" w:sz="12" w:space="1" w:color="auto"/>
          <w:left w:val="single" w:sz="12" w:space="4" w:color="auto"/>
          <w:bottom w:val="single" w:sz="12" w:space="1" w:color="auto"/>
          <w:right w:val="single" w:sz="12" w:space="4" w:color="auto"/>
        </w:pBdr>
        <w:spacing w:before="0" w:after="200"/>
        <w:rPr>
          <w:szCs w:val="24"/>
          <w:lang w:val="es-ES"/>
        </w:rPr>
      </w:pPr>
      <w:r w:rsidRPr="00547B7E">
        <w:rPr>
          <w:noProof/>
          <w:szCs w:val="24"/>
          <w:lang w:val="es-ES"/>
        </w:rPr>
        <w:t>Una oficina local puede ocuparse exclusivamente de la acción financiada (o cofinanciada) por la Unión Europea, o puede utilizarse para otros proyectos ejecutados en el país socio.</w:t>
      </w:r>
      <w:r w:rsidRPr="0051363A">
        <w:rPr>
          <w:szCs w:val="24"/>
          <w:lang w:val="es-ES"/>
        </w:rPr>
        <w:t xml:space="preserve"> </w:t>
      </w:r>
      <w:r w:rsidRPr="00547B7E">
        <w:rPr>
          <w:noProof/>
          <w:szCs w:val="24"/>
          <w:lang w:val="es-ES"/>
        </w:rPr>
        <w:t>Cuando la oficina local se utilice para otros proyectos, solo podrán declararse como costes directos elegibles los costes capitalizados y de explotación que correspondan a la duración de la acción y a su tasa de utilización efectiva a efectos de la acción.</w:t>
      </w:r>
    </w:p>
    <w:p w:rsidR="00FE0F34" w:rsidRPr="0051363A" w:rsidRDefault="00FE0F34">
      <w:pPr>
        <w:pBdr>
          <w:top w:val="single" w:sz="12" w:space="1" w:color="auto"/>
          <w:left w:val="single" w:sz="12" w:space="4" w:color="auto"/>
          <w:bottom w:val="single" w:sz="12" w:space="1" w:color="auto"/>
          <w:right w:val="single" w:sz="12" w:space="4" w:color="auto"/>
        </w:pBdr>
        <w:spacing w:before="0" w:after="200"/>
        <w:rPr>
          <w:szCs w:val="24"/>
          <w:lang w:val="es-ES"/>
        </w:rPr>
      </w:pPr>
      <w:r w:rsidRPr="00547B7E">
        <w:rPr>
          <w:noProof/>
          <w:szCs w:val="24"/>
          <w:lang w:val="es-ES"/>
        </w:rPr>
        <w:t>La parte de los costes atribuibles a la acción podrá declararse como costes reales o ser calculada por el beneficiario sobre la base de un método de asignación simplificado (prorrateo).</w:t>
      </w:r>
    </w:p>
    <w:p w:rsidR="00FE0F34" w:rsidRPr="0051363A" w:rsidRDefault="00FE0F34">
      <w:pPr>
        <w:pBdr>
          <w:top w:val="single" w:sz="12" w:space="1" w:color="auto"/>
          <w:left w:val="single" w:sz="12" w:space="4" w:color="auto"/>
          <w:bottom w:val="single" w:sz="12" w:space="1" w:color="auto"/>
          <w:right w:val="single" w:sz="12" w:space="4" w:color="auto"/>
        </w:pBdr>
        <w:spacing w:before="0" w:after="200"/>
        <w:rPr>
          <w:szCs w:val="24"/>
          <w:lang w:val="es-ES"/>
        </w:rPr>
      </w:pPr>
      <w:r w:rsidRPr="00547B7E">
        <w:rPr>
          <w:noProof/>
          <w:szCs w:val="24"/>
          <w:lang w:val="es-ES"/>
        </w:rPr>
        <w:t>El método de asignación deberá:</w:t>
      </w:r>
    </w:p>
    <w:p w:rsidR="00660087" w:rsidRPr="00547B7E" w:rsidRDefault="00FE0F34" w:rsidP="00660087">
      <w:pPr>
        <w:pBdr>
          <w:top w:val="single" w:sz="12" w:space="1" w:color="auto"/>
          <w:left w:val="single" w:sz="12" w:space="4" w:color="auto"/>
          <w:bottom w:val="single" w:sz="12" w:space="1" w:color="auto"/>
          <w:right w:val="single" w:sz="12" w:space="4" w:color="auto"/>
        </w:pBdr>
        <w:rPr>
          <w:lang w:val="es-ES"/>
        </w:rPr>
      </w:pPr>
      <w:r w:rsidRPr="00547B7E">
        <w:rPr>
          <w:szCs w:val="24"/>
          <w:lang w:val="es-ES"/>
        </w:rPr>
        <w:t xml:space="preserve">1. </w:t>
      </w:r>
      <w:r w:rsidR="00660087" w:rsidRPr="00547B7E">
        <w:rPr>
          <w:lang w:val="es-ES"/>
        </w:rPr>
        <w:t>atenerse a la prácticas habituales de contabilidad y gestión del beneficiario y aplicarse de una manera coherente, con independencia de la fuente de financiación, y</w:t>
      </w:r>
    </w:p>
    <w:p w:rsidR="00FE0F34" w:rsidRPr="0051363A" w:rsidRDefault="00660087" w:rsidP="00660087">
      <w:pPr>
        <w:pBdr>
          <w:top w:val="single" w:sz="12" w:space="1" w:color="auto"/>
          <w:left w:val="single" w:sz="12" w:space="4" w:color="auto"/>
          <w:bottom w:val="single" w:sz="12" w:space="1" w:color="auto"/>
          <w:right w:val="single" w:sz="12" w:space="4" w:color="auto"/>
        </w:pBdr>
        <w:spacing w:before="0" w:after="200"/>
        <w:rPr>
          <w:szCs w:val="24"/>
          <w:lang w:val="es-ES"/>
        </w:rPr>
      </w:pPr>
      <w:r w:rsidRPr="00547B7E">
        <w:rPr>
          <w:lang w:val="es-ES"/>
        </w:rPr>
        <w:t>2. basarse en criterios de reparto objetivos, justos y fiables (en el anexo K se recogen algunos ejemplos de criterios de reparto aceptables).</w:t>
      </w:r>
    </w:p>
    <w:p w:rsidR="00FE0F34" w:rsidRPr="0051363A" w:rsidRDefault="00FE0F34">
      <w:pPr>
        <w:pBdr>
          <w:top w:val="single" w:sz="12" w:space="1" w:color="auto"/>
          <w:left w:val="single" w:sz="12" w:space="4" w:color="auto"/>
          <w:bottom w:val="single" w:sz="12" w:space="1" w:color="auto"/>
          <w:right w:val="single" w:sz="12" w:space="4" w:color="auto"/>
        </w:pBdr>
        <w:spacing w:before="0" w:after="200"/>
        <w:rPr>
          <w:szCs w:val="24"/>
          <w:lang w:val="es-ES"/>
        </w:rPr>
      </w:pPr>
      <w:r w:rsidRPr="00547B7E">
        <w:rPr>
          <w:noProof/>
          <w:szCs w:val="24"/>
          <w:lang w:val="es-ES"/>
        </w:rPr>
        <w:t>Deberá presentarse en una hoja aparte aneja al presupuesto una descripción, elaborada por la entidad, del método de asignación utilizado por esta para determinar los costes de la oficina local de acuerdo con sus prácticas habituales de gestión y contabilidad, en la que se explique la forma en que el método cumple las condiciones 1 y 2.</w:t>
      </w:r>
    </w:p>
    <w:p w:rsidR="00FE0F34" w:rsidRPr="0051363A" w:rsidRDefault="00FE0F34">
      <w:pPr>
        <w:pBdr>
          <w:top w:val="single" w:sz="12" w:space="1" w:color="auto"/>
          <w:left w:val="single" w:sz="12" w:space="4" w:color="auto"/>
          <w:bottom w:val="single" w:sz="12" w:space="1" w:color="auto"/>
          <w:right w:val="single" w:sz="12" w:space="4" w:color="auto"/>
        </w:pBdr>
        <w:spacing w:before="0" w:after="200"/>
        <w:rPr>
          <w:szCs w:val="24"/>
          <w:lang w:val="es-ES"/>
        </w:rPr>
      </w:pPr>
      <w:r w:rsidRPr="00547B7E">
        <w:rPr>
          <w:noProof/>
          <w:szCs w:val="24"/>
          <w:lang w:val="es-ES"/>
        </w:rPr>
        <w:t>El método será evaluado y aprobado por el Comité de Evaluación y el Órgano de Contratación en la fase de contratación.</w:t>
      </w:r>
      <w:r w:rsidRPr="0051363A">
        <w:rPr>
          <w:szCs w:val="24"/>
          <w:lang w:val="es-ES"/>
        </w:rPr>
        <w:t xml:space="preserve"> </w:t>
      </w:r>
      <w:r w:rsidRPr="00547B7E">
        <w:rPr>
          <w:noProof/>
          <w:szCs w:val="24"/>
          <w:lang w:val="es-ES"/>
        </w:rPr>
        <w:t>Se invita al solicitante a presentar (cuando proceda) la lista de los contratos a los que ya se ha aplicado la metodología propuesta y en que la conformidad de la aplicación se ha confirmado mediante una verificación de gastos.</w:t>
      </w:r>
    </w:p>
    <w:p w:rsidR="00FE0F34" w:rsidRPr="0051363A" w:rsidRDefault="00FE0F34">
      <w:pPr>
        <w:pBdr>
          <w:top w:val="single" w:sz="12" w:space="1" w:color="auto"/>
          <w:left w:val="single" w:sz="12" w:space="4" w:color="auto"/>
          <w:bottom w:val="single" w:sz="12" w:space="1" w:color="auto"/>
          <w:right w:val="single" w:sz="12" w:space="4" w:color="auto"/>
        </w:pBdr>
        <w:spacing w:before="0" w:after="200"/>
        <w:rPr>
          <w:szCs w:val="24"/>
          <w:lang w:val="es-ES"/>
        </w:rPr>
      </w:pPr>
      <w:r w:rsidRPr="00547B7E">
        <w:rPr>
          <w:noProof/>
          <w:szCs w:val="24"/>
          <w:lang w:val="es-ES"/>
        </w:rPr>
        <w:t xml:space="preserve">Al efectuar esta </w:t>
      </w:r>
      <w:r w:rsidR="008F139A" w:rsidRPr="00547B7E">
        <w:rPr>
          <w:noProof/>
          <w:szCs w:val="24"/>
          <w:lang w:val="es-ES"/>
        </w:rPr>
        <w:t>comprobación</w:t>
      </w:r>
      <w:r w:rsidRPr="00547B7E">
        <w:rPr>
          <w:noProof/>
          <w:szCs w:val="24"/>
          <w:lang w:val="es-ES"/>
        </w:rPr>
        <w:t xml:space="preserve"> de </w:t>
      </w:r>
      <w:r w:rsidR="008F139A" w:rsidRPr="00547B7E">
        <w:rPr>
          <w:noProof/>
          <w:szCs w:val="24"/>
          <w:lang w:val="es-ES"/>
        </w:rPr>
        <w:t xml:space="preserve">los </w:t>
      </w:r>
      <w:r w:rsidRPr="00547B7E">
        <w:rPr>
          <w:noProof/>
          <w:szCs w:val="24"/>
          <w:lang w:val="es-ES"/>
        </w:rPr>
        <w:t>gastos, los auditores comprobarán si los costes notificados se ajustan al método descrito por el beneficiario y aceptado por el Órgano de Contratación.</w:t>
      </w:r>
    </w:p>
    <w:p w:rsidR="00FE0F34" w:rsidRPr="0051363A" w:rsidRDefault="00FE0F34">
      <w:pPr>
        <w:pBdr>
          <w:top w:val="single" w:sz="12" w:space="1" w:color="auto"/>
          <w:left w:val="single" w:sz="12" w:space="4" w:color="auto"/>
          <w:bottom w:val="single" w:sz="12" w:space="1" w:color="auto"/>
          <w:right w:val="single" w:sz="12" w:space="4" w:color="auto"/>
        </w:pBdr>
        <w:spacing w:before="0" w:after="200"/>
        <w:rPr>
          <w:szCs w:val="24"/>
          <w:lang w:val="es-ES"/>
        </w:rPr>
      </w:pPr>
      <w:r w:rsidRPr="00547B7E">
        <w:rPr>
          <w:noProof/>
          <w:szCs w:val="24"/>
          <w:lang w:val="es-ES"/>
        </w:rPr>
        <w:t>El beneficiario deberá llevar el debido registro y conservar la documentación pertinente a fin de poder demostrar la conformidad del método de asignación simplificado utilizado con las condiciones anteriormente enunciadas.</w:t>
      </w:r>
      <w:r w:rsidRPr="0051363A">
        <w:rPr>
          <w:szCs w:val="24"/>
          <w:lang w:val="es-ES"/>
        </w:rPr>
        <w:t xml:space="preserve"> </w:t>
      </w:r>
      <w:r w:rsidRPr="00547B7E">
        <w:rPr>
          <w:noProof/>
          <w:szCs w:val="24"/>
          <w:lang w:val="es-ES"/>
        </w:rPr>
        <w:t xml:space="preserve">A petición del beneficiario, esta conformidad podrá ser evaluada y aprobada </w:t>
      </w:r>
      <w:r w:rsidR="008F139A" w:rsidRPr="00547B7E">
        <w:rPr>
          <w:i/>
          <w:noProof/>
          <w:szCs w:val="24"/>
          <w:lang w:val="es-ES"/>
        </w:rPr>
        <w:t>ex ante</w:t>
      </w:r>
      <w:r w:rsidRPr="00547B7E">
        <w:rPr>
          <w:noProof/>
          <w:szCs w:val="24"/>
          <w:lang w:val="es-ES"/>
        </w:rPr>
        <w:t xml:space="preserve"> por un auditor externo independiente.</w:t>
      </w:r>
      <w:r w:rsidRPr="0051363A">
        <w:rPr>
          <w:szCs w:val="24"/>
          <w:lang w:val="es-ES"/>
        </w:rPr>
        <w:t xml:space="preserve"> </w:t>
      </w:r>
      <w:r w:rsidRPr="00547B7E">
        <w:rPr>
          <w:noProof/>
          <w:szCs w:val="24"/>
          <w:lang w:val="es-ES"/>
        </w:rPr>
        <w:t xml:space="preserve">En tal caso, el método de asignación simplificado será automáticamente aceptado por el Comité de Evaluación y no podrá ser impugnado </w:t>
      </w:r>
      <w:r w:rsidR="008F139A" w:rsidRPr="00547B7E">
        <w:rPr>
          <w:i/>
          <w:noProof/>
          <w:szCs w:val="24"/>
          <w:lang w:val="es-ES"/>
        </w:rPr>
        <w:t>ex post</w:t>
      </w:r>
      <w:r w:rsidRPr="00547B7E">
        <w:rPr>
          <w:noProof/>
          <w:szCs w:val="24"/>
          <w:lang w:val="es-ES"/>
        </w:rPr>
        <w:t>.</w:t>
      </w:r>
    </w:p>
    <w:p w:rsidR="00FE0F34" w:rsidRPr="0051363A" w:rsidRDefault="00FE0F34">
      <w:pPr>
        <w:pBdr>
          <w:top w:val="single" w:sz="12" w:space="1" w:color="auto"/>
          <w:left w:val="single" w:sz="12" w:space="4" w:color="auto"/>
          <w:bottom w:val="single" w:sz="12" w:space="1" w:color="auto"/>
          <w:right w:val="single" w:sz="12" w:space="4" w:color="auto"/>
        </w:pBdr>
        <w:spacing w:before="0" w:after="200"/>
        <w:rPr>
          <w:szCs w:val="24"/>
          <w:lang w:val="es-ES"/>
        </w:rPr>
      </w:pPr>
      <w:r w:rsidRPr="00547B7E">
        <w:rPr>
          <w:noProof/>
          <w:szCs w:val="24"/>
          <w:lang w:val="es-ES"/>
        </w:rPr>
        <w:t xml:space="preserve">Cuando los costes se declaren con arreglo a este método de asignación, el importe imputado a la acción deberá indicarse en la columna «COSTES TOTALES» y en la columna «unidades» [bajo la línea </w:t>
      </w:r>
      <w:r w:rsidRPr="00547B7E">
        <w:rPr>
          <w:noProof/>
          <w:szCs w:val="24"/>
          <w:lang w:val="es-ES"/>
        </w:rPr>
        <w:lastRenderedPageBreak/>
        <w:t>presupuestaria 1 (Recursos humanos) y 4 (Oficina local) del presupuesto] deberá incluirse la expresión «PRORRATEO».</w:t>
      </w:r>
    </w:p>
    <w:p w:rsidR="00FE0F34" w:rsidRPr="0051363A" w:rsidRDefault="00FE0F34">
      <w:pPr>
        <w:pBdr>
          <w:top w:val="single" w:sz="12" w:space="1" w:color="auto"/>
          <w:left w:val="single" w:sz="12" w:space="4" w:color="auto"/>
          <w:bottom w:val="single" w:sz="12" w:space="1" w:color="auto"/>
          <w:right w:val="single" w:sz="12" w:space="4" w:color="auto"/>
        </w:pBdr>
        <w:spacing w:before="0" w:after="200"/>
        <w:rPr>
          <w:szCs w:val="24"/>
          <w:lang w:val="es-ES"/>
        </w:rPr>
      </w:pPr>
      <w:r w:rsidRPr="00547B7E">
        <w:rPr>
          <w:noProof/>
          <w:szCs w:val="24"/>
          <w:lang w:val="es-ES"/>
        </w:rPr>
        <w:t>Hay que tene</w:t>
      </w:r>
      <w:r w:rsidR="00F81AA1" w:rsidRPr="00547B7E">
        <w:rPr>
          <w:noProof/>
          <w:szCs w:val="24"/>
          <w:lang w:val="es-ES"/>
        </w:rPr>
        <w:t>r en cuenta que el límite de 60 </w:t>
      </w:r>
      <w:r w:rsidRPr="00547B7E">
        <w:rPr>
          <w:noProof/>
          <w:szCs w:val="24"/>
          <w:lang w:val="es-ES"/>
        </w:rPr>
        <w:t>000 EUR, normalmente aplicable a los costes declarados sobre la base de las opciones de costes simplificados, no es pertinente en el caso de los costes declarados con el sistema de prorrateo de las oficinas locales.</w:t>
      </w:r>
    </w:p>
    <w:p w:rsidR="00FE0F34" w:rsidRPr="0051363A" w:rsidRDefault="00FE0F34">
      <w:pPr>
        <w:rPr>
          <w:szCs w:val="24"/>
          <w:lang w:val="es-ES"/>
        </w:rPr>
      </w:pPr>
    </w:p>
    <w:p w:rsidR="00FE0F34" w:rsidRPr="0051363A" w:rsidRDefault="00FE0F34">
      <w:pPr>
        <w:rPr>
          <w:szCs w:val="24"/>
          <w:u w:val="single"/>
          <w:lang w:val="es-ES"/>
        </w:rPr>
      </w:pPr>
      <w:r w:rsidRPr="00547B7E">
        <w:rPr>
          <w:noProof/>
          <w:szCs w:val="24"/>
          <w:u w:val="single"/>
          <w:lang w:val="es-ES"/>
        </w:rPr>
        <w:t>Costes directos elegibles</w:t>
      </w:r>
    </w:p>
    <w:p w:rsidR="00FE0F34" w:rsidRPr="0051363A" w:rsidRDefault="00FE0F34">
      <w:pPr>
        <w:rPr>
          <w:szCs w:val="24"/>
          <w:lang w:val="es-ES"/>
        </w:rPr>
      </w:pPr>
      <w:r w:rsidRPr="00547B7E">
        <w:rPr>
          <w:noProof/>
          <w:szCs w:val="24"/>
          <w:lang w:val="es-ES"/>
        </w:rPr>
        <w:t>Para ser considerados elegibles a efectos de la presente convocatoria de propuestas, los costes deberán respetar las disposiciones de la cláusula 14 de las Condiciones Generales del modelo de contrato de subvención (véase el anexo G de la Guía).</w:t>
      </w:r>
    </w:p>
    <w:p w:rsidR="00FE0F34" w:rsidRPr="0051363A" w:rsidRDefault="00FE0F34">
      <w:pPr>
        <w:rPr>
          <w:szCs w:val="24"/>
          <w:u w:val="single"/>
          <w:lang w:val="es-ES"/>
        </w:rPr>
      </w:pPr>
      <w:r w:rsidRPr="00547B7E">
        <w:rPr>
          <w:noProof/>
          <w:szCs w:val="24"/>
          <w:u w:val="single"/>
          <w:lang w:val="es-ES"/>
        </w:rPr>
        <w:t>Reserva para imprevistos</w:t>
      </w:r>
    </w:p>
    <w:p w:rsidR="00FE0F34" w:rsidRPr="00547B7E" w:rsidRDefault="00FE0F34">
      <w:pPr>
        <w:rPr>
          <w:szCs w:val="24"/>
          <w:lang w:val="es-ES"/>
        </w:rPr>
      </w:pPr>
      <w:r w:rsidRPr="00547B7E">
        <w:rPr>
          <w:noProof/>
          <w:szCs w:val="24"/>
          <w:lang w:val="es-ES"/>
        </w:rPr>
        <w:t>Se podrá consignar en el presupuesto una «reserva para imprevistos», limitada al 5 % de los costes directos elegibles estimados.</w:t>
      </w:r>
      <w:r w:rsidRPr="00547B7E">
        <w:rPr>
          <w:szCs w:val="24"/>
          <w:lang w:val="es-ES"/>
        </w:rPr>
        <w:t xml:space="preserve"> </w:t>
      </w:r>
      <w:r w:rsidRPr="00547B7E">
        <w:rPr>
          <w:noProof/>
          <w:szCs w:val="24"/>
          <w:lang w:val="es-ES"/>
        </w:rPr>
        <w:t xml:space="preserve">La utilización de esta reserva estará sujeta a la </w:t>
      </w:r>
      <w:r w:rsidRPr="00547B7E">
        <w:rPr>
          <w:b/>
          <w:noProof/>
          <w:szCs w:val="24"/>
          <w:lang w:val="es-ES"/>
        </w:rPr>
        <w:t>autorización previa por escrito</w:t>
      </w:r>
      <w:r w:rsidRPr="00547B7E">
        <w:rPr>
          <w:noProof/>
          <w:szCs w:val="24"/>
          <w:lang w:val="es-ES"/>
        </w:rPr>
        <w:t xml:space="preserve"> del Órgano de Contratación.</w:t>
      </w:r>
    </w:p>
    <w:p w:rsidR="00FE0F34" w:rsidRPr="0051363A" w:rsidRDefault="00FE0F34">
      <w:pPr>
        <w:rPr>
          <w:szCs w:val="24"/>
          <w:u w:val="single"/>
          <w:lang w:val="es-ES"/>
        </w:rPr>
      </w:pPr>
      <w:r w:rsidRPr="00547B7E">
        <w:rPr>
          <w:noProof/>
          <w:szCs w:val="24"/>
          <w:u w:val="single"/>
          <w:lang w:val="es-ES"/>
        </w:rPr>
        <w:t>Costes indirectos elegibles</w:t>
      </w:r>
    </w:p>
    <w:p w:rsidR="00FE0F34" w:rsidRPr="0051363A" w:rsidRDefault="00FE0F34">
      <w:pPr>
        <w:rPr>
          <w:szCs w:val="24"/>
          <w:lang w:val="es-ES"/>
        </w:rPr>
      </w:pPr>
      <w:r w:rsidRPr="00547B7E">
        <w:rPr>
          <w:noProof/>
          <w:szCs w:val="24"/>
          <w:lang w:val="es-ES"/>
        </w:rPr>
        <w:t>Los costes indirectos realizados al ejecutar la acción podrán ser elegibles para una financiación a tipo fijo hasta un límite de</w:t>
      </w:r>
      <w:r w:rsidR="008F139A" w:rsidRPr="00547B7E">
        <w:rPr>
          <w:noProof/>
          <w:szCs w:val="24"/>
          <w:lang w:val="es-ES"/>
        </w:rPr>
        <w:t>l</w:t>
      </w:r>
      <w:r w:rsidRPr="00547B7E">
        <w:rPr>
          <w:noProof/>
          <w:szCs w:val="24"/>
          <w:lang w:val="es-ES"/>
        </w:rPr>
        <w:t xml:space="preserve"> 7 % del total estimado de </w:t>
      </w:r>
      <w:r w:rsidR="008F139A" w:rsidRPr="00547B7E">
        <w:rPr>
          <w:noProof/>
          <w:szCs w:val="24"/>
          <w:lang w:val="es-ES"/>
        </w:rPr>
        <w:t xml:space="preserve">los </w:t>
      </w:r>
      <w:r w:rsidRPr="00547B7E">
        <w:rPr>
          <w:noProof/>
          <w:szCs w:val="24"/>
          <w:lang w:val="es-ES"/>
        </w:rPr>
        <w:t>costes directos elegibles.</w:t>
      </w:r>
      <w:r w:rsidRPr="0051363A">
        <w:rPr>
          <w:sz w:val="20"/>
          <w:szCs w:val="24"/>
          <w:lang w:val="es-ES"/>
        </w:rPr>
        <w:t xml:space="preserve"> </w:t>
      </w:r>
      <w:r w:rsidRPr="00547B7E">
        <w:rPr>
          <w:noProof/>
          <w:szCs w:val="24"/>
          <w:lang w:val="es-ES"/>
        </w:rPr>
        <w:t>Los costes indirectos son elegibles si no incluyen costes asignados a otra línea presupuestaria del modelo de contrato de subvención.</w:t>
      </w:r>
      <w:r w:rsidRPr="0051363A">
        <w:rPr>
          <w:szCs w:val="24"/>
          <w:lang w:val="es-ES"/>
        </w:rPr>
        <w:t xml:space="preserve"> </w:t>
      </w:r>
      <w:r w:rsidRPr="00547B7E">
        <w:rPr>
          <w:noProof/>
          <w:szCs w:val="24"/>
          <w:lang w:val="es-ES"/>
        </w:rPr>
        <w:t>Se podrá requerir al solicitante principal que justifique el porcentaje solicitado antes de firmar el contrato de subvención.</w:t>
      </w:r>
      <w:r w:rsidRPr="0051363A">
        <w:rPr>
          <w:szCs w:val="24"/>
          <w:lang w:val="es-ES"/>
        </w:rPr>
        <w:t xml:space="preserve"> </w:t>
      </w:r>
      <w:r w:rsidRPr="00547B7E">
        <w:rPr>
          <w:noProof/>
          <w:szCs w:val="24"/>
          <w:lang w:val="es-ES"/>
        </w:rPr>
        <w:t xml:space="preserve">Sin embargo, el solicitante no tendrá que facilitar documentos justificativos una vez que el porcentaje haya sido fijado en las </w:t>
      </w:r>
      <w:r w:rsidR="008F139A" w:rsidRPr="00547B7E">
        <w:rPr>
          <w:noProof/>
          <w:szCs w:val="24"/>
          <w:lang w:val="es-ES"/>
        </w:rPr>
        <w:t>Condiciones Particulares</w:t>
      </w:r>
      <w:r w:rsidRPr="00547B7E">
        <w:rPr>
          <w:noProof/>
          <w:szCs w:val="24"/>
          <w:lang w:val="es-ES"/>
        </w:rPr>
        <w:t xml:space="preserve"> del contrato de subvención.</w:t>
      </w:r>
    </w:p>
    <w:p w:rsidR="00FE0F34" w:rsidRPr="00025096" w:rsidRDefault="00FE0F34">
      <w:pPr>
        <w:rPr>
          <w:szCs w:val="24"/>
          <w:lang w:val="es-ES"/>
        </w:rPr>
      </w:pPr>
      <w:r w:rsidRPr="00025096">
        <w:rPr>
          <w:noProof/>
          <w:szCs w:val="24"/>
          <w:lang w:val="es-ES"/>
        </w:rPr>
        <w:t xml:space="preserve">Si alguno de los solicitantes o entidades afiliadas recibe una subvención de funcionamiento financiada por la UE, no podrá incluirse ningún coste indirecto ni ningún coste </w:t>
      </w:r>
      <w:r w:rsidR="00F81AA1" w:rsidRPr="00025096">
        <w:rPr>
          <w:noProof/>
          <w:szCs w:val="24"/>
          <w:lang w:val="es-ES"/>
        </w:rPr>
        <w:t>ya realizado</w:t>
      </w:r>
      <w:r w:rsidRPr="00025096">
        <w:rPr>
          <w:noProof/>
          <w:szCs w:val="24"/>
          <w:lang w:val="es-ES"/>
        </w:rPr>
        <w:t xml:space="preserve"> en el presupuesto que se haya propuesto para la acción.</w:t>
      </w:r>
    </w:p>
    <w:p w:rsidR="00FE0F34" w:rsidRPr="0051363A" w:rsidRDefault="00FE0F34">
      <w:pPr>
        <w:rPr>
          <w:szCs w:val="24"/>
          <w:u w:val="single"/>
          <w:lang w:val="es-ES"/>
        </w:rPr>
      </w:pPr>
      <w:r w:rsidRPr="00547B7E">
        <w:rPr>
          <w:noProof/>
          <w:szCs w:val="24"/>
          <w:u w:val="single"/>
          <w:lang w:val="es-ES"/>
        </w:rPr>
        <w:t>Contribuciones en especie</w:t>
      </w:r>
    </w:p>
    <w:p w:rsidR="00FE0F34" w:rsidRPr="002974B6" w:rsidRDefault="00FE0F34">
      <w:pPr>
        <w:rPr>
          <w:szCs w:val="24"/>
          <w:lang w:val="es-ES"/>
        </w:rPr>
      </w:pPr>
      <w:r w:rsidRPr="00C024D3">
        <w:rPr>
          <w:noProof/>
          <w:szCs w:val="24"/>
          <w:lang w:val="es-ES"/>
        </w:rPr>
        <w:t>Se considera contribución en especie la provisión gratuita de bienes o servicios a uno o varios beneficiarios o entidades afiliadas por parte de un tercero.</w:t>
      </w:r>
      <w:r w:rsidRPr="00355A1C">
        <w:rPr>
          <w:szCs w:val="24"/>
          <w:lang w:val="es-ES"/>
        </w:rPr>
        <w:t xml:space="preserve"> </w:t>
      </w:r>
      <w:r w:rsidRPr="00355A1C">
        <w:rPr>
          <w:noProof/>
          <w:szCs w:val="24"/>
          <w:lang w:val="es-ES"/>
        </w:rPr>
        <w:t>Dado que estas contribuciones en especie no implican gasto alguno para los beneficiarios o entidades afiliadas, n</w:t>
      </w:r>
      <w:r w:rsidRPr="002974B6">
        <w:rPr>
          <w:noProof/>
          <w:szCs w:val="24"/>
          <w:lang w:val="es-ES"/>
        </w:rPr>
        <w:t>o se consideran costes elegibles.</w:t>
      </w:r>
      <w:r w:rsidRPr="002974B6">
        <w:rPr>
          <w:szCs w:val="24"/>
          <w:lang w:val="es-ES"/>
        </w:rPr>
        <w:t xml:space="preserve"> </w:t>
      </w:r>
    </w:p>
    <w:p w:rsidR="00FE0F34" w:rsidRPr="00124474" w:rsidRDefault="00FE0F34">
      <w:pPr>
        <w:rPr>
          <w:b/>
          <w:szCs w:val="24"/>
          <w:lang w:val="es-ES"/>
        </w:rPr>
      </w:pPr>
      <w:r w:rsidRPr="00124474">
        <w:rPr>
          <w:b/>
          <w:noProof/>
          <w:szCs w:val="24"/>
          <w:lang w:val="es-ES"/>
        </w:rPr>
        <w:t>Las contribuciones en especie no se considerarán cofinanciación.</w:t>
      </w:r>
    </w:p>
    <w:p w:rsidR="00FE0F34" w:rsidRPr="00547B7E" w:rsidRDefault="00FE0F34">
      <w:pPr>
        <w:rPr>
          <w:szCs w:val="24"/>
          <w:lang w:val="es-ES"/>
        </w:rPr>
      </w:pPr>
      <w:r w:rsidRPr="00A3133B">
        <w:rPr>
          <w:noProof/>
          <w:szCs w:val="24"/>
          <w:lang w:val="es-ES"/>
        </w:rPr>
        <w:t>Sin perjuicio de lo anterior, si la descripción de la acción propuesta prevé contribuciones en especie, estas deberán realizarse.</w:t>
      </w:r>
    </w:p>
    <w:p w:rsidR="00FE0F34" w:rsidRPr="0051363A" w:rsidRDefault="00FE0F34">
      <w:pPr>
        <w:rPr>
          <w:szCs w:val="24"/>
          <w:u w:val="single"/>
          <w:lang w:val="es-ES"/>
        </w:rPr>
      </w:pPr>
      <w:r w:rsidRPr="00547B7E">
        <w:rPr>
          <w:noProof/>
          <w:szCs w:val="24"/>
          <w:u w:val="single"/>
          <w:lang w:val="es-ES"/>
        </w:rPr>
        <w:t>Costes no elegibles</w:t>
      </w:r>
    </w:p>
    <w:p w:rsidR="00FE0F34" w:rsidRPr="0051363A" w:rsidRDefault="00FE0F34">
      <w:pPr>
        <w:rPr>
          <w:szCs w:val="24"/>
          <w:lang w:val="es-ES"/>
        </w:rPr>
      </w:pPr>
      <w:r w:rsidRPr="00547B7E">
        <w:rPr>
          <w:noProof/>
          <w:szCs w:val="24"/>
          <w:lang w:val="es-ES"/>
        </w:rPr>
        <w:t>Los costes siguientes no serán elegibles:</w:t>
      </w:r>
    </w:p>
    <w:p w:rsidR="00FE0F34" w:rsidRPr="00547B7E" w:rsidRDefault="00FE0F34" w:rsidP="0088738F">
      <w:pPr>
        <w:numPr>
          <w:ilvl w:val="0"/>
          <w:numId w:val="13"/>
        </w:numPr>
        <w:rPr>
          <w:szCs w:val="24"/>
          <w:lang w:val="es-ES"/>
        </w:rPr>
      </w:pPr>
      <w:r w:rsidRPr="00547B7E">
        <w:rPr>
          <w:noProof/>
          <w:szCs w:val="24"/>
          <w:lang w:val="es-ES"/>
        </w:rPr>
        <w:t>deudas y carga de la deuda (intereses);</w:t>
      </w:r>
    </w:p>
    <w:p w:rsidR="00FE0F34" w:rsidRPr="00547B7E" w:rsidRDefault="00FE0F34" w:rsidP="0088738F">
      <w:pPr>
        <w:numPr>
          <w:ilvl w:val="0"/>
          <w:numId w:val="13"/>
        </w:numPr>
        <w:rPr>
          <w:szCs w:val="24"/>
          <w:lang w:val="es-ES"/>
        </w:rPr>
      </w:pPr>
      <w:r w:rsidRPr="00547B7E">
        <w:rPr>
          <w:noProof/>
          <w:szCs w:val="24"/>
          <w:lang w:val="es-ES"/>
        </w:rPr>
        <w:t>provisiones para pérdidas o posibles deudas futuras;</w:t>
      </w:r>
    </w:p>
    <w:p w:rsidR="00FE0F34" w:rsidRPr="00547B7E" w:rsidRDefault="00FE0F34" w:rsidP="0088738F">
      <w:pPr>
        <w:numPr>
          <w:ilvl w:val="0"/>
          <w:numId w:val="13"/>
        </w:numPr>
        <w:rPr>
          <w:szCs w:val="24"/>
          <w:lang w:val="es-ES"/>
        </w:rPr>
      </w:pPr>
      <w:r w:rsidRPr="00547B7E">
        <w:rPr>
          <w:noProof/>
          <w:szCs w:val="24"/>
          <w:lang w:val="es-ES"/>
        </w:rPr>
        <w:t>costes declarados por el beneficiario y financiados con cargo a otra acción o programa de trabajo que reciban una subvención de la Unión Europea (incluso a través del FED);</w:t>
      </w:r>
    </w:p>
    <w:p w:rsidR="00FE0F34" w:rsidRPr="00547B7E" w:rsidRDefault="00FE0F34" w:rsidP="0088738F">
      <w:pPr>
        <w:numPr>
          <w:ilvl w:val="0"/>
          <w:numId w:val="13"/>
        </w:numPr>
        <w:rPr>
          <w:szCs w:val="24"/>
          <w:lang w:val="es-ES"/>
        </w:rPr>
      </w:pPr>
      <w:r w:rsidRPr="00547B7E">
        <w:rPr>
          <w:noProof/>
          <w:szCs w:val="24"/>
          <w:lang w:val="es-ES"/>
        </w:rPr>
        <w:t>adquisición de terrenos o edificios, salvo si estos son indispensables para la ejecución directa de la acción, en cuyo caso la propiedad deberá transferirse, de conformidad con la cláusula 7.5 de las Condiciones Generales</w:t>
      </w:r>
      <w:r w:rsidR="008F139A" w:rsidRPr="00547B7E">
        <w:rPr>
          <w:noProof/>
          <w:szCs w:val="24"/>
          <w:lang w:val="es-ES"/>
        </w:rPr>
        <w:t xml:space="preserve"> del modelo de contrato de subvención</w:t>
      </w:r>
      <w:r w:rsidRPr="00547B7E">
        <w:rPr>
          <w:noProof/>
          <w:szCs w:val="24"/>
          <w:lang w:val="es-ES"/>
        </w:rPr>
        <w:t>, a más tardar al finalizar la acción;</w:t>
      </w:r>
    </w:p>
    <w:p w:rsidR="00FE0F34" w:rsidRPr="00547B7E" w:rsidRDefault="00FE0F34" w:rsidP="0088738F">
      <w:pPr>
        <w:numPr>
          <w:ilvl w:val="0"/>
          <w:numId w:val="13"/>
        </w:numPr>
        <w:rPr>
          <w:szCs w:val="24"/>
          <w:lang w:val="es-ES"/>
        </w:rPr>
      </w:pPr>
      <w:r w:rsidRPr="00547B7E">
        <w:rPr>
          <w:noProof/>
          <w:szCs w:val="24"/>
          <w:lang w:val="es-ES"/>
        </w:rPr>
        <w:t>pérdid</w:t>
      </w:r>
      <w:r w:rsidR="00E76E4B" w:rsidRPr="00547B7E">
        <w:rPr>
          <w:noProof/>
          <w:szCs w:val="24"/>
          <w:lang w:val="es-ES"/>
        </w:rPr>
        <w:t>as debidas al cambio de divisas;</w:t>
      </w:r>
    </w:p>
    <w:p w:rsidR="00A3133B" w:rsidRPr="00A3133B" w:rsidRDefault="00A3133B" w:rsidP="0088738F">
      <w:pPr>
        <w:numPr>
          <w:ilvl w:val="0"/>
          <w:numId w:val="13"/>
        </w:numPr>
        <w:rPr>
          <w:szCs w:val="24"/>
          <w:lang w:val="es-ES"/>
        </w:rPr>
      </w:pPr>
      <w:r w:rsidRPr="00A3133B">
        <w:rPr>
          <w:szCs w:val="24"/>
          <w:lang w:val="es-ES"/>
        </w:rPr>
        <w:t>c</w:t>
      </w:r>
      <w:r w:rsidR="00FE0F34" w:rsidRPr="00A3133B">
        <w:rPr>
          <w:szCs w:val="24"/>
          <w:lang w:val="es-ES"/>
        </w:rPr>
        <w:t>réditos a terceros</w:t>
      </w:r>
      <w:r w:rsidRPr="00A3133B">
        <w:rPr>
          <w:szCs w:val="24"/>
          <w:lang w:val="es-ES"/>
        </w:rPr>
        <w:t>;</w:t>
      </w:r>
      <w:r w:rsidR="00FE0F34" w:rsidRPr="00A3133B">
        <w:rPr>
          <w:szCs w:val="24"/>
          <w:lang w:val="es-ES"/>
        </w:rPr>
        <w:t xml:space="preserve"> </w:t>
      </w:r>
    </w:p>
    <w:p w:rsidR="00FE0F34" w:rsidRPr="00A3133B" w:rsidRDefault="00E76E4B" w:rsidP="0088738F">
      <w:pPr>
        <w:numPr>
          <w:ilvl w:val="0"/>
          <w:numId w:val="13"/>
        </w:numPr>
        <w:rPr>
          <w:szCs w:val="24"/>
          <w:lang w:val="es-ES"/>
        </w:rPr>
      </w:pPr>
      <w:r w:rsidRPr="00A3133B">
        <w:rPr>
          <w:szCs w:val="24"/>
          <w:lang w:val="es-ES"/>
        </w:rPr>
        <w:t>l</w:t>
      </w:r>
      <w:r w:rsidR="00FE0F34" w:rsidRPr="00A3133B">
        <w:rPr>
          <w:szCs w:val="24"/>
          <w:lang w:val="es-ES"/>
        </w:rPr>
        <w:t>os costes salariales del personal de las administraciones nacionales</w:t>
      </w:r>
      <w:r w:rsidRPr="00A3133B">
        <w:rPr>
          <w:szCs w:val="24"/>
          <w:lang w:val="es-ES"/>
        </w:rPr>
        <w:t>.</w:t>
      </w:r>
      <w:r w:rsidR="00FE0F34" w:rsidRPr="00A3133B">
        <w:rPr>
          <w:color w:val="FF00FF"/>
          <w:szCs w:val="24"/>
          <w:lang w:val="es-ES"/>
        </w:rPr>
        <w:t xml:space="preserve"> </w:t>
      </w:r>
    </w:p>
    <w:p w:rsidR="00FE0F34" w:rsidRPr="0051363A" w:rsidRDefault="00FE0F34">
      <w:pPr>
        <w:pStyle w:val="Guidelines2"/>
        <w:rPr>
          <w:szCs w:val="24"/>
          <w:lang w:val="es-ES"/>
        </w:rPr>
      </w:pPr>
      <w:bookmarkStart w:id="11" w:name="_Toc444695153"/>
      <w:r w:rsidRPr="00547B7E">
        <w:rPr>
          <w:noProof/>
          <w:szCs w:val="24"/>
          <w:lang w:val="es-ES"/>
        </w:rPr>
        <w:t>Presentación de la solicitud y procedimientos</w:t>
      </w:r>
      <w:bookmarkEnd w:id="11"/>
    </w:p>
    <w:p w:rsidR="00FE0F34" w:rsidRPr="0051363A" w:rsidRDefault="00FE0F34">
      <w:pPr>
        <w:rPr>
          <w:szCs w:val="24"/>
          <w:lang w:val="es-ES"/>
        </w:rPr>
      </w:pPr>
      <w:r w:rsidRPr="00547B7E">
        <w:rPr>
          <w:noProof/>
          <w:szCs w:val="24"/>
          <w:lang w:val="es-ES"/>
        </w:rPr>
        <w:lastRenderedPageBreak/>
        <w:t>Para participar en la presente convocatoria de propuestas, los solicitantes principales deberán hacer lo siguiente:</w:t>
      </w:r>
    </w:p>
    <w:p w:rsidR="00FE0F34" w:rsidRPr="0051363A" w:rsidRDefault="00FE0F34" w:rsidP="0088738F">
      <w:pPr>
        <w:numPr>
          <w:ilvl w:val="0"/>
          <w:numId w:val="20"/>
        </w:numPr>
        <w:ind w:left="284" w:hanging="142"/>
        <w:rPr>
          <w:szCs w:val="24"/>
          <w:lang w:val="es-ES"/>
        </w:rPr>
      </w:pPr>
      <w:r w:rsidRPr="00547B7E">
        <w:rPr>
          <w:noProof/>
          <w:szCs w:val="24"/>
          <w:lang w:val="es-ES"/>
        </w:rPr>
        <w:t>Proporcionar información sobre las organizaciones participantes en la acción.</w:t>
      </w:r>
      <w:r w:rsidRPr="0051363A">
        <w:rPr>
          <w:szCs w:val="24"/>
          <w:lang w:val="es-ES"/>
        </w:rPr>
        <w:t xml:space="preserve"> </w:t>
      </w:r>
      <w:r w:rsidRPr="00547B7E">
        <w:rPr>
          <w:noProof/>
          <w:szCs w:val="24"/>
          <w:lang w:val="es-ES"/>
        </w:rPr>
        <w:t xml:space="preserve">Téngase en cuenta que, para la presente convocatoria, el registro de estos datos en </w:t>
      </w:r>
      <w:r w:rsidRPr="00547B7E">
        <w:rPr>
          <w:b/>
          <w:noProof/>
          <w:szCs w:val="24"/>
          <w:lang w:val="es-ES"/>
        </w:rPr>
        <w:t>PADOR es obligatorio</w:t>
      </w:r>
      <w:r w:rsidR="00E76E4B" w:rsidRPr="00547B7E">
        <w:rPr>
          <w:rStyle w:val="Refdenotaalpie"/>
          <w:noProof/>
          <w:szCs w:val="24"/>
          <w:lang w:val="es-ES"/>
        </w:rPr>
        <w:footnoteReference w:id="14"/>
      </w:r>
      <w:r w:rsidRPr="00547B7E">
        <w:rPr>
          <w:noProof/>
          <w:szCs w:val="24"/>
          <w:lang w:val="es-ES"/>
        </w:rPr>
        <w:t>.</w:t>
      </w:r>
    </w:p>
    <w:p w:rsidR="00FE0F34" w:rsidRPr="0051363A" w:rsidRDefault="00FE0F34">
      <w:pPr>
        <w:ind w:left="426"/>
        <w:rPr>
          <w:szCs w:val="24"/>
          <w:lang w:val="es-ES"/>
        </w:rPr>
      </w:pPr>
      <w:r w:rsidRPr="00547B7E">
        <w:rPr>
          <w:b/>
          <w:noProof/>
          <w:szCs w:val="24"/>
          <w:lang w:val="es-ES"/>
        </w:rPr>
        <w:t>Etapa del documento de síntesis:</w:t>
      </w:r>
      <w:r w:rsidRPr="0051363A">
        <w:rPr>
          <w:b/>
          <w:szCs w:val="24"/>
          <w:lang w:val="es-ES"/>
        </w:rPr>
        <w:t xml:space="preserve"> </w:t>
      </w:r>
      <w:r w:rsidRPr="00547B7E">
        <w:rPr>
          <w:noProof/>
          <w:szCs w:val="24"/>
          <w:lang w:val="es-ES"/>
        </w:rPr>
        <w:t>el registro es obligatorio para los solicitantes principales que soliciten una cont</w:t>
      </w:r>
      <w:r w:rsidR="00B27275" w:rsidRPr="00547B7E">
        <w:rPr>
          <w:noProof/>
          <w:szCs w:val="24"/>
          <w:lang w:val="es-ES"/>
        </w:rPr>
        <w:t>ribución de la UE superior a 60 </w:t>
      </w:r>
      <w:r w:rsidRPr="00547B7E">
        <w:rPr>
          <w:noProof/>
          <w:szCs w:val="24"/>
          <w:lang w:val="es-ES"/>
        </w:rPr>
        <w:t>000 EUR.</w:t>
      </w:r>
    </w:p>
    <w:p w:rsidR="00FE0F34" w:rsidRPr="0051363A" w:rsidRDefault="00FE0F34">
      <w:pPr>
        <w:ind w:left="426"/>
        <w:rPr>
          <w:szCs w:val="24"/>
          <w:lang w:val="es-ES"/>
        </w:rPr>
      </w:pPr>
      <w:r w:rsidRPr="00547B7E">
        <w:rPr>
          <w:b/>
          <w:noProof/>
          <w:szCs w:val="24"/>
          <w:lang w:val="es-ES"/>
        </w:rPr>
        <w:t>Etapa de la solicitud completa:</w:t>
      </w:r>
      <w:r w:rsidRPr="0051363A">
        <w:rPr>
          <w:b/>
          <w:szCs w:val="24"/>
          <w:lang w:val="es-ES"/>
        </w:rPr>
        <w:t xml:space="preserve"> </w:t>
      </w:r>
      <w:r w:rsidRPr="00547B7E">
        <w:rPr>
          <w:noProof/>
          <w:szCs w:val="24"/>
          <w:lang w:val="es-ES"/>
        </w:rPr>
        <w:t>el registro es obligatorio para los cosolicitantes y las entidades afiliadas.</w:t>
      </w:r>
      <w:r w:rsidRPr="0051363A">
        <w:rPr>
          <w:szCs w:val="24"/>
          <w:lang w:val="es-ES"/>
        </w:rPr>
        <w:t xml:space="preserve"> </w:t>
      </w:r>
      <w:r w:rsidRPr="00547B7E">
        <w:rPr>
          <w:noProof/>
          <w:szCs w:val="24"/>
          <w:lang w:val="es-ES"/>
        </w:rPr>
        <w:t>Los solicitantes principales deben asegurarse de que su perfil de PADOR esté actualizado.</w:t>
      </w:r>
      <w:r w:rsidRPr="0051363A">
        <w:rPr>
          <w:szCs w:val="24"/>
          <w:lang w:val="es-ES"/>
        </w:rPr>
        <w:t xml:space="preserve"> </w:t>
      </w:r>
    </w:p>
    <w:p w:rsidR="00FE0F34" w:rsidRPr="0051363A" w:rsidRDefault="00FE0F34" w:rsidP="0088738F">
      <w:pPr>
        <w:numPr>
          <w:ilvl w:val="0"/>
          <w:numId w:val="20"/>
        </w:numPr>
        <w:ind w:left="284" w:hanging="142"/>
        <w:rPr>
          <w:szCs w:val="24"/>
          <w:lang w:val="es-ES"/>
        </w:rPr>
      </w:pPr>
      <w:r w:rsidRPr="00547B7E">
        <w:rPr>
          <w:noProof/>
          <w:szCs w:val="24"/>
          <w:lang w:val="es-ES"/>
        </w:rPr>
        <w:t>Proporcionar información sobre la acción en los documentos enumerados en las secciones 2.2.2 (documento de síntesis) y 2.2.5 (solicitud completa).</w:t>
      </w:r>
      <w:r w:rsidRPr="0051363A">
        <w:rPr>
          <w:szCs w:val="24"/>
          <w:lang w:val="es-ES"/>
        </w:rPr>
        <w:t xml:space="preserve"> </w:t>
      </w:r>
      <w:r w:rsidRPr="00547B7E">
        <w:rPr>
          <w:noProof/>
          <w:szCs w:val="24"/>
          <w:lang w:val="es-ES"/>
        </w:rPr>
        <w:t>Téngase en cuenta que</w:t>
      </w:r>
      <w:r w:rsidR="00B27275" w:rsidRPr="00547B7E">
        <w:rPr>
          <w:noProof/>
          <w:szCs w:val="24"/>
          <w:lang w:val="es-ES"/>
        </w:rPr>
        <w:t>,</w:t>
      </w:r>
      <w:r w:rsidRPr="00547B7E">
        <w:rPr>
          <w:noProof/>
          <w:szCs w:val="24"/>
          <w:lang w:val="es-ES"/>
        </w:rPr>
        <w:t xml:space="preserve"> para la presente convocatoria, la presentación en línea a través de </w:t>
      </w:r>
      <w:r w:rsidRPr="00547B7E">
        <w:rPr>
          <w:b/>
          <w:noProof/>
          <w:szCs w:val="24"/>
          <w:lang w:val="es-ES"/>
        </w:rPr>
        <w:t>PROSPECT es obligatoria</w:t>
      </w:r>
      <w:r w:rsidR="00B27275" w:rsidRPr="00547B7E">
        <w:rPr>
          <w:noProof/>
          <w:szCs w:val="24"/>
          <w:lang w:val="es-ES"/>
        </w:rPr>
        <w:t>.</w:t>
      </w:r>
    </w:p>
    <w:p w:rsidR="00FE0F34" w:rsidRPr="0051363A" w:rsidRDefault="00FE0F34">
      <w:pPr>
        <w:rPr>
          <w:szCs w:val="24"/>
          <w:lang w:val="es-ES"/>
        </w:rPr>
      </w:pPr>
      <w:r w:rsidRPr="00547B7E">
        <w:rPr>
          <w:noProof/>
          <w:szCs w:val="24"/>
          <w:lang w:val="es-ES"/>
        </w:rPr>
        <w:t>PADOR es una base de datos en línea en la que las organizaciones se inscriben y actualizan sus datos.</w:t>
      </w:r>
      <w:r w:rsidRPr="0051363A">
        <w:rPr>
          <w:color w:val="000000"/>
          <w:szCs w:val="24"/>
          <w:lang w:val="es-ES"/>
        </w:rPr>
        <w:t xml:space="preserve"> </w:t>
      </w:r>
      <w:r w:rsidRPr="00547B7E">
        <w:rPr>
          <w:noProof/>
          <w:szCs w:val="24"/>
          <w:lang w:val="es-ES"/>
        </w:rPr>
        <w:t xml:space="preserve">Las organizaciones registradas en PADOR obtienen un número de identificación </w:t>
      </w:r>
      <w:r w:rsidR="00B27275" w:rsidRPr="00547B7E">
        <w:rPr>
          <w:noProof/>
          <w:szCs w:val="24"/>
          <w:lang w:val="es-ES"/>
        </w:rPr>
        <w:t xml:space="preserve">único </w:t>
      </w:r>
      <w:r w:rsidRPr="00547B7E">
        <w:rPr>
          <w:noProof/>
          <w:szCs w:val="24"/>
          <w:lang w:val="es-ES"/>
        </w:rPr>
        <w:t xml:space="preserve">(EuropeAid ID) que </w:t>
      </w:r>
      <w:r w:rsidRPr="00547B7E">
        <w:rPr>
          <w:b/>
          <w:noProof/>
          <w:szCs w:val="24"/>
          <w:lang w:val="es-ES"/>
        </w:rPr>
        <w:t>deberán mencionar</w:t>
      </w:r>
      <w:r w:rsidRPr="00547B7E">
        <w:rPr>
          <w:noProof/>
          <w:szCs w:val="24"/>
          <w:lang w:val="es-ES"/>
        </w:rPr>
        <w:t xml:space="preserve"> en </w:t>
      </w:r>
      <w:r w:rsidR="00B27275" w:rsidRPr="00547B7E">
        <w:rPr>
          <w:noProof/>
          <w:szCs w:val="24"/>
          <w:lang w:val="es-ES"/>
        </w:rPr>
        <w:t>su</w:t>
      </w:r>
      <w:r w:rsidRPr="00547B7E">
        <w:rPr>
          <w:noProof/>
          <w:szCs w:val="24"/>
          <w:lang w:val="es-ES"/>
        </w:rPr>
        <w:t xml:space="preserve"> solicitud.</w:t>
      </w:r>
      <w:r w:rsidRPr="0051363A">
        <w:rPr>
          <w:color w:val="000000"/>
          <w:szCs w:val="24"/>
          <w:lang w:val="es-ES"/>
        </w:rPr>
        <w:t xml:space="preserve"> </w:t>
      </w:r>
      <w:r w:rsidRPr="00547B7E">
        <w:rPr>
          <w:noProof/>
          <w:szCs w:val="24"/>
          <w:lang w:val="es-ES"/>
        </w:rPr>
        <w:t>Se puede acceder a PADOR a través de la página web:</w:t>
      </w:r>
      <w:r w:rsidRPr="0051363A">
        <w:rPr>
          <w:color w:val="000000"/>
          <w:szCs w:val="24"/>
          <w:lang w:val="es-ES"/>
        </w:rPr>
        <w:t xml:space="preserve"> </w:t>
      </w:r>
      <w:hyperlink r:id="rId14" w:history="1">
        <w:r w:rsidR="00B27275" w:rsidRPr="0051363A">
          <w:rPr>
            <w:rStyle w:val="Hipervnculo"/>
            <w:snapToGrid w:val="0"/>
            <w:lang w:val="es-ES"/>
          </w:rPr>
          <w:t>http://ec.europa.eu/europeaid/pador_en</w:t>
        </w:r>
      </w:hyperlink>
    </w:p>
    <w:p w:rsidR="00FE0F34" w:rsidRPr="00547B7E" w:rsidRDefault="00FE0F34">
      <w:pPr>
        <w:rPr>
          <w:b/>
          <w:szCs w:val="24"/>
          <w:lang w:val="es-ES"/>
        </w:rPr>
      </w:pPr>
      <w:r w:rsidRPr="00547B7E">
        <w:rPr>
          <w:b/>
          <w:noProof/>
          <w:szCs w:val="24"/>
          <w:lang w:val="es-ES"/>
        </w:rPr>
        <w:t xml:space="preserve">Se recomienda encarecidamente registrarse en PADOR con suficiente antelación y no esperar hasta el último minuto antes de la fecha límite para enviar la solicitud </w:t>
      </w:r>
      <w:r w:rsidR="00B27275" w:rsidRPr="00547B7E">
        <w:rPr>
          <w:b/>
          <w:noProof/>
          <w:szCs w:val="24"/>
          <w:lang w:val="es-ES"/>
        </w:rPr>
        <w:t>vía</w:t>
      </w:r>
      <w:r w:rsidRPr="00547B7E">
        <w:rPr>
          <w:b/>
          <w:noProof/>
          <w:szCs w:val="24"/>
          <w:lang w:val="es-ES"/>
        </w:rPr>
        <w:t xml:space="preserve"> PROSPECT.</w:t>
      </w:r>
    </w:p>
    <w:p w:rsidR="00FE0F34" w:rsidRPr="0051363A" w:rsidRDefault="00FE0F34">
      <w:pPr>
        <w:rPr>
          <w:color w:val="000000"/>
          <w:szCs w:val="24"/>
          <w:lang w:val="es-ES"/>
        </w:rPr>
      </w:pPr>
      <w:r w:rsidRPr="00547B7E">
        <w:rPr>
          <w:noProof/>
          <w:szCs w:val="24"/>
          <w:lang w:val="es-ES"/>
        </w:rPr>
        <w:t xml:space="preserve">Si resulta imposible realizar el registro en PADOR a través de internet por motivos técnicos, los solicitantes o las entidades afiliadas deberán rellenar el formulario «PADOR </w:t>
      </w:r>
      <w:r w:rsidR="003D3E27" w:rsidRPr="00547B7E">
        <w:rPr>
          <w:noProof/>
          <w:szCs w:val="24"/>
          <w:lang w:val="es-ES"/>
        </w:rPr>
        <w:t>sin conexión</w:t>
      </w:r>
      <w:r w:rsidR="00B27275" w:rsidRPr="00547B7E">
        <w:rPr>
          <w:rStyle w:val="Refdenotaalpie"/>
          <w:noProof/>
          <w:szCs w:val="24"/>
          <w:lang w:val="es-ES"/>
        </w:rPr>
        <w:footnoteReference w:id="15"/>
      </w:r>
      <w:r w:rsidRPr="00547B7E">
        <w:rPr>
          <w:noProof/>
          <w:szCs w:val="24"/>
          <w:lang w:val="es-ES"/>
        </w:rPr>
        <w:t>» anexo a la presente Guía.</w:t>
      </w:r>
      <w:r w:rsidRPr="0051363A">
        <w:rPr>
          <w:color w:val="000000"/>
          <w:szCs w:val="24"/>
          <w:lang w:val="es-ES"/>
        </w:rPr>
        <w:t xml:space="preserve"> </w:t>
      </w:r>
      <w:r w:rsidRPr="00547B7E">
        <w:rPr>
          <w:noProof/>
          <w:szCs w:val="24"/>
          <w:lang w:val="es-ES"/>
        </w:rPr>
        <w:t>Este formulario debe</w:t>
      </w:r>
      <w:r w:rsidR="00B27275" w:rsidRPr="00547B7E">
        <w:rPr>
          <w:noProof/>
          <w:szCs w:val="24"/>
          <w:lang w:val="es-ES"/>
        </w:rPr>
        <w:t>rá</w:t>
      </w:r>
      <w:r w:rsidRPr="00547B7E">
        <w:rPr>
          <w:noProof/>
          <w:szCs w:val="24"/>
          <w:lang w:val="es-ES"/>
        </w:rPr>
        <w:t xml:space="preserve"> enviar</w:t>
      </w:r>
      <w:r w:rsidR="00B27275" w:rsidRPr="00547B7E">
        <w:rPr>
          <w:noProof/>
          <w:szCs w:val="24"/>
          <w:lang w:val="es-ES"/>
        </w:rPr>
        <w:t>se</w:t>
      </w:r>
      <w:r w:rsidRPr="00547B7E">
        <w:rPr>
          <w:noProof/>
          <w:szCs w:val="24"/>
          <w:lang w:val="es-ES"/>
        </w:rPr>
        <w:t xml:space="preserve"> </w:t>
      </w:r>
      <w:r w:rsidRPr="00547B7E">
        <w:rPr>
          <w:b/>
          <w:noProof/>
          <w:szCs w:val="24"/>
          <w:u w:val="single"/>
          <w:lang w:val="es-ES"/>
        </w:rPr>
        <w:t>junto con la solicitud</w:t>
      </w:r>
      <w:r w:rsidRPr="00547B7E">
        <w:rPr>
          <w:noProof/>
          <w:szCs w:val="24"/>
          <w:lang w:val="es-ES"/>
        </w:rPr>
        <w:t xml:space="preserve"> antes de la fecha límite de envío (véanse las secciones 2.2.2 y 2.2.5).</w:t>
      </w:r>
    </w:p>
    <w:p w:rsidR="00FE0F34" w:rsidRPr="00547B7E" w:rsidRDefault="00FE0F34">
      <w:pPr>
        <w:rPr>
          <w:szCs w:val="24"/>
          <w:lang w:val="es-ES"/>
        </w:rPr>
      </w:pPr>
      <w:r w:rsidRPr="00547B7E">
        <w:rPr>
          <w:noProof/>
          <w:szCs w:val="24"/>
          <w:lang w:val="es-ES"/>
        </w:rPr>
        <w:t>Antes de empezar a utilizar PADOR y PROSPECT, lea las guías para el usuario disponibles en el sitio web.</w:t>
      </w:r>
      <w:r w:rsidRPr="0051363A">
        <w:rPr>
          <w:szCs w:val="24"/>
          <w:lang w:val="es-ES"/>
        </w:rPr>
        <w:t xml:space="preserve"> </w:t>
      </w:r>
      <w:r w:rsidRPr="00547B7E">
        <w:rPr>
          <w:noProof/>
          <w:szCs w:val="24"/>
          <w:lang w:val="es-ES"/>
        </w:rPr>
        <w:t xml:space="preserve">Todas las </w:t>
      </w:r>
      <w:r w:rsidR="00B27275" w:rsidRPr="00547B7E">
        <w:rPr>
          <w:noProof/>
          <w:szCs w:val="24"/>
          <w:lang w:val="es-ES"/>
        </w:rPr>
        <w:t>preguntas</w:t>
      </w:r>
      <w:r w:rsidRPr="00547B7E">
        <w:rPr>
          <w:noProof/>
          <w:szCs w:val="24"/>
          <w:lang w:val="es-ES"/>
        </w:rPr>
        <w:t xml:space="preserve"> técnicas relacionadas con la utilización de estos sistemas debe</w:t>
      </w:r>
      <w:r w:rsidR="00B27275" w:rsidRPr="00547B7E">
        <w:rPr>
          <w:noProof/>
          <w:szCs w:val="24"/>
          <w:lang w:val="es-ES"/>
        </w:rPr>
        <w:t>rá</w:t>
      </w:r>
      <w:r w:rsidRPr="00547B7E">
        <w:rPr>
          <w:noProof/>
          <w:szCs w:val="24"/>
          <w:lang w:val="es-ES"/>
        </w:rPr>
        <w:t xml:space="preserve">n dirigirse al servicio de asistencia </w:t>
      </w:r>
      <w:r w:rsidR="00B27275" w:rsidRPr="00547B7E">
        <w:rPr>
          <w:noProof/>
          <w:szCs w:val="24"/>
          <w:lang w:val="es-ES"/>
        </w:rPr>
        <w:t>informática</w:t>
      </w:r>
      <w:r w:rsidR="00B27275" w:rsidRPr="0051363A">
        <w:rPr>
          <w:noProof/>
          <w:color w:val="FF0000"/>
          <w:szCs w:val="24"/>
          <w:lang w:val="es-ES"/>
        </w:rPr>
        <w:t xml:space="preserve"> </w:t>
      </w:r>
      <w:r w:rsidR="00B27275" w:rsidRPr="00547B7E">
        <w:rPr>
          <w:noProof/>
          <w:szCs w:val="24"/>
          <w:lang w:val="es-ES"/>
        </w:rPr>
        <w:t>(</w:t>
      </w:r>
      <w:hyperlink r:id="rId15" w:history="1">
        <w:r w:rsidR="00B27275" w:rsidRPr="0051363A">
          <w:rPr>
            <w:rStyle w:val="Hipervnculo"/>
            <w:snapToGrid w:val="0"/>
            <w:lang w:val="es-ES"/>
          </w:rPr>
          <w:t>EuropeAid-IT-support@ec.europa.eu</w:t>
        </w:r>
      </w:hyperlink>
      <w:r w:rsidR="00B27275" w:rsidRPr="00547B7E">
        <w:rPr>
          <w:noProof/>
          <w:szCs w:val="24"/>
          <w:lang w:val="es-ES"/>
        </w:rPr>
        <w:t>)</w:t>
      </w:r>
      <w:r w:rsidRPr="00547B7E">
        <w:rPr>
          <w:noProof/>
          <w:szCs w:val="24"/>
          <w:lang w:val="es-ES"/>
        </w:rPr>
        <w:t xml:space="preserve"> </w:t>
      </w:r>
      <w:r w:rsidRPr="00547B7E">
        <w:rPr>
          <w:b/>
          <w:noProof/>
          <w:szCs w:val="24"/>
          <w:lang w:val="es-ES"/>
        </w:rPr>
        <w:t>a través del formulario en línea de PROSPECT.</w:t>
      </w:r>
    </w:p>
    <w:p w:rsidR="00FE0F34" w:rsidRPr="00547B7E" w:rsidRDefault="00FE0F34" w:rsidP="000C37F5">
      <w:pPr>
        <w:pStyle w:val="Guidelines3"/>
        <w:rPr>
          <w:color w:val="auto"/>
        </w:rPr>
      </w:pPr>
      <w:bookmarkStart w:id="12" w:name="_Toc444695154"/>
      <w:r w:rsidRPr="00547B7E">
        <w:rPr>
          <w:noProof/>
          <w:color w:val="auto"/>
        </w:rPr>
        <w:t>Contenido del documento de síntesis</w:t>
      </w:r>
      <w:bookmarkEnd w:id="12"/>
      <w:r w:rsidRPr="00547B7E">
        <w:rPr>
          <w:color w:val="auto"/>
        </w:rPr>
        <w:t xml:space="preserve">  </w:t>
      </w:r>
    </w:p>
    <w:p w:rsidR="00FE0F34" w:rsidRPr="0051363A" w:rsidRDefault="00FE0F34">
      <w:pPr>
        <w:rPr>
          <w:szCs w:val="24"/>
          <w:lang w:val="es-ES"/>
        </w:rPr>
      </w:pPr>
      <w:r w:rsidRPr="00547B7E">
        <w:rPr>
          <w:noProof/>
          <w:szCs w:val="24"/>
          <w:lang w:val="es-ES"/>
        </w:rPr>
        <w:t>Las solicitudes deberán presentarse siguiendo las instrucciones sobre el documento de síntesis incluidas en el formulario de solicitud de subvención</w:t>
      </w:r>
      <w:r w:rsidR="00BD0FCF" w:rsidRPr="00547B7E">
        <w:rPr>
          <w:rStyle w:val="Refdenotaalpie"/>
          <w:noProof/>
          <w:szCs w:val="24"/>
          <w:lang w:val="es-ES"/>
        </w:rPr>
        <w:footnoteReference w:id="16"/>
      </w:r>
      <w:r w:rsidRPr="00547B7E">
        <w:rPr>
          <w:noProof/>
          <w:szCs w:val="24"/>
          <w:lang w:val="es-ES"/>
        </w:rPr>
        <w:t xml:space="preserve"> adjunto a esta Guía (anexo A.1).</w:t>
      </w:r>
      <w:r w:rsidR="001B2E2D" w:rsidRPr="0051363A">
        <w:rPr>
          <w:szCs w:val="24"/>
          <w:lang w:val="es-ES"/>
        </w:rPr>
        <w:t xml:space="preserve"> </w:t>
      </w:r>
      <w:r w:rsidR="001B2E2D" w:rsidRPr="0051363A">
        <w:rPr>
          <w:noProof/>
          <w:szCs w:val="24"/>
          <w:lang w:val="es-ES"/>
        </w:rPr>
        <w:t xml:space="preserve">Las solicitudes deberán presentarse en </w:t>
      </w:r>
      <w:r w:rsidR="008E0C91" w:rsidRPr="008E0C91">
        <w:rPr>
          <w:noProof/>
          <w:szCs w:val="24"/>
          <w:lang w:val="es-ES"/>
        </w:rPr>
        <w:t>español</w:t>
      </w:r>
      <w:r w:rsidR="001B2E2D" w:rsidRPr="008E0C91">
        <w:rPr>
          <w:noProof/>
          <w:szCs w:val="24"/>
          <w:lang w:val="es-ES"/>
        </w:rPr>
        <w:t xml:space="preserve">. </w:t>
      </w:r>
    </w:p>
    <w:p w:rsidR="00FE0F34" w:rsidRPr="0051363A" w:rsidRDefault="00FE0F34">
      <w:pPr>
        <w:rPr>
          <w:szCs w:val="24"/>
          <w:lang w:val="es-ES"/>
        </w:rPr>
      </w:pPr>
      <w:r w:rsidRPr="00547B7E">
        <w:rPr>
          <w:noProof/>
          <w:szCs w:val="24"/>
          <w:lang w:val="es-ES"/>
        </w:rPr>
        <w:t>Téngase en cuenta que:</w:t>
      </w:r>
    </w:p>
    <w:p w:rsidR="00FE0F34" w:rsidRPr="0051363A" w:rsidRDefault="00FE0F34">
      <w:pPr>
        <w:ind w:left="426"/>
        <w:rPr>
          <w:szCs w:val="24"/>
          <w:lang w:val="es-ES"/>
        </w:rPr>
      </w:pPr>
      <w:r w:rsidRPr="0051363A">
        <w:rPr>
          <w:szCs w:val="24"/>
          <w:lang w:val="es-ES"/>
        </w:rPr>
        <w:t xml:space="preserve">1. </w:t>
      </w:r>
      <w:r w:rsidRPr="00547B7E">
        <w:rPr>
          <w:noProof/>
          <w:szCs w:val="24"/>
          <w:lang w:val="es-ES"/>
        </w:rPr>
        <w:t xml:space="preserve">En el documento de síntesis, los solicitantes deben proporcionar solo una estimación de la </w:t>
      </w:r>
      <w:r w:rsidRPr="00547B7E">
        <w:rPr>
          <w:b/>
          <w:noProof/>
          <w:szCs w:val="24"/>
          <w:lang w:val="es-ES"/>
        </w:rPr>
        <w:t>contribución solicitada a la UE</w:t>
      </w:r>
      <w:r w:rsidRPr="00547B7E">
        <w:rPr>
          <w:noProof/>
          <w:szCs w:val="24"/>
          <w:lang w:val="es-ES"/>
        </w:rPr>
        <w:t>, así como un porcentaje indicativo de dicha contribución con relación a los costes elegibles totales de la acción.</w:t>
      </w:r>
      <w:r w:rsidRPr="0051363A">
        <w:rPr>
          <w:szCs w:val="24"/>
          <w:lang w:val="es-ES"/>
        </w:rPr>
        <w:t xml:space="preserve"> </w:t>
      </w:r>
      <w:r w:rsidRPr="00547B7E">
        <w:rPr>
          <w:noProof/>
          <w:szCs w:val="24"/>
          <w:lang w:val="es-ES"/>
        </w:rPr>
        <w:t>Únicamente los solicitantes invitados a presentar una solicitud completa en la segunda fase deberán presentar un presupuesto detallado.</w:t>
      </w:r>
      <w:r w:rsidRPr="0051363A">
        <w:rPr>
          <w:szCs w:val="24"/>
          <w:lang w:val="es-ES"/>
        </w:rPr>
        <w:t xml:space="preserve"> </w:t>
      </w:r>
    </w:p>
    <w:p w:rsidR="00FE0F34" w:rsidRPr="0051363A" w:rsidRDefault="00FE0F34">
      <w:pPr>
        <w:ind w:left="426"/>
        <w:rPr>
          <w:color w:val="000000"/>
          <w:szCs w:val="24"/>
          <w:lang w:val="es-ES"/>
        </w:rPr>
      </w:pPr>
      <w:r w:rsidRPr="0051363A">
        <w:rPr>
          <w:szCs w:val="24"/>
          <w:lang w:val="es-ES"/>
        </w:rPr>
        <w:t xml:space="preserve">2. </w:t>
      </w:r>
      <w:r w:rsidRPr="00547B7E">
        <w:rPr>
          <w:noProof/>
          <w:szCs w:val="24"/>
          <w:lang w:val="es-ES"/>
        </w:rPr>
        <w:t xml:space="preserve">Los elementos incluidos en el documento de síntesis no podrán modificarse en el </w:t>
      </w:r>
      <w:r w:rsidR="001B2E2D" w:rsidRPr="00547B7E">
        <w:rPr>
          <w:noProof/>
          <w:szCs w:val="24"/>
          <w:lang w:val="es-ES"/>
        </w:rPr>
        <w:t>formulario de solicitud completo</w:t>
      </w:r>
      <w:r w:rsidRPr="00547B7E">
        <w:rPr>
          <w:noProof/>
          <w:szCs w:val="24"/>
          <w:lang w:val="es-ES"/>
        </w:rPr>
        <w:t>.</w:t>
      </w:r>
      <w:r w:rsidRPr="00547B7E">
        <w:rPr>
          <w:szCs w:val="24"/>
          <w:lang w:val="es-ES"/>
        </w:rPr>
        <w:t xml:space="preserve"> </w:t>
      </w:r>
      <w:r w:rsidRPr="00547B7E">
        <w:rPr>
          <w:noProof/>
          <w:szCs w:val="24"/>
          <w:lang w:val="es-ES"/>
        </w:rPr>
        <w:t>La contribución de la UE no podrá variar respecto a la estimación inicial en más de un 20 %.</w:t>
      </w:r>
      <w:r w:rsidRPr="0051363A">
        <w:rPr>
          <w:szCs w:val="24"/>
          <w:lang w:val="es-ES"/>
        </w:rPr>
        <w:t xml:space="preserve"> </w:t>
      </w:r>
      <w:r w:rsidRPr="00547B7E">
        <w:rPr>
          <w:noProof/>
          <w:szCs w:val="24"/>
          <w:lang w:val="es-ES"/>
        </w:rPr>
        <w:t>Los solicitantes principales pueden adaptar libremente la contribución solicitada a la UE como porcentaje de los costes elegibles totales dentro de los importes y porcentajes mínimos y máximos indicados en el apartado 1.3.</w:t>
      </w:r>
      <w:r w:rsidRPr="0051363A">
        <w:rPr>
          <w:szCs w:val="24"/>
          <w:lang w:val="es-ES"/>
        </w:rPr>
        <w:t xml:space="preserve"> </w:t>
      </w:r>
      <w:r w:rsidRPr="00547B7E">
        <w:rPr>
          <w:noProof/>
          <w:szCs w:val="24"/>
          <w:u w:val="single"/>
          <w:lang w:val="es-ES"/>
        </w:rPr>
        <w:t xml:space="preserve">El solicitante principal solo podrá sustituir a un cosolicitante o a una entidad afiliada en casos debidamente justificados (por ejemplo, quiebra del primer </w:t>
      </w:r>
      <w:r w:rsidRPr="00547B7E">
        <w:rPr>
          <w:noProof/>
          <w:szCs w:val="24"/>
          <w:u w:val="single"/>
          <w:lang w:val="es-ES"/>
        </w:rPr>
        <w:lastRenderedPageBreak/>
        <w:t>cosolicitante o entidad afiliada).</w:t>
      </w:r>
      <w:r w:rsidRPr="0051363A">
        <w:rPr>
          <w:color w:val="1F497D"/>
          <w:szCs w:val="24"/>
          <w:u w:val="single"/>
          <w:lang w:val="es-ES"/>
        </w:rPr>
        <w:t xml:space="preserve"> </w:t>
      </w:r>
      <w:r w:rsidRPr="00547B7E">
        <w:rPr>
          <w:noProof/>
          <w:szCs w:val="24"/>
          <w:u w:val="single"/>
          <w:lang w:val="es-ES"/>
        </w:rPr>
        <w:t>Cuando esto ocurra, el nuevo cosolicitante o la nueva entidad afiliada deberá ser de naturaleza similar al inicial.</w:t>
      </w:r>
      <w:r w:rsidRPr="0051363A">
        <w:rPr>
          <w:color w:val="1F497D"/>
          <w:szCs w:val="24"/>
          <w:u w:val="single"/>
          <w:lang w:val="es-ES"/>
        </w:rPr>
        <w:t xml:space="preserve"> </w:t>
      </w:r>
      <w:r w:rsidRPr="00547B7E">
        <w:rPr>
          <w:noProof/>
          <w:szCs w:val="24"/>
          <w:u w:val="single"/>
          <w:lang w:val="es-ES"/>
        </w:rPr>
        <w:t>El solicitante principal podrá modificar la duración de la acción si, tras la presentación del documento de síntesis, se dieran circunstancias imprevistas y ajenas a los solicitantes que hicieran necesaria dicha adaptación (so pena de no poder llevar a cabo la acción).</w:t>
      </w:r>
      <w:r w:rsidRPr="0051363A">
        <w:rPr>
          <w:color w:val="1F497D"/>
          <w:szCs w:val="24"/>
          <w:u w:val="single"/>
          <w:lang w:val="es-ES"/>
        </w:rPr>
        <w:t xml:space="preserve"> </w:t>
      </w:r>
      <w:r w:rsidRPr="00547B7E">
        <w:rPr>
          <w:noProof/>
          <w:szCs w:val="24"/>
          <w:u w:val="single"/>
          <w:lang w:val="es-ES"/>
        </w:rPr>
        <w:t>En tal caso, la duración deberá permanecer dentro de los límites impuestos por la Guía para los solicitantes.</w:t>
      </w:r>
      <w:r w:rsidRPr="0051363A">
        <w:rPr>
          <w:color w:val="1F497D"/>
          <w:szCs w:val="24"/>
          <w:u w:val="single"/>
          <w:lang w:val="es-ES"/>
        </w:rPr>
        <w:t xml:space="preserve"> </w:t>
      </w:r>
      <w:r w:rsidRPr="00547B7E">
        <w:rPr>
          <w:noProof/>
          <w:szCs w:val="24"/>
          <w:u w:val="single"/>
          <w:lang w:val="es-ES"/>
        </w:rPr>
        <w:t>Deberá incluirse en la sección 2.1.1 del formulario de solicitud de subvención una explicación/justificación de la sustitución o adaptación en cuestión.</w:t>
      </w:r>
    </w:p>
    <w:p w:rsidR="00FE0F34" w:rsidRPr="0051363A" w:rsidRDefault="00FE0F34">
      <w:pPr>
        <w:ind w:left="426"/>
        <w:rPr>
          <w:color w:val="000000"/>
          <w:szCs w:val="24"/>
          <w:lang w:val="es-ES"/>
        </w:rPr>
      </w:pPr>
      <w:r w:rsidRPr="00547B7E">
        <w:rPr>
          <w:noProof/>
          <w:szCs w:val="24"/>
          <w:lang w:val="es-ES"/>
        </w:rPr>
        <w:t>Las contribuciones de los propios solicitantes podrán ser sustituidas en todo momento por contribuciones de otros donantes.</w:t>
      </w:r>
    </w:p>
    <w:p w:rsidR="00FE0F34" w:rsidRPr="0051363A" w:rsidRDefault="00FE0F34">
      <w:pPr>
        <w:ind w:left="426"/>
        <w:rPr>
          <w:b/>
          <w:color w:val="000000"/>
          <w:szCs w:val="24"/>
          <w:lang w:val="es-ES"/>
        </w:rPr>
      </w:pPr>
      <w:r w:rsidRPr="0051363A">
        <w:rPr>
          <w:color w:val="000000"/>
          <w:szCs w:val="24"/>
          <w:lang w:val="es-ES"/>
        </w:rPr>
        <w:t xml:space="preserve">3. </w:t>
      </w:r>
      <w:r w:rsidRPr="00547B7E">
        <w:rPr>
          <w:noProof/>
          <w:szCs w:val="24"/>
          <w:lang w:val="es-ES"/>
        </w:rPr>
        <w:t>Solamente se evaluará el formulario del documento de síntesis.</w:t>
      </w:r>
      <w:r w:rsidRPr="00547B7E">
        <w:rPr>
          <w:szCs w:val="24"/>
          <w:lang w:val="es-ES"/>
        </w:rPr>
        <w:t xml:space="preserve"> </w:t>
      </w:r>
      <w:r w:rsidRPr="00547B7E">
        <w:rPr>
          <w:noProof/>
          <w:szCs w:val="24"/>
          <w:lang w:val="es-ES"/>
        </w:rPr>
        <w:t xml:space="preserve">Por ello, es de gran importancia que este documento contenga </w:t>
      </w:r>
      <w:r w:rsidRPr="00547B7E">
        <w:rPr>
          <w:b/>
          <w:noProof/>
          <w:szCs w:val="24"/>
          <w:lang w:val="es-ES"/>
        </w:rPr>
        <w:t>toda la información pertinente</w:t>
      </w:r>
      <w:r w:rsidRPr="00547B7E">
        <w:rPr>
          <w:noProof/>
          <w:szCs w:val="24"/>
          <w:lang w:val="es-ES"/>
        </w:rPr>
        <w:t xml:space="preserve"> relativa a la acción.</w:t>
      </w:r>
      <w:r w:rsidRPr="0051363A">
        <w:rPr>
          <w:color w:val="000000"/>
          <w:szCs w:val="24"/>
          <w:lang w:val="es-ES"/>
        </w:rPr>
        <w:t xml:space="preserve"> </w:t>
      </w:r>
      <w:r w:rsidRPr="00547B7E">
        <w:rPr>
          <w:b/>
          <w:noProof/>
          <w:szCs w:val="24"/>
          <w:lang w:val="es-ES"/>
        </w:rPr>
        <w:t>No se deben enviar anexos adicionales.</w:t>
      </w:r>
    </w:p>
    <w:p w:rsidR="00FE0F34" w:rsidRPr="0051363A" w:rsidRDefault="00FE0F34">
      <w:pPr>
        <w:rPr>
          <w:color w:val="000000"/>
          <w:szCs w:val="24"/>
          <w:lang w:val="es-ES"/>
        </w:rPr>
      </w:pPr>
      <w:r w:rsidRPr="00547B7E">
        <w:rPr>
          <w:noProof/>
          <w:szCs w:val="24"/>
          <w:lang w:val="es-ES"/>
        </w:rPr>
        <w:t>Cualquier error o discrepancia importante relacionada con las instrucciones del documento de síntesis podrá dar lugar al rechazo del documento de síntesis.</w:t>
      </w:r>
    </w:p>
    <w:p w:rsidR="00FE0F34" w:rsidRPr="0051363A" w:rsidRDefault="00FE0F34">
      <w:pPr>
        <w:rPr>
          <w:szCs w:val="24"/>
          <w:lang w:val="es-ES"/>
        </w:rPr>
      </w:pPr>
      <w:r w:rsidRPr="00547B7E">
        <w:rPr>
          <w:noProof/>
          <w:szCs w:val="24"/>
          <w:lang w:val="es-ES"/>
        </w:rPr>
        <w:t>Solo se solicitarán aclaraciones cuando la información facilitada no sea suficiente como para realizar una evaluación objetiva.</w:t>
      </w:r>
      <w:r w:rsidRPr="0051363A">
        <w:rPr>
          <w:color w:val="000000"/>
          <w:szCs w:val="24"/>
          <w:lang w:val="es-ES"/>
        </w:rPr>
        <w:t xml:space="preserve"> </w:t>
      </w:r>
    </w:p>
    <w:p w:rsidR="00FE0F34" w:rsidRPr="00547B7E" w:rsidRDefault="00FE0F34" w:rsidP="000C37F5">
      <w:pPr>
        <w:pStyle w:val="Guidelines3"/>
        <w:rPr>
          <w:color w:val="auto"/>
        </w:rPr>
      </w:pPr>
      <w:bookmarkStart w:id="13" w:name="_Toc444695155"/>
      <w:r w:rsidRPr="00547B7E">
        <w:rPr>
          <w:noProof/>
          <w:color w:val="auto"/>
        </w:rPr>
        <w:t>Dónde y cómo enviar los documentos de síntesis</w:t>
      </w:r>
      <w:bookmarkEnd w:id="13"/>
    </w:p>
    <w:p w:rsidR="00FE0F34" w:rsidRPr="00547B7E" w:rsidRDefault="00FE0F34">
      <w:pPr>
        <w:spacing w:before="240"/>
        <w:rPr>
          <w:szCs w:val="24"/>
          <w:lang w:val="es-ES"/>
        </w:rPr>
      </w:pPr>
      <w:r w:rsidRPr="00547B7E">
        <w:rPr>
          <w:noProof/>
          <w:szCs w:val="24"/>
          <w:lang w:val="es-ES"/>
        </w:rPr>
        <w:t xml:space="preserve">El documento de síntesis, junto con la declaración del solicitante principal (sección 2 del anexo A.1) </w:t>
      </w:r>
      <w:r w:rsidRPr="00547B7E">
        <w:rPr>
          <w:b/>
          <w:noProof/>
          <w:szCs w:val="24"/>
          <w:lang w:val="es-ES"/>
        </w:rPr>
        <w:t>deberá presentarse en línea a través de PROSPECT</w:t>
      </w:r>
      <w:r w:rsidRPr="00547B7E">
        <w:rPr>
          <w:noProof/>
          <w:szCs w:val="24"/>
          <w:lang w:val="es-ES"/>
        </w:rPr>
        <w:t xml:space="preserve"> </w:t>
      </w:r>
      <w:r w:rsidR="00BD0FCF" w:rsidRPr="00547B7E">
        <w:rPr>
          <w:noProof/>
          <w:szCs w:val="24"/>
          <w:lang w:val="es-ES"/>
        </w:rPr>
        <w:t>(</w:t>
      </w:r>
      <w:hyperlink r:id="rId16" w:history="1">
        <w:r w:rsidR="00BD0FCF" w:rsidRPr="0051363A">
          <w:rPr>
            <w:rStyle w:val="Hipervnculo"/>
            <w:lang w:val="es-ES"/>
          </w:rPr>
          <w:t>https://webgate.ec.europa.eu/europeaid/prospect</w:t>
        </w:r>
      </w:hyperlink>
      <w:r w:rsidR="00BD0FCF" w:rsidRPr="00547B7E">
        <w:rPr>
          <w:noProof/>
          <w:szCs w:val="24"/>
          <w:lang w:val="es-ES"/>
        </w:rPr>
        <w:t>)</w:t>
      </w:r>
      <w:r w:rsidRPr="00547B7E">
        <w:rPr>
          <w:noProof/>
          <w:szCs w:val="24"/>
          <w:lang w:val="es-ES"/>
        </w:rPr>
        <w:t xml:space="preserve"> siguiendo las </w:t>
      </w:r>
      <w:r w:rsidR="00BD0FCF" w:rsidRPr="00547B7E">
        <w:rPr>
          <w:noProof/>
          <w:szCs w:val="24"/>
          <w:lang w:val="es-ES"/>
        </w:rPr>
        <w:t>instrucciones</w:t>
      </w:r>
      <w:r w:rsidRPr="00547B7E">
        <w:rPr>
          <w:noProof/>
          <w:szCs w:val="24"/>
          <w:lang w:val="es-ES"/>
        </w:rPr>
        <w:t xml:space="preserve"> que se proporcionan en el manual para el usuario de PROSPECT.</w:t>
      </w:r>
    </w:p>
    <w:p w:rsidR="00FE0F34" w:rsidRPr="0051363A" w:rsidRDefault="00FE0F34" w:rsidP="00124474">
      <w:pPr>
        <w:pStyle w:val="Default"/>
        <w:jc w:val="both"/>
        <w:rPr>
          <w:sz w:val="22"/>
          <w:lang w:val="es-ES"/>
        </w:rPr>
      </w:pPr>
      <w:r w:rsidRPr="00547B7E">
        <w:rPr>
          <w:noProof/>
          <w:color w:val="auto"/>
          <w:sz w:val="22"/>
          <w:lang w:val="es-ES"/>
        </w:rPr>
        <w:t>Previa presentación de un documento de síntesis en línea, el solicitante principal recibirá automáticamente un acuse de recibo en su perfil de PROSPECT.</w:t>
      </w:r>
      <w:r w:rsidRPr="0051363A">
        <w:rPr>
          <w:sz w:val="22"/>
          <w:lang w:val="es-ES"/>
        </w:rPr>
        <w:t xml:space="preserve"> </w:t>
      </w:r>
    </w:p>
    <w:p w:rsidR="00FE0F34" w:rsidRPr="0051363A" w:rsidRDefault="00FE0F34">
      <w:pPr>
        <w:rPr>
          <w:szCs w:val="24"/>
          <w:lang w:val="es-ES"/>
        </w:rPr>
      </w:pPr>
    </w:p>
    <w:p w:rsidR="00FE0F34" w:rsidRPr="0051363A" w:rsidRDefault="00FE0F34">
      <w:pPr>
        <w:rPr>
          <w:szCs w:val="24"/>
          <w:lang w:val="es-ES"/>
        </w:rPr>
      </w:pPr>
      <w:r w:rsidRPr="00547B7E">
        <w:rPr>
          <w:b/>
          <w:noProof/>
          <w:szCs w:val="24"/>
          <w:u w:val="single"/>
          <w:lang w:val="es-ES"/>
        </w:rPr>
        <w:t>Téngase en cuenta que los documentos de síntesis incompletos podrán ser rechazados.</w:t>
      </w:r>
      <w:r w:rsidRPr="0051363A">
        <w:rPr>
          <w:szCs w:val="24"/>
          <w:lang w:val="es-ES"/>
        </w:rPr>
        <w:t xml:space="preserve"> </w:t>
      </w:r>
      <w:r w:rsidRPr="00547B7E">
        <w:rPr>
          <w:noProof/>
          <w:szCs w:val="24"/>
          <w:lang w:val="es-ES"/>
        </w:rPr>
        <w:t xml:space="preserve">Se recomienda a los solicitantes principales que comprueben que el documento de síntesis esté completo utilizando la </w:t>
      </w:r>
      <w:r w:rsidR="0067511C" w:rsidRPr="00547B7E">
        <w:rPr>
          <w:noProof/>
          <w:szCs w:val="24"/>
          <w:lang w:val="es-ES"/>
        </w:rPr>
        <w:t>lista de control</w:t>
      </w:r>
      <w:r w:rsidRPr="00547B7E">
        <w:rPr>
          <w:noProof/>
          <w:szCs w:val="24"/>
          <w:lang w:val="es-ES"/>
        </w:rPr>
        <w:t xml:space="preserve"> del documento de síntesis (anexo A.1, Instrucciones).</w:t>
      </w:r>
    </w:p>
    <w:p w:rsidR="00FE0F34" w:rsidRPr="0051363A" w:rsidRDefault="00FE0F34">
      <w:pPr>
        <w:rPr>
          <w:szCs w:val="24"/>
          <w:lang w:val="es-ES"/>
        </w:rPr>
      </w:pPr>
    </w:p>
    <w:p w:rsidR="00FE0F34" w:rsidRPr="00547B7E" w:rsidRDefault="008F139A" w:rsidP="000C37F5">
      <w:pPr>
        <w:pStyle w:val="Guidelines3"/>
        <w:rPr>
          <w:color w:val="auto"/>
        </w:rPr>
      </w:pPr>
      <w:bookmarkStart w:id="14" w:name="_Toc444695156"/>
      <w:r w:rsidRPr="00547B7E">
        <w:rPr>
          <w:noProof/>
          <w:color w:val="auto"/>
        </w:rPr>
        <w:t>Plazo de presentación</w:t>
      </w:r>
      <w:r w:rsidR="00FE0F34" w:rsidRPr="00547B7E">
        <w:rPr>
          <w:noProof/>
          <w:color w:val="auto"/>
        </w:rPr>
        <w:t xml:space="preserve"> de los documentos de síntesis</w:t>
      </w:r>
      <w:bookmarkEnd w:id="14"/>
      <w:r w:rsidR="00FE0F34" w:rsidRPr="00547B7E">
        <w:rPr>
          <w:color w:val="auto"/>
        </w:rPr>
        <w:t xml:space="preserve"> </w:t>
      </w:r>
    </w:p>
    <w:p w:rsidR="00FE0F34" w:rsidRPr="0051363A" w:rsidRDefault="00FE0F34">
      <w:pPr>
        <w:spacing w:before="240"/>
        <w:rPr>
          <w:szCs w:val="24"/>
          <w:lang w:val="es-ES"/>
        </w:rPr>
      </w:pPr>
      <w:r w:rsidRPr="00547B7E">
        <w:rPr>
          <w:noProof/>
          <w:szCs w:val="24"/>
          <w:lang w:val="es-ES"/>
        </w:rPr>
        <w:t>El plazo de presentación de los documentos de síntesis concluirá</w:t>
      </w:r>
      <w:r w:rsidR="00AE2781" w:rsidRPr="00547B7E">
        <w:rPr>
          <w:noProof/>
          <w:szCs w:val="24"/>
          <w:lang w:val="es-ES"/>
        </w:rPr>
        <w:t xml:space="preserve"> el</w:t>
      </w:r>
      <w:r w:rsidRPr="0051363A">
        <w:rPr>
          <w:noProof/>
          <w:color w:val="FF0000"/>
          <w:szCs w:val="24"/>
          <w:lang w:val="es-ES"/>
        </w:rPr>
        <w:t xml:space="preserve"> </w:t>
      </w:r>
      <w:r w:rsidR="00E5622C">
        <w:rPr>
          <w:lang w:val="es-ES"/>
        </w:rPr>
        <w:t>22</w:t>
      </w:r>
      <w:r w:rsidR="00AE2781" w:rsidRPr="0051363A">
        <w:rPr>
          <w:lang w:val="es-ES"/>
        </w:rPr>
        <w:t>/0</w:t>
      </w:r>
      <w:r w:rsidR="00E5622C">
        <w:rPr>
          <w:lang w:val="es-ES"/>
        </w:rPr>
        <w:t>8</w:t>
      </w:r>
      <w:r w:rsidR="00AE2781" w:rsidRPr="0051363A">
        <w:rPr>
          <w:lang w:val="es-ES"/>
        </w:rPr>
        <w:t xml:space="preserve">/2017 </w:t>
      </w:r>
      <w:r w:rsidR="00AE2781" w:rsidRPr="00547B7E">
        <w:rPr>
          <w:lang w:val="es-ES"/>
        </w:rPr>
        <w:t>a las</w:t>
      </w:r>
      <w:r w:rsidR="00C8270A">
        <w:rPr>
          <w:lang w:val="es-ES"/>
        </w:rPr>
        <w:t xml:space="preserve"> 23</w:t>
      </w:r>
      <w:r w:rsidR="00AE2781" w:rsidRPr="0051363A">
        <w:rPr>
          <w:lang w:val="es-ES"/>
        </w:rPr>
        <w:t>:</w:t>
      </w:r>
      <w:r w:rsidR="00C8270A">
        <w:rPr>
          <w:lang w:val="es-ES"/>
        </w:rPr>
        <w:t>59</w:t>
      </w:r>
      <w:r w:rsidRPr="0051363A">
        <w:rPr>
          <w:noProof/>
          <w:color w:val="FF0000"/>
          <w:szCs w:val="24"/>
          <w:lang w:val="es-ES"/>
        </w:rPr>
        <w:t xml:space="preserve"> </w:t>
      </w:r>
      <w:r w:rsidRPr="00547B7E">
        <w:rPr>
          <w:noProof/>
          <w:szCs w:val="24"/>
          <w:lang w:val="es-ES"/>
        </w:rPr>
        <w:t>(fecha y hora de Bruselas)</w:t>
      </w:r>
      <w:r w:rsidRPr="0051363A">
        <w:rPr>
          <w:noProof/>
          <w:color w:val="FF0000"/>
          <w:szCs w:val="24"/>
          <w:lang w:val="es-ES"/>
        </w:rPr>
        <w:t>.</w:t>
      </w:r>
      <w:r w:rsidR="00AE2781" w:rsidRPr="0051363A">
        <w:rPr>
          <w:szCs w:val="24"/>
          <w:lang w:val="es-ES"/>
        </w:rPr>
        <w:t xml:space="preserve"> </w:t>
      </w:r>
      <w:r w:rsidRPr="00547B7E">
        <w:rPr>
          <w:noProof/>
          <w:szCs w:val="24"/>
          <w:lang w:val="es-ES"/>
        </w:rPr>
        <w:t xml:space="preserve">Para convertir este plazo a su hora local puede utilizar cualquier conversor en línea que tenga en cuenta las zonas horarias y los cambios de horario de verano/invierno (hay un ejemplo disponible </w:t>
      </w:r>
      <w:r w:rsidRPr="00547B7E">
        <w:rPr>
          <w:b/>
          <w:noProof/>
          <w:szCs w:val="24"/>
          <w:lang w:val="es-ES"/>
        </w:rPr>
        <w:t>aquí</w:t>
      </w:r>
      <w:r w:rsidR="00AE2781" w:rsidRPr="00547B7E">
        <w:rPr>
          <w:rStyle w:val="Refdenotaalpie"/>
          <w:b/>
          <w:noProof/>
          <w:szCs w:val="24"/>
          <w:lang w:val="es-ES"/>
        </w:rPr>
        <w:footnoteReference w:id="17"/>
      </w:r>
      <w:r w:rsidRPr="00547B7E">
        <w:rPr>
          <w:noProof/>
          <w:szCs w:val="24"/>
          <w:lang w:val="es-ES"/>
        </w:rPr>
        <w:t>).</w:t>
      </w:r>
      <w:r w:rsidRPr="00547B7E">
        <w:rPr>
          <w:szCs w:val="24"/>
          <w:lang w:val="es-ES"/>
        </w:rPr>
        <w:t xml:space="preserve"> </w:t>
      </w:r>
      <w:r w:rsidRPr="00547B7E">
        <w:rPr>
          <w:b/>
          <w:noProof/>
          <w:szCs w:val="24"/>
          <w:lang w:val="es-ES"/>
        </w:rPr>
        <w:t>Se recomienda encarecidamente a los solicitantes principales que no esperen hasta el último día para presentar</w:t>
      </w:r>
      <w:r w:rsidRPr="00547B7E">
        <w:rPr>
          <w:noProof/>
          <w:szCs w:val="24"/>
          <w:lang w:val="es-ES"/>
        </w:rPr>
        <w:t xml:space="preserve"> sus documentos de síntesis, ya que una sobrecarga excepcional de las líneas o un fallo de la conexión a internet (cortes del suministro eléctrico, etc.) podrían dificultar su envío.</w:t>
      </w:r>
      <w:r w:rsidRPr="0051363A">
        <w:rPr>
          <w:szCs w:val="24"/>
          <w:lang w:val="es-ES"/>
        </w:rPr>
        <w:t xml:space="preserve"> </w:t>
      </w:r>
      <w:r w:rsidRPr="00547B7E">
        <w:rPr>
          <w:noProof/>
          <w:szCs w:val="24"/>
          <w:lang w:val="es-ES"/>
        </w:rPr>
        <w:t>El Órgano de Contratación no asumirá ninguna responsabilidad por los retrasos debidos a dichas contingencias.</w:t>
      </w:r>
      <w:r w:rsidRPr="0051363A">
        <w:rPr>
          <w:szCs w:val="24"/>
          <w:lang w:val="es-ES"/>
        </w:rPr>
        <w:t xml:space="preserve"> </w:t>
      </w:r>
    </w:p>
    <w:p w:rsidR="00FE0F34" w:rsidRPr="0051363A" w:rsidRDefault="00FE0F34">
      <w:pPr>
        <w:spacing w:before="240"/>
        <w:rPr>
          <w:szCs w:val="24"/>
          <w:lang w:val="es-ES"/>
        </w:rPr>
      </w:pPr>
      <w:r w:rsidRPr="00547B7E">
        <w:rPr>
          <w:noProof/>
          <w:szCs w:val="24"/>
          <w:lang w:val="es-ES"/>
        </w:rPr>
        <w:t>Todo documento de síntesis presentado después del plazo indicado será rechazado automáticamente.</w:t>
      </w:r>
    </w:p>
    <w:p w:rsidR="00FE0F34" w:rsidRPr="00547B7E" w:rsidRDefault="00FE0F34">
      <w:pPr>
        <w:rPr>
          <w:szCs w:val="24"/>
          <w:lang w:val="es-ES"/>
        </w:rPr>
      </w:pPr>
      <w:r w:rsidRPr="006C40EB">
        <w:rPr>
          <w:noProof/>
          <w:szCs w:val="24"/>
          <w:lang w:val="es-ES"/>
        </w:rPr>
        <w:t xml:space="preserve">Sin embargo, por motivos de eficacia administrativa, el Órgano de Contratación también podrá rechazar cualquier documento de síntesis enviado dentro de plazo pero recibido después de la fecha efectiva de aprobación de la evaluación del documento de síntesis (véase el calendario </w:t>
      </w:r>
      <w:r w:rsidR="00AE2781" w:rsidRPr="006C40EB">
        <w:rPr>
          <w:noProof/>
          <w:szCs w:val="24"/>
          <w:lang w:val="es-ES"/>
        </w:rPr>
        <w:t>indicativo</w:t>
      </w:r>
      <w:r w:rsidRPr="006C40EB">
        <w:rPr>
          <w:noProof/>
          <w:szCs w:val="24"/>
          <w:lang w:val="es-ES"/>
        </w:rPr>
        <w:t xml:space="preserve"> en la sección 2.5.2).</w:t>
      </w:r>
    </w:p>
    <w:p w:rsidR="00FE0F34" w:rsidRPr="00547B7E" w:rsidRDefault="00FE0F34" w:rsidP="000C37F5">
      <w:pPr>
        <w:pStyle w:val="Guidelines3"/>
        <w:rPr>
          <w:color w:val="auto"/>
        </w:rPr>
      </w:pPr>
      <w:bookmarkStart w:id="15" w:name="_Toc444695157"/>
      <w:r w:rsidRPr="00547B7E">
        <w:rPr>
          <w:noProof/>
          <w:color w:val="auto"/>
        </w:rPr>
        <w:t>Información adicional sobre los documentos de síntesis</w:t>
      </w:r>
      <w:bookmarkEnd w:id="15"/>
    </w:p>
    <w:p w:rsidR="00FE0F34" w:rsidRPr="0051363A" w:rsidRDefault="00AA10E0">
      <w:pPr>
        <w:spacing w:before="240"/>
        <w:rPr>
          <w:szCs w:val="24"/>
          <w:lang w:val="es-ES"/>
        </w:rPr>
      </w:pPr>
      <w:r w:rsidRPr="006C40EB">
        <w:rPr>
          <w:szCs w:val="24"/>
          <w:lang w:val="es-ES"/>
        </w:rPr>
        <w:lastRenderedPageBreak/>
        <w:t xml:space="preserve">Se celebrará </w:t>
      </w:r>
      <w:r w:rsidR="00FE0F34" w:rsidRPr="006C40EB">
        <w:rPr>
          <w:szCs w:val="24"/>
          <w:lang w:val="es-ES"/>
        </w:rPr>
        <w:t xml:space="preserve">una sesión informativa sobre esta convocatoria </w:t>
      </w:r>
      <w:r w:rsidR="00AE2781" w:rsidRPr="006C40EB">
        <w:rPr>
          <w:szCs w:val="24"/>
          <w:lang w:val="es-ES"/>
        </w:rPr>
        <w:t xml:space="preserve">de propuestas el </w:t>
      </w:r>
      <w:r w:rsidR="0088738F" w:rsidRPr="0088738F">
        <w:rPr>
          <w:szCs w:val="24"/>
          <w:lang w:val="es-ES"/>
        </w:rPr>
        <w:t>25 DE JULIO DE 2017 A LAS 9.00 HRS (HORA LOCAL) en el lugar que aparecerá próximame</w:t>
      </w:r>
      <w:r w:rsidR="0088738F">
        <w:rPr>
          <w:szCs w:val="24"/>
          <w:lang w:val="es-ES"/>
        </w:rPr>
        <w:t>nte en www.delgtm.ec.europa.eu</w:t>
      </w:r>
      <w:r w:rsidR="00FE0F34" w:rsidRPr="0088738F">
        <w:rPr>
          <w:szCs w:val="24"/>
          <w:lang w:val="es-ES"/>
        </w:rPr>
        <w:t>.</w:t>
      </w:r>
    </w:p>
    <w:p w:rsidR="00FE0F34" w:rsidRPr="0051363A" w:rsidRDefault="00FE0F34">
      <w:pPr>
        <w:rPr>
          <w:szCs w:val="24"/>
          <w:lang w:val="es-ES"/>
        </w:rPr>
      </w:pPr>
      <w:r w:rsidRPr="0051363A">
        <w:rPr>
          <w:noProof/>
          <w:szCs w:val="24"/>
          <w:lang w:val="es-ES"/>
        </w:rPr>
        <w:t xml:space="preserve">Podrán enviarse preguntas por correo electrónico, como máximo 21 días antes del plazo límite de presentación de los documentos de síntesis, a las direcciones que </w:t>
      </w:r>
      <w:r w:rsidR="00AA10E0" w:rsidRPr="0051363A">
        <w:rPr>
          <w:noProof/>
          <w:szCs w:val="24"/>
          <w:lang w:val="es-ES"/>
        </w:rPr>
        <w:t>figuran</w:t>
      </w:r>
      <w:r w:rsidRPr="0051363A">
        <w:rPr>
          <w:noProof/>
          <w:szCs w:val="24"/>
          <w:lang w:val="es-ES"/>
        </w:rPr>
        <w:t xml:space="preserve"> a continuación e indicando claramente la referencia de la convocatoria de propuestas:</w:t>
      </w:r>
    </w:p>
    <w:p w:rsidR="00FE0F34" w:rsidRPr="0051363A" w:rsidRDefault="00FE0F34">
      <w:pPr>
        <w:ind w:left="567"/>
        <w:rPr>
          <w:szCs w:val="24"/>
          <w:lang w:val="es-ES"/>
        </w:rPr>
      </w:pPr>
      <w:r w:rsidRPr="00547B7E">
        <w:rPr>
          <w:noProof/>
          <w:szCs w:val="24"/>
          <w:lang w:val="es-ES"/>
        </w:rPr>
        <w:t xml:space="preserve">Dirección </w:t>
      </w:r>
      <w:r w:rsidR="00544EF9" w:rsidRPr="00547B7E">
        <w:rPr>
          <w:noProof/>
          <w:szCs w:val="24"/>
          <w:lang w:val="es-ES"/>
        </w:rPr>
        <w:t>de correo electrónico</w:t>
      </w:r>
      <w:r w:rsidRPr="00547B7E">
        <w:rPr>
          <w:noProof/>
          <w:szCs w:val="24"/>
          <w:lang w:val="es-ES"/>
        </w:rPr>
        <w:t>:</w:t>
      </w:r>
      <w:r w:rsidRPr="0051363A">
        <w:rPr>
          <w:szCs w:val="24"/>
          <w:lang w:val="es-ES"/>
        </w:rPr>
        <w:t xml:space="preserve"> </w:t>
      </w:r>
      <w:r w:rsidRPr="0051363A">
        <w:rPr>
          <w:b/>
          <w:noProof/>
          <w:szCs w:val="24"/>
          <w:lang w:val="es-ES"/>
        </w:rPr>
        <w:t>«delegation-guatemala@eeas.europa.eu»</w:t>
      </w:r>
      <w:r w:rsidRPr="0051363A">
        <w:rPr>
          <w:szCs w:val="24"/>
          <w:lang w:val="es-ES"/>
        </w:rPr>
        <w:t xml:space="preserve"> </w:t>
      </w:r>
    </w:p>
    <w:p w:rsidR="00FE0F34" w:rsidRPr="0051363A" w:rsidRDefault="00FE0F34">
      <w:pPr>
        <w:rPr>
          <w:szCs w:val="24"/>
          <w:lang w:val="es-ES"/>
        </w:rPr>
      </w:pPr>
      <w:r w:rsidRPr="00547B7E">
        <w:rPr>
          <w:noProof/>
          <w:szCs w:val="24"/>
          <w:lang w:val="es-ES"/>
        </w:rPr>
        <w:t>El Órgano de Contratación no tiene obligación de contestar a preguntas recibidas después de esta fecha.</w:t>
      </w:r>
    </w:p>
    <w:p w:rsidR="00FE0F34" w:rsidRPr="0051363A" w:rsidRDefault="00FE0F34">
      <w:pPr>
        <w:rPr>
          <w:szCs w:val="24"/>
          <w:lang w:val="es-ES"/>
        </w:rPr>
      </w:pPr>
      <w:r w:rsidRPr="00547B7E">
        <w:rPr>
          <w:noProof/>
          <w:szCs w:val="24"/>
          <w:lang w:val="es-ES"/>
        </w:rPr>
        <w:t>Las respuestas deberán darse como máximo 11 días antes del plazo de presentación de los documentos de síntesis.</w:t>
      </w:r>
      <w:r w:rsidRPr="0051363A">
        <w:rPr>
          <w:szCs w:val="24"/>
          <w:lang w:val="es-ES"/>
        </w:rPr>
        <w:t xml:space="preserve"> </w:t>
      </w:r>
    </w:p>
    <w:p w:rsidR="00FE0F34" w:rsidRPr="0051363A" w:rsidRDefault="00FE0F34">
      <w:pPr>
        <w:rPr>
          <w:szCs w:val="24"/>
          <w:lang w:val="es-ES"/>
        </w:rPr>
      </w:pPr>
      <w:r w:rsidRPr="00547B7E">
        <w:rPr>
          <w:noProof/>
          <w:szCs w:val="24"/>
          <w:lang w:val="es-ES"/>
        </w:rPr>
        <w:t>Para garantizar la igualdad de trato a todos los solicitantes, el Órgano de Contratación no podrá dar una opinión previa sobre la elegibilidad de los solicitantes principales, los cosolicitantes, las entidades afiliadas, una acción o actividades específicas.</w:t>
      </w:r>
    </w:p>
    <w:p w:rsidR="00FE0F34" w:rsidRPr="0051363A" w:rsidRDefault="00FE0F34">
      <w:pPr>
        <w:rPr>
          <w:szCs w:val="24"/>
          <w:lang w:val="es-ES"/>
        </w:rPr>
      </w:pPr>
      <w:r w:rsidRPr="00547B7E">
        <w:rPr>
          <w:noProof/>
          <w:szCs w:val="24"/>
          <w:lang w:val="es-ES"/>
        </w:rPr>
        <w:t>No se darán respuestas individuales a las preguntas.</w:t>
      </w:r>
      <w:r w:rsidRPr="0051363A">
        <w:rPr>
          <w:szCs w:val="24"/>
          <w:lang w:val="es-ES"/>
        </w:rPr>
        <w:t xml:space="preserve"> </w:t>
      </w:r>
      <w:r w:rsidRPr="00547B7E">
        <w:rPr>
          <w:noProof/>
          <w:szCs w:val="24"/>
          <w:lang w:val="es-ES"/>
        </w:rPr>
        <w:t xml:space="preserve">Todas las preguntas y respuestas, así como otros anuncios importantes para los solicitantes </w:t>
      </w:r>
      <w:r w:rsidR="00AA10E0" w:rsidRPr="00547B7E">
        <w:rPr>
          <w:noProof/>
          <w:szCs w:val="24"/>
          <w:lang w:val="es-ES"/>
        </w:rPr>
        <w:t>en el transcurso</w:t>
      </w:r>
      <w:r w:rsidRPr="00547B7E">
        <w:rPr>
          <w:noProof/>
          <w:szCs w:val="24"/>
          <w:lang w:val="es-ES"/>
        </w:rPr>
        <w:t xml:space="preserve"> </w:t>
      </w:r>
      <w:r w:rsidR="00AA10E0" w:rsidRPr="00547B7E">
        <w:rPr>
          <w:noProof/>
          <w:szCs w:val="24"/>
          <w:lang w:val="es-ES"/>
        </w:rPr>
        <w:t>del</w:t>
      </w:r>
      <w:r w:rsidRPr="00547B7E">
        <w:rPr>
          <w:noProof/>
          <w:szCs w:val="24"/>
          <w:lang w:val="es-ES"/>
        </w:rPr>
        <w:t xml:space="preserve"> procedimiento de evaluación, se publicarán en el sitio web de EuropeAid</w:t>
      </w:r>
      <w:r w:rsidRPr="0051363A">
        <w:rPr>
          <w:noProof/>
          <w:color w:val="FF0000"/>
          <w:szCs w:val="24"/>
          <w:lang w:val="es-ES"/>
        </w:rPr>
        <w:t xml:space="preserve"> </w:t>
      </w:r>
      <w:hyperlink r:id="rId17" w:history="1">
        <w:r w:rsidR="00AA10E0" w:rsidRPr="0051363A">
          <w:rPr>
            <w:rStyle w:val="Hipervnculo"/>
            <w:noProof/>
            <w:szCs w:val="24"/>
            <w:lang w:val="es-ES"/>
          </w:rPr>
          <w:t>https://webgate.ec.europa.eu/europeaid/online-services/index.cfm?do=publi.welcome</w:t>
        </w:r>
      </w:hyperlink>
      <w:r w:rsidR="00AA10E0" w:rsidRPr="0051363A">
        <w:rPr>
          <w:noProof/>
          <w:color w:val="FF0000"/>
          <w:szCs w:val="24"/>
          <w:lang w:val="es-ES"/>
        </w:rPr>
        <w:t xml:space="preserve"> </w:t>
      </w:r>
      <w:r w:rsidR="00AA10E0" w:rsidRPr="006C40EB">
        <w:rPr>
          <w:noProof/>
          <w:szCs w:val="24"/>
          <w:lang w:val="es-ES"/>
        </w:rPr>
        <w:t>y</w:t>
      </w:r>
      <w:r w:rsidR="006C40EB">
        <w:rPr>
          <w:noProof/>
          <w:szCs w:val="24"/>
          <w:lang w:val="es-ES"/>
        </w:rPr>
        <w:t xml:space="preserve"> </w:t>
      </w:r>
      <w:hyperlink r:id="rId18" w:history="1">
        <w:r w:rsidR="002E1679" w:rsidRPr="00E57AEE">
          <w:rPr>
            <w:rStyle w:val="Hipervnculo"/>
            <w:noProof/>
            <w:szCs w:val="24"/>
            <w:lang w:val="es-ES"/>
          </w:rPr>
          <w:t>http://eeas.europa.eu/delegations/guatemala</w:t>
        </w:r>
      </w:hyperlink>
      <w:r w:rsidR="00AA10E0" w:rsidRPr="00547B7E">
        <w:rPr>
          <w:noProof/>
          <w:szCs w:val="24"/>
          <w:lang w:val="es-ES"/>
        </w:rPr>
        <w:t>,</w:t>
      </w:r>
      <w:r w:rsidRPr="00547B7E">
        <w:rPr>
          <w:noProof/>
          <w:szCs w:val="24"/>
          <w:lang w:val="es-ES"/>
        </w:rPr>
        <w:t xml:space="preserve"> según proceda.</w:t>
      </w:r>
      <w:r w:rsidRPr="0051363A">
        <w:rPr>
          <w:szCs w:val="24"/>
          <w:lang w:val="es-ES"/>
        </w:rPr>
        <w:t xml:space="preserve"> </w:t>
      </w:r>
      <w:r w:rsidRPr="00547B7E">
        <w:rPr>
          <w:noProof/>
          <w:szCs w:val="24"/>
          <w:lang w:val="es-ES"/>
        </w:rPr>
        <w:t>Así pues, se recomienda consultar periódicamente esa página web para estar debidamente informado sobre las preguntas y respuestas publicadas.</w:t>
      </w:r>
    </w:p>
    <w:p w:rsidR="00FE0F34" w:rsidRPr="0051363A" w:rsidRDefault="00FE0F34">
      <w:pPr>
        <w:rPr>
          <w:szCs w:val="24"/>
          <w:lang w:val="es-ES"/>
        </w:rPr>
      </w:pPr>
      <w:r w:rsidRPr="00547B7E">
        <w:rPr>
          <w:noProof/>
          <w:szCs w:val="24"/>
          <w:lang w:val="es-ES"/>
        </w:rPr>
        <w:t>Todas las cuestiones técnicas relacionadas con el registro en PADOR o con la presentación en línea a través de PROSPECT debe</w:t>
      </w:r>
      <w:r w:rsidR="00AA10E0" w:rsidRPr="00547B7E">
        <w:rPr>
          <w:noProof/>
          <w:szCs w:val="24"/>
          <w:lang w:val="es-ES"/>
        </w:rPr>
        <w:t>rá</w:t>
      </w:r>
      <w:r w:rsidRPr="00547B7E">
        <w:rPr>
          <w:noProof/>
          <w:szCs w:val="24"/>
          <w:lang w:val="es-ES"/>
        </w:rPr>
        <w:t xml:space="preserve">n dirigirse al servicio de asistencia informática </w:t>
      </w:r>
      <w:r w:rsidR="00AA10E0" w:rsidRPr="00547B7E">
        <w:rPr>
          <w:noProof/>
          <w:szCs w:val="24"/>
          <w:lang w:val="es-ES"/>
        </w:rPr>
        <w:t>(</w:t>
      </w:r>
      <w:r w:rsidRPr="00547B7E">
        <w:rPr>
          <w:noProof/>
          <w:szCs w:val="24"/>
          <w:lang w:val="es-ES"/>
        </w:rPr>
        <w:t>EuropeAid-IT-support@ec.europa.eu</w:t>
      </w:r>
      <w:r w:rsidR="00AA10E0" w:rsidRPr="00547B7E">
        <w:rPr>
          <w:noProof/>
          <w:szCs w:val="24"/>
          <w:lang w:val="es-ES"/>
        </w:rPr>
        <w:t>)</w:t>
      </w:r>
      <w:r w:rsidRPr="00547B7E">
        <w:rPr>
          <w:noProof/>
          <w:szCs w:val="24"/>
          <w:lang w:val="es-ES"/>
        </w:rPr>
        <w:t xml:space="preserve"> </w:t>
      </w:r>
      <w:r w:rsidRPr="00547B7E">
        <w:rPr>
          <w:b/>
          <w:noProof/>
          <w:szCs w:val="24"/>
          <w:lang w:val="es-ES"/>
        </w:rPr>
        <w:t>a través del formulario de asistencia en línea de PROSPECT</w:t>
      </w:r>
      <w:r w:rsidRPr="00547B7E">
        <w:rPr>
          <w:noProof/>
          <w:szCs w:val="24"/>
          <w:lang w:val="es-ES"/>
        </w:rPr>
        <w:t>.</w:t>
      </w:r>
      <w:r w:rsidRPr="0051363A">
        <w:rPr>
          <w:szCs w:val="24"/>
          <w:lang w:val="es-ES"/>
        </w:rPr>
        <w:t xml:space="preserve"> </w:t>
      </w:r>
      <w:r w:rsidRPr="00547B7E">
        <w:rPr>
          <w:noProof/>
          <w:szCs w:val="24"/>
          <w:lang w:val="es-ES"/>
        </w:rPr>
        <w:t>Téngase en cuenta que las lenguas de trabajo del servicio de asistencia informática son:</w:t>
      </w:r>
      <w:r w:rsidRPr="0051363A">
        <w:rPr>
          <w:szCs w:val="24"/>
          <w:lang w:val="es-ES"/>
        </w:rPr>
        <w:t xml:space="preserve"> </w:t>
      </w:r>
      <w:r w:rsidRPr="00547B7E">
        <w:rPr>
          <w:noProof/>
          <w:szCs w:val="24"/>
          <w:lang w:val="es-ES"/>
        </w:rPr>
        <w:t>inglés, francés y español.</w:t>
      </w:r>
      <w:r w:rsidRPr="0051363A">
        <w:rPr>
          <w:szCs w:val="24"/>
          <w:lang w:val="es-ES"/>
        </w:rPr>
        <w:t xml:space="preserve"> </w:t>
      </w:r>
      <w:r w:rsidRPr="00547B7E">
        <w:rPr>
          <w:noProof/>
          <w:szCs w:val="24"/>
          <w:lang w:val="es-ES"/>
        </w:rPr>
        <w:t>Por lo tanto, se anima a los usuarios a que envíen sus preguntas en inglés, francés o español si desean beneficiarse de un tiempo de respuesta óptimo.</w:t>
      </w:r>
    </w:p>
    <w:p w:rsidR="00FE0F34" w:rsidRPr="00547B7E" w:rsidRDefault="00FE0F34" w:rsidP="000C37F5">
      <w:pPr>
        <w:pStyle w:val="Guidelines3"/>
        <w:rPr>
          <w:color w:val="auto"/>
        </w:rPr>
      </w:pPr>
      <w:bookmarkStart w:id="16" w:name="_Toc444695158"/>
      <w:r w:rsidRPr="00547B7E">
        <w:rPr>
          <w:noProof/>
          <w:color w:val="auto"/>
        </w:rPr>
        <w:t>Solicitudes completas</w:t>
      </w:r>
      <w:bookmarkEnd w:id="16"/>
      <w:r w:rsidRPr="00547B7E">
        <w:rPr>
          <w:color w:val="auto"/>
        </w:rPr>
        <w:t xml:space="preserve"> </w:t>
      </w:r>
    </w:p>
    <w:p w:rsidR="00FE0F34" w:rsidRPr="0051363A" w:rsidRDefault="00FE0F34">
      <w:pPr>
        <w:rPr>
          <w:szCs w:val="24"/>
          <w:lang w:val="es-ES"/>
        </w:rPr>
      </w:pPr>
      <w:r w:rsidRPr="00547B7E">
        <w:rPr>
          <w:noProof/>
          <w:szCs w:val="24"/>
          <w:lang w:val="es-ES"/>
        </w:rPr>
        <w:t xml:space="preserve">Los solicitantes principales que sean invitados a enviar una solicitud completa tras la preselección de su documento de síntesis deberán hacerlo utilizando el </w:t>
      </w:r>
      <w:r w:rsidR="001B2E2D" w:rsidRPr="00547B7E">
        <w:rPr>
          <w:noProof/>
          <w:szCs w:val="24"/>
          <w:lang w:val="es-ES"/>
        </w:rPr>
        <w:t>formulario de solicitud completo</w:t>
      </w:r>
      <w:r w:rsidRPr="00547B7E">
        <w:rPr>
          <w:noProof/>
          <w:szCs w:val="24"/>
          <w:lang w:val="es-ES"/>
        </w:rPr>
        <w:t xml:space="preserve"> adjunto a esta Guía (anexo A.2).</w:t>
      </w:r>
      <w:r w:rsidRPr="0051363A">
        <w:rPr>
          <w:szCs w:val="24"/>
          <w:lang w:val="es-ES"/>
        </w:rPr>
        <w:t xml:space="preserve"> </w:t>
      </w:r>
    </w:p>
    <w:p w:rsidR="00FE0F34" w:rsidRPr="0051363A" w:rsidRDefault="00FE0F34">
      <w:pPr>
        <w:rPr>
          <w:color w:val="000000"/>
          <w:szCs w:val="24"/>
          <w:lang w:val="es-ES"/>
        </w:rPr>
      </w:pPr>
      <w:r w:rsidRPr="00547B7E">
        <w:rPr>
          <w:noProof/>
          <w:szCs w:val="24"/>
          <w:lang w:val="es-ES"/>
        </w:rPr>
        <w:t>Las solicitudes deberán presentarse siguiendo las instrucciones para la solicitud completa que figuran al final del anexo A.2.</w:t>
      </w:r>
      <w:r w:rsidRPr="0051363A">
        <w:rPr>
          <w:szCs w:val="24"/>
          <w:lang w:val="es-ES"/>
        </w:rPr>
        <w:t xml:space="preserve"> </w:t>
      </w:r>
      <w:r w:rsidRPr="00547B7E">
        <w:rPr>
          <w:noProof/>
          <w:szCs w:val="24"/>
          <w:lang w:val="es-ES"/>
        </w:rPr>
        <w:t>Los solicitantes principales deberán presentar sus solicitudes completas en el mismo idioma que sus documentos de síntesis.</w:t>
      </w:r>
      <w:r w:rsidRPr="0051363A">
        <w:rPr>
          <w:szCs w:val="24"/>
          <w:lang w:val="es-ES"/>
        </w:rPr>
        <w:t xml:space="preserve"> </w:t>
      </w:r>
    </w:p>
    <w:p w:rsidR="00FE0F34" w:rsidRPr="0051363A" w:rsidRDefault="00FE0F34">
      <w:pPr>
        <w:rPr>
          <w:szCs w:val="24"/>
          <w:lang w:val="es-ES"/>
        </w:rPr>
      </w:pPr>
      <w:r w:rsidRPr="00547B7E">
        <w:rPr>
          <w:noProof/>
          <w:szCs w:val="24"/>
          <w:lang w:val="es-ES"/>
        </w:rPr>
        <w:t>Téngase en cuenta que:</w:t>
      </w:r>
    </w:p>
    <w:p w:rsidR="00FE0F34" w:rsidRPr="0051363A" w:rsidRDefault="00FE0F34">
      <w:pPr>
        <w:ind w:left="426"/>
        <w:rPr>
          <w:color w:val="000000"/>
          <w:szCs w:val="24"/>
          <w:lang w:val="es-ES"/>
        </w:rPr>
      </w:pPr>
      <w:r w:rsidRPr="0051363A">
        <w:rPr>
          <w:color w:val="000000"/>
          <w:szCs w:val="24"/>
          <w:lang w:val="es-ES"/>
        </w:rPr>
        <w:t xml:space="preserve">1. </w:t>
      </w:r>
      <w:r w:rsidRPr="00547B7E">
        <w:rPr>
          <w:noProof/>
          <w:szCs w:val="24"/>
          <w:lang w:val="es-ES"/>
        </w:rPr>
        <w:t xml:space="preserve">Los elementos incluidos en el documento de síntesis no podrán ser modificados por el solicitante principal en el </w:t>
      </w:r>
      <w:r w:rsidR="001B2E2D" w:rsidRPr="00547B7E">
        <w:rPr>
          <w:noProof/>
          <w:szCs w:val="24"/>
          <w:lang w:val="es-ES"/>
        </w:rPr>
        <w:t>formulario de solicitud completo</w:t>
      </w:r>
      <w:r w:rsidRPr="00547B7E">
        <w:rPr>
          <w:noProof/>
          <w:szCs w:val="24"/>
          <w:lang w:val="es-ES"/>
        </w:rPr>
        <w:t>.</w:t>
      </w:r>
      <w:r w:rsidRPr="00547B7E">
        <w:rPr>
          <w:b/>
          <w:szCs w:val="24"/>
          <w:lang w:val="es-ES"/>
        </w:rPr>
        <w:t xml:space="preserve"> </w:t>
      </w:r>
      <w:r w:rsidRPr="00547B7E">
        <w:rPr>
          <w:noProof/>
          <w:szCs w:val="24"/>
          <w:lang w:val="es-ES"/>
        </w:rPr>
        <w:t xml:space="preserve">La contribución de la UE no podrá variar en más de un 20 % de la estimación inicial, aunque el solicitante principal </w:t>
      </w:r>
      <w:r w:rsidR="00AA10E0" w:rsidRPr="00547B7E">
        <w:rPr>
          <w:noProof/>
          <w:szCs w:val="24"/>
          <w:lang w:val="es-ES"/>
        </w:rPr>
        <w:t>podrá</w:t>
      </w:r>
      <w:r w:rsidRPr="00547B7E">
        <w:rPr>
          <w:noProof/>
          <w:szCs w:val="24"/>
          <w:lang w:val="es-ES"/>
        </w:rPr>
        <w:t xml:space="preserve"> adaptar el porcentaje de cofinanciación requerido siempre que se respeten los importes mínimo y máximo y los porcentajes de cofinanciación establecidos en el apartado 1.3 de la presente Guía.</w:t>
      </w:r>
      <w:r w:rsidRPr="0051363A">
        <w:rPr>
          <w:szCs w:val="24"/>
          <w:lang w:val="es-ES"/>
        </w:rPr>
        <w:t xml:space="preserve"> </w:t>
      </w:r>
      <w:r w:rsidRPr="00547B7E">
        <w:rPr>
          <w:noProof/>
          <w:szCs w:val="24"/>
          <w:u w:val="single"/>
          <w:lang w:val="es-ES"/>
        </w:rPr>
        <w:t>El solicitante principal solo podrá sustituir a un cosolicitante o a una entidad afiliada en casos debidamente justificados (por ejemplo, quiebra del primer cosolicitante o entidad afiliada).</w:t>
      </w:r>
      <w:r w:rsidRPr="0051363A">
        <w:rPr>
          <w:color w:val="1F497D"/>
          <w:szCs w:val="24"/>
          <w:u w:val="single"/>
          <w:lang w:val="es-ES"/>
        </w:rPr>
        <w:t xml:space="preserve"> </w:t>
      </w:r>
      <w:r w:rsidRPr="00547B7E">
        <w:rPr>
          <w:noProof/>
          <w:szCs w:val="24"/>
          <w:u w:val="single"/>
          <w:lang w:val="es-ES"/>
        </w:rPr>
        <w:t>Cuando esto ocurra, el nuevo cosolicitante o la nueva entidad afiliada deberá ser de naturaleza similar al inicial.</w:t>
      </w:r>
      <w:r w:rsidRPr="0051363A">
        <w:rPr>
          <w:color w:val="1F497D"/>
          <w:szCs w:val="24"/>
          <w:u w:val="single"/>
          <w:lang w:val="es-ES"/>
        </w:rPr>
        <w:t xml:space="preserve"> </w:t>
      </w:r>
      <w:r w:rsidRPr="00547B7E">
        <w:rPr>
          <w:noProof/>
          <w:szCs w:val="24"/>
          <w:u w:val="single"/>
          <w:lang w:val="es-ES"/>
        </w:rPr>
        <w:t>El solicitante principal podrá modificar la duración de la acción si, tras la presentación del documento de síntesis, se dieran circunstancias imprevistas y ajenas a los solicitantes que hicieran necesaria dicha adaptación (so pena de no poder llevar a cabo la acción).</w:t>
      </w:r>
      <w:r w:rsidRPr="0051363A">
        <w:rPr>
          <w:color w:val="1F497D"/>
          <w:szCs w:val="24"/>
          <w:u w:val="single"/>
          <w:lang w:val="es-ES"/>
        </w:rPr>
        <w:t xml:space="preserve"> </w:t>
      </w:r>
      <w:r w:rsidRPr="00547B7E">
        <w:rPr>
          <w:noProof/>
          <w:szCs w:val="24"/>
          <w:u w:val="single"/>
          <w:lang w:val="es-ES"/>
        </w:rPr>
        <w:t>Deberá incluirse en la sección 2.1.1 del formulario de solicitud de subvención una explicación/justificación de la sustitución o adaptación en cuestión.</w:t>
      </w:r>
    </w:p>
    <w:p w:rsidR="00FE0F34" w:rsidRPr="0051363A" w:rsidRDefault="00FE0F34">
      <w:pPr>
        <w:ind w:left="426"/>
        <w:rPr>
          <w:szCs w:val="24"/>
          <w:lang w:val="es-ES"/>
        </w:rPr>
      </w:pPr>
      <w:r w:rsidRPr="0051363A">
        <w:rPr>
          <w:szCs w:val="24"/>
          <w:lang w:val="es-ES"/>
        </w:rPr>
        <w:t xml:space="preserve">2. </w:t>
      </w:r>
      <w:r w:rsidRPr="00547B7E">
        <w:rPr>
          <w:noProof/>
          <w:szCs w:val="24"/>
          <w:lang w:val="es-ES"/>
        </w:rPr>
        <w:t xml:space="preserve">Se debe cargar en PADOR una copia de las cuentas del solicitante principal del último ejercicio fiscal (la cuenta de resultados y el balance del último ejercicio fiscal cuyas cuentas hayan sido cerradas) antes de la fecha límite </w:t>
      </w:r>
      <w:r w:rsidR="006F1CB6" w:rsidRPr="00547B7E">
        <w:rPr>
          <w:noProof/>
          <w:szCs w:val="24"/>
          <w:lang w:val="es-ES"/>
        </w:rPr>
        <w:t xml:space="preserve">para la presentación </w:t>
      </w:r>
      <w:r w:rsidRPr="00547B7E">
        <w:rPr>
          <w:noProof/>
          <w:szCs w:val="24"/>
          <w:lang w:val="es-ES"/>
        </w:rPr>
        <w:t>de la solicitud completa.</w:t>
      </w:r>
      <w:r w:rsidRPr="0051363A">
        <w:rPr>
          <w:szCs w:val="24"/>
          <w:lang w:val="es-ES"/>
        </w:rPr>
        <w:t xml:space="preserve"> </w:t>
      </w:r>
      <w:r w:rsidRPr="00547B7E">
        <w:rPr>
          <w:noProof/>
          <w:szCs w:val="24"/>
          <w:lang w:val="es-ES"/>
        </w:rPr>
        <w:t>No se requiere una copia de la última cuenta de ninguno de los cosolicitantes (si los hubiere) ni de ninguna de las entidades afiliadas (</w:t>
      </w:r>
      <w:r w:rsidR="008F139A" w:rsidRPr="00547B7E">
        <w:rPr>
          <w:noProof/>
          <w:szCs w:val="24"/>
          <w:lang w:val="es-ES"/>
        </w:rPr>
        <w:t>si las hubiere</w:t>
      </w:r>
      <w:r w:rsidRPr="00547B7E">
        <w:rPr>
          <w:noProof/>
          <w:szCs w:val="24"/>
          <w:lang w:val="es-ES"/>
        </w:rPr>
        <w:t>).</w:t>
      </w:r>
    </w:p>
    <w:p w:rsidR="00FE0F34" w:rsidRPr="0051363A" w:rsidRDefault="006F1CB6">
      <w:pPr>
        <w:ind w:left="426"/>
        <w:rPr>
          <w:b/>
          <w:szCs w:val="24"/>
          <w:lang w:val="es-ES"/>
        </w:rPr>
      </w:pPr>
      <w:r w:rsidRPr="0051363A">
        <w:rPr>
          <w:szCs w:val="24"/>
          <w:lang w:val="es-ES"/>
        </w:rPr>
        <w:lastRenderedPageBreak/>
        <w:t xml:space="preserve">3. </w:t>
      </w:r>
      <w:r w:rsidR="00FE0F34" w:rsidRPr="00547B7E">
        <w:rPr>
          <w:noProof/>
          <w:szCs w:val="24"/>
          <w:lang w:val="es-ES"/>
        </w:rPr>
        <w:t xml:space="preserve">Solamente se transmitirán a los evaluadores (y asesores, en su caso) el </w:t>
      </w:r>
      <w:r w:rsidR="001B2E2D" w:rsidRPr="00547B7E">
        <w:rPr>
          <w:noProof/>
          <w:szCs w:val="24"/>
          <w:lang w:val="es-ES"/>
        </w:rPr>
        <w:t>formulario de solicitud completo</w:t>
      </w:r>
      <w:r w:rsidR="00FE0F34" w:rsidRPr="00547B7E">
        <w:rPr>
          <w:noProof/>
          <w:szCs w:val="24"/>
          <w:lang w:val="es-ES"/>
        </w:rPr>
        <w:t xml:space="preserve"> y los anexos publicados (presupuesto, margo lógico) que tengan que cumplimentarse.</w:t>
      </w:r>
      <w:r w:rsidR="00FE0F34" w:rsidRPr="00547B7E">
        <w:rPr>
          <w:szCs w:val="24"/>
          <w:lang w:val="es-ES"/>
        </w:rPr>
        <w:t xml:space="preserve"> </w:t>
      </w:r>
      <w:r w:rsidR="00FE0F34" w:rsidRPr="00547B7E">
        <w:rPr>
          <w:noProof/>
          <w:szCs w:val="24"/>
          <w:lang w:val="es-ES"/>
        </w:rPr>
        <w:t xml:space="preserve">Por tanto, es fundamental que estos documentos contengan </w:t>
      </w:r>
      <w:r w:rsidR="00FE0F34" w:rsidRPr="00547B7E">
        <w:rPr>
          <w:b/>
          <w:noProof/>
          <w:szCs w:val="24"/>
          <w:lang w:val="es-ES"/>
        </w:rPr>
        <w:t>TODA la información pertinente</w:t>
      </w:r>
      <w:r w:rsidR="00FE0F34" w:rsidRPr="00547B7E">
        <w:rPr>
          <w:noProof/>
          <w:szCs w:val="24"/>
          <w:lang w:val="es-ES"/>
        </w:rPr>
        <w:t xml:space="preserve"> sobre la acción.</w:t>
      </w:r>
      <w:r w:rsidR="00FE0F34" w:rsidRPr="00547B7E">
        <w:rPr>
          <w:b/>
          <w:szCs w:val="24"/>
          <w:lang w:val="es-ES"/>
        </w:rPr>
        <w:t xml:space="preserve"> </w:t>
      </w:r>
      <w:r w:rsidR="00FE0F34" w:rsidRPr="00547B7E">
        <w:rPr>
          <w:b/>
          <w:noProof/>
          <w:szCs w:val="24"/>
          <w:lang w:val="es-ES"/>
        </w:rPr>
        <w:t>No se deben enviar anexos adicionales.</w:t>
      </w:r>
    </w:p>
    <w:p w:rsidR="00FE0F34" w:rsidRPr="0051363A" w:rsidRDefault="00FE0F34">
      <w:pPr>
        <w:rPr>
          <w:color w:val="000000"/>
          <w:szCs w:val="24"/>
          <w:lang w:val="es-ES"/>
        </w:rPr>
      </w:pPr>
      <w:r w:rsidRPr="00547B7E">
        <w:rPr>
          <w:noProof/>
          <w:szCs w:val="24"/>
          <w:lang w:val="es-ES"/>
        </w:rPr>
        <w:t>Cualquier error o incoherencia en relación con las instrucciones de la solicitud completa (por ejemplo, incoherencias en los importes mencionados en las distintas hojas de trabajo del presupuesto) podrá dar lugar al rechazo de la solicitud.</w:t>
      </w:r>
    </w:p>
    <w:p w:rsidR="00FE0F34" w:rsidRPr="0051363A" w:rsidRDefault="00FE0F34">
      <w:pPr>
        <w:rPr>
          <w:szCs w:val="24"/>
          <w:lang w:val="es-ES"/>
        </w:rPr>
      </w:pPr>
      <w:r w:rsidRPr="00547B7E">
        <w:rPr>
          <w:noProof/>
          <w:szCs w:val="24"/>
          <w:lang w:val="es-ES"/>
        </w:rPr>
        <w:t>Solo se solicitarán aclaraciones cuando la información facilitada no sea clara e impida al Órgano de Contratación realizar una evaluación objetiva.</w:t>
      </w:r>
    </w:p>
    <w:p w:rsidR="00FE0F34" w:rsidRPr="00547B7E" w:rsidRDefault="00FE0F34" w:rsidP="000C37F5">
      <w:pPr>
        <w:pStyle w:val="Guidelines3"/>
        <w:rPr>
          <w:color w:val="auto"/>
        </w:rPr>
      </w:pPr>
      <w:bookmarkStart w:id="17" w:name="_Toc444695159"/>
      <w:r w:rsidRPr="00547B7E">
        <w:rPr>
          <w:noProof/>
          <w:color w:val="auto"/>
        </w:rPr>
        <w:t>Dónde y cómo enviar las solicitudes completas</w:t>
      </w:r>
      <w:bookmarkEnd w:id="17"/>
      <w:r w:rsidRPr="00547B7E">
        <w:rPr>
          <w:color w:val="auto"/>
        </w:rPr>
        <w:t xml:space="preserve"> </w:t>
      </w:r>
    </w:p>
    <w:p w:rsidR="00FE0F34" w:rsidRPr="0051363A" w:rsidRDefault="00FE0F34">
      <w:pPr>
        <w:spacing w:before="240"/>
        <w:rPr>
          <w:szCs w:val="24"/>
          <w:lang w:val="es-ES"/>
        </w:rPr>
      </w:pPr>
      <w:r w:rsidRPr="00547B7E">
        <w:rPr>
          <w:noProof/>
          <w:szCs w:val="24"/>
          <w:lang w:val="es-ES"/>
        </w:rPr>
        <w:t>Los formularios de solicitud complet</w:t>
      </w:r>
      <w:r w:rsidR="008F139A" w:rsidRPr="00547B7E">
        <w:rPr>
          <w:noProof/>
          <w:szCs w:val="24"/>
          <w:lang w:val="es-ES"/>
        </w:rPr>
        <w:t>os</w:t>
      </w:r>
      <w:r w:rsidRPr="00547B7E">
        <w:rPr>
          <w:noProof/>
          <w:szCs w:val="24"/>
          <w:lang w:val="es-ES"/>
        </w:rPr>
        <w:t>, junto con el presupuesto, el marco lógico y la declaración del solicitante principal deberán presentarse a través de internet por medio de PROSPECT https://webgate.ec.europa.eu/europeaid/prospect/ siguiendo las indicaciones del manual para el usuario.</w:t>
      </w:r>
    </w:p>
    <w:p w:rsidR="00FE0F34" w:rsidRPr="0051363A" w:rsidRDefault="00FE0F34">
      <w:pPr>
        <w:spacing w:before="240"/>
        <w:rPr>
          <w:szCs w:val="24"/>
          <w:lang w:val="es-ES"/>
        </w:rPr>
      </w:pPr>
      <w:r w:rsidRPr="00547B7E">
        <w:rPr>
          <w:noProof/>
          <w:szCs w:val="24"/>
          <w:lang w:val="es-ES"/>
        </w:rPr>
        <w:t>Tras la presentación de la solicitud completa a través de internet, los solicitantes principales recibirán automáticamente un acuse de recibo en su perfil de PROSPECT.</w:t>
      </w:r>
      <w:r w:rsidRPr="0051363A">
        <w:rPr>
          <w:szCs w:val="24"/>
          <w:lang w:val="es-ES"/>
        </w:rPr>
        <w:t xml:space="preserve"> </w:t>
      </w:r>
    </w:p>
    <w:p w:rsidR="00FE0F34" w:rsidRPr="00547B7E" w:rsidRDefault="00FE0F34">
      <w:pPr>
        <w:rPr>
          <w:noProof/>
          <w:szCs w:val="24"/>
          <w:lang w:val="es-ES"/>
        </w:rPr>
      </w:pPr>
      <w:r w:rsidRPr="00547B7E">
        <w:rPr>
          <w:b/>
          <w:noProof/>
          <w:szCs w:val="24"/>
          <w:lang w:val="es-ES"/>
        </w:rPr>
        <w:t>Téngase en cuenta que las solicitudes incompletas podrán rechazarse.</w:t>
      </w:r>
      <w:r w:rsidR="00EB6CF5" w:rsidRPr="00547B7E">
        <w:rPr>
          <w:noProof/>
          <w:szCs w:val="24"/>
          <w:lang w:val="es-ES"/>
        </w:rPr>
        <w:t xml:space="preserve"> </w:t>
      </w:r>
      <w:r w:rsidRPr="00547B7E">
        <w:rPr>
          <w:noProof/>
          <w:szCs w:val="24"/>
          <w:lang w:val="es-ES"/>
        </w:rPr>
        <w:t xml:space="preserve">Se recomienda a los solicitantes principales que comprueben que su solicitud está completa con ayuda de la </w:t>
      </w:r>
      <w:r w:rsidR="0067511C" w:rsidRPr="00547B7E">
        <w:rPr>
          <w:noProof/>
          <w:szCs w:val="24"/>
          <w:lang w:val="es-ES"/>
        </w:rPr>
        <w:t>lista de control</w:t>
      </w:r>
      <w:r w:rsidRPr="00547B7E">
        <w:rPr>
          <w:noProof/>
          <w:szCs w:val="24"/>
          <w:lang w:val="es-ES"/>
        </w:rPr>
        <w:t xml:space="preserve"> (anexo A.2, Instrucciones).</w:t>
      </w:r>
    </w:p>
    <w:p w:rsidR="00FE0F34" w:rsidRPr="0051363A" w:rsidRDefault="00FE0F34">
      <w:pPr>
        <w:rPr>
          <w:b/>
          <w:szCs w:val="24"/>
          <w:lang w:val="es-ES"/>
        </w:rPr>
      </w:pPr>
    </w:p>
    <w:p w:rsidR="00FE0F34" w:rsidRPr="00547B7E" w:rsidRDefault="008F139A" w:rsidP="000C37F5">
      <w:pPr>
        <w:pStyle w:val="Guidelines3"/>
        <w:rPr>
          <w:color w:val="auto"/>
        </w:rPr>
      </w:pPr>
      <w:bookmarkStart w:id="18" w:name="_Toc444695160"/>
      <w:r w:rsidRPr="00547B7E">
        <w:rPr>
          <w:color w:val="auto"/>
        </w:rPr>
        <w:t>Plazo de presentación</w:t>
      </w:r>
      <w:r w:rsidR="00EB6CF5" w:rsidRPr="00547B7E">
        <w:rPr>
          <w:color w:val="auto"/>
        </w:rPr>
        <w:t xml:space="preserve"> de </w:t>
      </w:r>
      <w:r w:rsidR="000C37F5" w:rsidRPr="00547B7E">
        <w:rPr>
          <w:color w:val="auto"/>
        </w:rPr>
        <w:t xml:space="preserve">las </w:t>
      </w:r>
      <w:r w:rsidR="00EB6CF5" w:rsidRPr="00547B7E">
        <w:rPr>
          <w:color w:val="auto"/>
        </w:rPr>
        <w:t>solicitudes completas</w:t>
      </w:r>
      <w:bookmarkEnd w:id="18"/>
    </w:p>
    <w:p w:rsidR="00EB6CF5" w:rsidRPr="00547B7E" w:rsidRDefault="00EB6CF5">
      <w:pPr>
        <w:spacing w:before="240"/>
        <w:rPr>
          <w:szCs w:val="24"/>
          <w:lang w:val="es-ES"/>
        </w:rPr>
      </w:pPr>
      <w:r w:rsidRPr="00547B7E">
        <w:rPr>
          <w:noProof/>
          <w:szCs w:val="24"/>
          <w:lang w:val="es-ES"/>
        </w:rPr>
        <w:t xml:space="preserve">El </w:t>
      </w:r>
      <w:r w:rsidR="008F139A" w:rsidRPr="00547B7E">
        <w:rPr>
          <w:noProof/>
          <w:szCs w:val="24"/>
          <w:lang w:val="es-ES"/>
        </w:rPr>
        <w:t>plazo de presentación</w:t>
      </w:r>
      <w:r w:rsidRPr="00547B7E">
        <w:rPr>
          <w:noProof/>
          <w:szCs w:val="24"/>
          <w:lang w:val="es-ES"/>
        </w:rPr>
        <w:t xml:space="preserve"> de las solicitudes completas se indicará en la notificación enviada a los solicitantes principales cuya propuesta haya sido preseleccionada. Esta notificación aparecerá automáticamente en el perfil de PROSPECT del solicitante principal. </w:t>
      </w:r>
      <w:r w:rsidR="00FE0F34" w:rsidRPr="008E0C91">
        <w:rPr>
          <w:noProof/>
          <w:szCs w:val="24"/>
          <w:lang w:val="es-ES"/>
        </w:rPr>
        <w:t>Los solicitantes principales que, en casos excepcionales (véase la sección 2.2.6), hayan tenido que presentar su solicitud por correo postal o en mano, recibirán la notificación por correo electrónico o correo postal si no se ha proporcionado una dirección de correo electrónico.</w:t>
      </w:r>
    </w:p>
    <w:p w:rsidR="00FE0F34" w:rsidRPr="0051363A" w:rsidRDefault="00FE0F34">
      <w:pPr>
        <w:spacing w:before="240"/>
        <w:rPr>
          <w:szCs w:val="24"/>
          <w:lang w:val="es-ES"/>
        </w:rPr>
      </w:pPr>
      <w:r w:rsidRPr="00547B7E">
        <w:rPr>
          <w:b/>
          <w:noProof/>
          <w:szCs w:val="24"/>
          <w:lang w:val="es-ES"/>
        </w:rPr>
        <w:t>Se recomienda encarecidamente a los solicitantes principales que no esperen hasta el último día para presentar sus solicitudes completas</w:t>
      </w:r>
      <w:r w:rsidRPr="00547B7E">
        <w:rPr>
          <w:noProof/>
          <w:szCs w:val="24"/>
          <w:lang w:val="es-ES"/>
        </w:rPr>
        <w:t>, ya que una sobrecarga excepcional de las líneas o un fallo de la conexión a internet (cortes del suministro eléctrico, etc.) podrían causar dificultades en la presentación.</w:t>
      </w:r>
      <w:r w:rsidRPr="0051363A">
        <w:rPr>
          <w:szCs w:val="24"/>
          <w:lang w:val="es-ES"/>
        </w:rPr>
        <w:t xml:space="preserve"> </w:t>
      </w:r>
      <w:r w:rsidRPr="00547B7E">
        <w:rPr>
          <w:noProof/>
          <w:szCs w:val="24"/>
          <w:lang w:val="es-ES"/>
        </w:rPr>
        <w:t>El Órgano de Contratación no asumirá ninguna responsabilidad por los retrasos debidos a dichas contingencias.</w:t>
      </w:r>
      <w:r w:rsidRPr="0051363A">
        <w:rPr>
          <w:szCs w:val="24"/>
          <w:lang w:val="es-ES"/>
        </w:rPr>
        <w:t xml:space="preserve"> </w:t>
      </w:r>
    </w:p>
    <w:p w:rsidR="00FE0F34" w:rsidRPr="0051363A" w:rsidRDefault="00FE0F34">
      <w:pPr>
        <w:spacing w:before="240"/>
        <w:rPr>
          <w:szCs w:val="24"/>
          <w:lang w:val="es-ES"/>
        </w:rPr>
      </w:pPr>
      <w:r w:rsidRPr="00547B7E">
        <w:rPr>
          <w:noProof/>
          <w:szCs w:val="24"/>
          <w:lang w:val="es-ES"/>
        </w:rPr>
        <w:t>Toda solicitud presentada después del plazo indicado será rechazada automáticamente.</w:t>
      </w:r>
      <w:r w:rsidRPr="0051363A">
        <w:rPr>
          <w:szCs w:val="24"/>
          <w:lang w:val="es-ES"/>
        </w:rPr>
        <w:t xml:space="preserve"> </w:t>
      </w:r>
    </w:p>
    <w:p w:rsidR="00FE0F34" w:rsidRPr="00547B7E" w:rsidRDefault="00FE0F34">
      <w:pPr>
        <w:rPr>
          <w:szCs w:val="24"/>
          <w:lang w:val="es-ES"/>
        </w:rPr>
      </w:pPr>
      <w:r w:rsidRPr="008E0C91">
        <w:rPr>
          <w:noProof/>
          <w:szCs w:val="24"/>
          <w:lang w:val="es-ES"/>
        </w:rPr>
        <w:t xml:space="preserve">Sin embargo, por motivos de eficacia administrativa, el Órgano de Contratación también podrá rechazar cualquier documento de síntesis enviado dentro de plazo, pero recibido después de la fecha efectiva de aprobación de la evaluación </w:t>
      </w:r>
      <w:r w:rsidR="00AC6C8B" w:rsidRPr="008E0C91">
        <w:rPr>
          <w:noProof/>
          <w:szCs w:val="24"/>
          <w:lang w:val="es-ES"/>
        </w:rPr>
        <w:t>de la solicitud completa</w:t>
      </w:r>
      <w:r w:rsidRPr="008E0C91">
        <w:rPr>
          <w:noProof/>
          <w:szCs w:val="24"/>
          <w:lang w:val="es-ES"/>
        </w:rPr>
        <w:t xml:space="preserve"> (véase el calendario </w:t>
      </w:r>
      <w:r w:rsidR="00AC6C8B" w:rsidRPr="008E0C91">
        <w:rPr>
          <w:noProof/>
          <w:szCs w:val="24"/>
          <w:lang w:val="es-ES"/>
        </w:rPr>
        <w:t>indicativo</w:t>
      </w:r>
      <w:r w:rsidRPr="008E0C91">
        <w:rPr>
          <w:noProof/>
          <w:szCs w:val="24"/>
          <w:lang w:val="es-ES"/>
        </w:rPr>
        <w:t xml:space="preserve"> en la sección 2.5.2).</w:t>
      </w:r>
    </w:p>
    <w:p w:rsidR="00FE0F34" w:rsidRPr="00547B7E" w:rsidRDefault="00FE0F34" w:rsidP="000C37F5">
      <w:pPr>
        <w:pStyle w:val="Guidelines3"/>
        <w:rPr>
          <w:color w:val="auto"/>
        </w:rPr>
      </w:pPr>
      <w:bookmarkStart w:id="19" w:name="_Toc444695161"/>
      <w:r w:rsidRPr="00547B7E">
        <w:rPr>
          <w:noProof/>
          <w:color w:val="auto"/>
        </w:rPr>
        <w:t>Información adicional sobre las solicitudes completas</w:t>
      </w:r>
      <w:bookmarkEnd w:id="19"/>
      <w:r w:rsidRPr="00547B7E">
        <w:rPr>
          <w:color w:val="auto"/>
        </w:rPr>
        <w:t xml:space="preserve"> </w:t>
      </w:r>
    </w:p>
    <w:p w:rsidR="00FE0F34" w:rsidRPr="00547B7E" w:rsidRDefault="00FE0F34">
      <w:pPr>
        <w:spacing w:before="240"/>
        <w:rPr>
          <w:szCs w:val="24"/>
          <w:lang w:val="es-ES"/>
        </w:rPr>
      </w:pPr>
      <w:r w:rsidRPr="00547B7E">
        <w:rPr>
          <w:noProof/>
          <w:szCs w:val="24"/>
          <w:lang w:val="es-ES"/>
        </w:rPr>
        <w:t xml:space="preserve">Podrán remitirse preguntas por correo electrónico como máximo 21 días antes del </w:t>
      </w:r>
      <w:r w:rsidR="008F139A" w:rsidRPr="00547B7E">
        <w:rPr>
          <w:noProof/>
          <w:szCs w:val="24"/>
          <w:lang w:val="es-ES"/>
        </w:rPr>
        <w:t>plazo de presentación</w:t>
      </w:r>
      <w:r w:rsidRPr="00547B7E">
        <w:rPr>
          <w:noProof/>
          <w:szCs w:val="24"/>
          <w:lang w:val="es-ES"/>
        </w:rPr>
        <w:t xml:space="preserve"> de las solicitudes completas a la</w:t>
      </w:r>
      <w:r w:rsidR="00AC6C8B" w:rsidRPr="00547B7E">
        <w:rPr>
          <w:noProof/>
          <w:szCs w:val="24"/>
          <w:lang w:val="es-ES"/>
        </w:rPr>
        <w:t>s</w:t>
      </w:r>
      <w:r w:rsidRPr="00547B7E">
        <w:rPr>
          <w:noProof/>
          <w:szCs w:val="24"/>
          <w:lang w:val="es-ES"/>
        </w:rPr>
        <w:t xml:space="preserve"> siguiente</w:t>
      </w:r>
      <w:r w:rsidR="00AC6C8B" w:rsidRPr="00547B7E">
        <w:rPr>
          <w:noProof/>
          <w:szCs w:val="24"/>
          <w:lang w:val="es-ES"/>
        </w:rPr>
        <w:t>s</w:t>
      </w:r>
      <w:r w:rsidRPr="00547B7E">
        <w:rPr>
          <w:noProof/>
          <w:szCs w:val="24"/>
          <w:lang w:val="es-ES"/>
        </w:rPr>
        <w:t xml:space="preserve"> direcci</w:t>
      </w:r>
      <w:r w:rsidR="00AC6C8B" w:rsidRPr="00547B7E">
        <w:rPr>
          <w:noProof/>
          <w:szCs w:val="24"/>
          <w:lang w:val="es-ES"/>
        </w:rPr>
        <w:t>ones</w:t>
      </w:r>
      <w:r w:rsidRPr="00547B7E">
        <w:rPr>
          <w:noProof/>
          <w:szCs w:val="24"/>
          <w:lang w:val="es-ES"/>
        </w:rPr>
        <w:t>, indicando claramente la referencia de la convocatoria de propuestas:</w:t>
      </w:r>
    </w:p>
    <w:p w:rsidR="00FE0F34" w:rsidRPr="0051363A" w:rsidRDefault="00FE0F34" w:rsidP="008E0C91">
      <w:pPr>
        <w:ind w:left="709"/>
        <w:rPr>
          <w:szCs w:val="24"/>
          <w:lang w:val="es-ES"/>
        </w:rPr>
      </w:pPr>
      <w:r w:rsidRPr="00547B7E">
        <w:rPr>
          <w:noProof/>
          <w:szCs w:val="24"/>
          <w:lang w:val="es-ES"/>
        </w:rPr>
        <w:t>Dirección electrónica:</w:t>
      </w:r>
      <w:r w:rsidRPr="0051363A">
        <w:rPr>
          <w:szCs w:val="24"/>
          <w:lang w:val="es-ES"/>
        </w:rPr>
        <w:t xml:space="preserve"> </w:t>
      </w:r>
      <w:r w:rsidRPr="0051363A">
        <w:rPr>
          <w:b/>
          <w:noProof/>
          <w:szCs w:val="24"/>
          <w:lang w:val="es-ES"/>
        </w:rPr>
        <w:t>«delegation-guatemala@eeas.europa.eu»</w:t>
      </w:r>
    </w:p>
    <w:p w:rsidR="00FE0F34" w:rsidRPr="0051363A" w:rsidRDefault="00FE0F34">
      <w:pPr>
        <w:rPr>
          <w:szCs w:val="24"/>
          <w:lang w:val="es-ES"/>
        </w:rPr>
      </w:pPr>
      <w:r w:rsidRPr="00547B7E">
        <w:rPr>
          <w:noProof/>
          <w:szCs w:val="24"/>
          <w:lang w:val="es-ES"/>
        </w:rPr>
        <w:t>El Órgano de Contratación no tiene obligación de contestar a preguntas recibidas después de esta fecha.</w:t>
      </w:r>
    </w:p>
    <w:p w:rsidR="00FE0F34" w:rsidRPr="0051363A" w:rsidRDefault="00FE0F34">
      <w:pPr>
        <w:rPr>
          <w:szCs w:val="24"/>
          <w:lang w:val="es-ES"/>
        </w:rPr>
      </w:pPr>
      <w:r w:rsidRPr="00547B7E">
        <w:rPr>
          <w:noProof/>
          <w:szCs w:val="24"/>
          <w:lang w:val="es-ES"/>
        </w:rPr>
        <w:t>Las respuestas se darán, a más tardar, 11 días antes de que venza el plazo de presentación de las solicitudes.</w:t>
      </w:r>
      <w:r w:rsidRPr="0051363A">
        <w:rPr>
          <w:szCs w:val="24"/>
          <w:lang w:val="es-ES"/>
        </w:rPr>
        <w:t xml:space="preserve"> </w:t>
      </w:r>
    </w:p>
    <w:p w:rsidR="00FE0F34" w:rsidRPr="0051363A" w:rsidRDefault="00FE0F34">
      <w:pPr>
        <w:rPr>
          <w:szCs w:val="24"/>
          <w:lang w:val="es-ES"/>
        </w:rPr>
      </w:pPr>
      <w:r w:rsidRPr="00547B7E">
        <w:rPr>
          <w:noProof/>
          <w:szCs w:val="24"/>
          <w:lang w:val="es-ES"/>
        </w:rPr>
        <w:lastRenderedPageBreak/>
        <w:t>Para garantizar la igualdad de trato a todos los solicitantes, el Órgano de Contratación no podrá dar una opinión previa sobre la elegibilidad de los solicitantes principales, los cosolicitantes, las entidades afiliadas o una acción.</w:t>
      </w:r>
    </w:p>
    <w:p w:rsidR="00FE0F34" w:rsidRPr="0051363A" w:rsidRDefault="00FE0F34">
      <w:pPr>
        <w:rPr>
          <w:szCs w:val="24"/>
          <w:lang w:val="es-ES"/>
        </w:rPr>
      </w:pPr>
      <w:r w:rsidRPr="00547B7E">
        <w:rPr>
          <w:noProof/>
          <w:szCs w:val="24"/>
          <w:lang w:val="es-ES"/>
        </w:rPr>
        <w:t>No se darán respuestas individuales a las preguntas.</w:t>
      </w:r>
      <w:r w:rsidRPr="0051363A">
        <w:rPr>
          <w:szCs w:val="24"/>
          <w:lang w:val="es-ES"/>
        </w:rPr>
        <w:t xml:space="preserve"> </w:t>
      </w:r>
      <w:r w:rsidR="00AC6C8B" w:rsidRPr="00547B7E">
        <w:rPr>
          <w:noProof/>
          <w:szCs w:val="24"/>
          <w:lang w:val="es-ES"/>
        </w:rPr>
        <w:t>Todas las preguntas y respuestas, así como otros anuncios importantes para los solicitantes en el transcurso del procedimiento de evaluación, se publicarán en el sitio web de EuropeAid</w:t>
      </w:r>
      <w:r w:rsidR="00AC6C8B" w:rsidRPr="0051363A">
        <w:rPr>
          <w:noProof/>
          <w:color w:val="FF0000"/>
          <w:szCs w:val="24"/>
          <w:lang w:val="es-ES"/>
        </w:rPr>
        <w:t xml:space="preserve"> </w:t>
      </w:r>
      <w:hyperlink r:id="rId19" w:history="1">
        <w:r w:rsidR="00AC6C8B" w:rsidRPr="0051363A">
          <w:rPr>
            <w:rStyle w:val="Hipervnculo"/>
            <w:noProof/>
            <w:szCs w:val="24"/>
            <w:lang w:val="es-ES"/>
          </w:rPr>
          <w:t>https://webgate.ec.europa.eu/europeaid/online-services/index.cfm?do=publi.welcome</w:t>
        </w:r>
      </w:hyperlink>
      <w:r w:rsidR="00AC6C8B" w:rsidRPr="0051363A">
        <w:rPr>
          <w:noProof/>
          <w:color w:val="FF0000"/>
          <w:szCs w:val="24"/>
          <w:lang w:val="es-ES"/>
        </w:rPr>
        <w:t xml:space="preserve"> </w:t>
      </w:r>
      <w:r w:rsidR="00AC6C8B" w:rsidRPr="006C40EB">
        <w:rPr>
          <w:noProof/>
          <w:szCs w:val="24"/>
          <w:lang w:val="es-ES"/>
        </w:rPr>
        <w:t>y</w:t>
      </w:r>
      <w:r w:rsidR="006C40EB">
        <w:rPr>
          <w:noProof/>
          <w:szCs w:val="24"/>
          <w:lang w:val="es-ES"/>
        </w:rPr>
        <w:t xml:space="preserve"> </w:t>
      </w:r>
      <w:hyperlink r:id="rId20" w:history="1">
        <w:r w:rsidR="002E1679" w:rsidRPr="00E57AEE">
          <w:rPr>
            <w:rStyle w:val="Hipervnculo"/>
            <w:noProof/>
            <w:szCs w:val="24"/>
            <w:lang w:val="es-ES"/>
          </w:rPr>
          <w:t>http://eeas.europa.eu/delegations/guatemala</w:t>
        </w:r>
      </w:hyperlink>
      <w:r w:rsidR="002E1679">
        <w:rPr>
          <w:noProof/>
          <w:szCs w:val="24"/>
          <w:lang w:val="es-ES"/>
        </w:rPr>
        <w:t xml:space="preserve"> </w:t>
      </w:r>
      <w:r w:rsidR="00AC6C8B" w:rsidRPr="00547B7E">
        <w:rPr>
          <w:noProof/>
          <w:szCs w:val="24"/>
          <w:lang w:val="es-ES"/>
        </w:rPr>
        <w:t xml:space="preserve"> según proceda.</w:t>
      </w:r>
      <w:r w:rsidRPr="0051363A">
        <w:rPr>
          <w:szCs w:val="24"/>
          <w:lang w:val="es-ES"/>
        </w:rPr>
        <w:t xml:space="preserve"> </w:t>
      </w:r>
      <w:r w:rsidRPr="00547B7E">
        <w:rPr>
          <w:noProof/>
          <w:szCs w:val="24"/>
          <w:lang w:val="es-ES"/>
        </w:rPr>
        <w:t>Así pues, se recomienda consultar periódicamente esa página web para estar debidamente informado sobre las preguntas y respuestas publicadas.</w:t>
      </w:r>
    </w:p>
    <w:p w:rsidR="00FE0F34" w:rsidRPr="0051363A" w:rsidRDefault="00AC6C8B">
      <w:pPr>
        <w:rPr>
          <w:szCs w:val="24"/>
          <w:lang w:val="es-ES"/>
        </w:rPr>
      </w:pPr>
      <w:r w:rsidRPr="00547B7E">
        <w:rPr>
          <w:noProof/>
          <w:szCs w:val="24"/>
          <w:lang w:val="es-ES"/>
        </w:rPr>
        <w:t xml:space="preserve">Todas las cuestiones técnicas relacionadas con el registro en PADOR o con la presentación en línea a través de PROSPECT deberán dirigirse al servicio de asistencia informática (EuropeAid-IT-support@ec.europa.eu) </w:t>
      </w:r>
      <w:r w:rsidRPr="00547B7E">
        <w:rPr>
          <w:b/>
          <w:noProof/>
          <w:szCs w:val="24"/>
          <w:lang w:val="es-ES"/>
        </w:rPr>
        <w:t>a través del formulario de asistencia en línea de PROSPECT</w:t>
      </w:r>
      <w:r w:rsidRPr="00547B7E">
        <w:rPr>
          <w:noProof/>
          <w:szCs w:val="24"/>
          <w:lang w:val="es-ES"/>
        </w:rPr>
        <w:t>.</w:t>
      </w:r>
      <w:r w:rsidRPr="0051363A">
        <w:rPr>
          <w:noProof/>
          <w:color w:val="FF0000"/>
          <w:szCs w:val="24"/>
          <w:lang w:val="es-ES"/>
        </w:rPr>
        <w:t xml:space="preserve"> </w:t>
      </w:r>
      <w:r w:rsidR="00FE0F34" w:rsidRPr="00547B7E">
        <w:rPr>
          <w:noProof/>
          <w:szCs w:val="24"/>
          <w:lang w:val="es-ES"/>
        </w:rPr>
        <w:t>Téngase en cuenta que las lenguas de trabajo del servicio de asistencia informática son:</w:t>
      </w:r>
      <w:r w:rsidR="00FE0F34" w:rsidRPr="0051363A">
        <w:rPr>
          <w:szCs w:val="24"/>
          <w:lang w:val="es-ES"/>
        </w:rPr>
        <w:t xml:space="preserve"> </w:t>
      </w:r>
      <w:r w:rsidR="00FE0F34" w:rsidRPr="00547B7E">
        <w:rPr>
          <w:noProof/>
          <w:szCs w:val="24"/>
          <w:lang w:val="es-ES"/>
        </w:rPr>
        <w:t>inglés, francés y español.</w:t>
      </w:r>
      <w:r w:rsidR="00FE0F34" w:rsidRPr="0051363A">
        <w:rPr>
          <w:szCs w:val="24"/>
          <w:lang w:val="es-ES"/>
        </w:rPr>
        <w:t xml:space="preserve"> </w:t>
      </w:r>
      <w:r w:rsidR="00FE0F34" w:rsidRPr="00547B7E">
        <w:rPr>
          <w:noProof/>
          <w:szCs w:val="24"/>
          <w:lang w:val="es-ES"/>
        </w:rPr>
        <w:t>Por lo tanto, se anima a los usuarios a que envíen sus preguntas en inglés, francés o español si desean beneficiarse de un tiempo de respuesta óptimo.</w:t>
      </w:r>
    </w:p>
    <w:p w:rsidR="00FE0F34" w:rsidRPr="0051363A" w:rsidRDefault="00FE0F34">
      <w:pPr>
        <w:rPr>
          <w:szCs w:val="24"/>
          <w:lang w:val="es-ES"/>
        </w:rPr>
      </w:pPr>
      <w:r w:rsidRPr="0051363A">
        <w:rPr>
          <w:szCs w:val="24"/>
          <w:lang w:val="es-ES"/>
        </w:rPr>
        <w:br w:type="page"/>
      </w:r>
    </w:p>
    <w:p w:rsidR="00FE0F34" w:rsidRPr="0051363A" w:rsidRDefault="00FE0F34">
      <w:pPr>
        <w:pStyle w:val="Guidelines2"/>
        <w:rPr>
          <w:i/>
          <w:szCs w:val="24"/>
          <w:lang w:val="es-ES"/>
        </w:rPr>
      </w:pPr>
      <w:bookmarkStart w:id="20" w:name="_Toc444695162"/>
      <w:r w:rsidRPr="00547B7E">
        <w:rPr>
          <w:noProof/>
          <w:szCs w:val="24"/>
          <w:lang w:val="es-ES"/>
        </w:rPr>
        <w:lastRenderedPageBreak/>
        <w:t>Evaluación y selección de las solicitudes</w:t>
      </w:r>
      <w:bookmarkEnd w:id="20"/>
    </w:p>
    <w:p w:rsidR="00FE0F34" w:rsidRPr="0051363A" w:rsidRDefault="00FE0F34">
      <w:pPr>
        <w:rPr>
          <w:szCs w:val="24"/>
          <w:lang w:val="es-ES"/>
        </w:rPr>
      </w:pPr>
      <w:r w:rsidRPr="00547B7E">
        <w:rPr>
          <w:noProof/>
          <w:szCs w:val="24"/>
          <w:lang w:val="es-ES"/>
        </w:rPr>
        <w:t>Las solicitudes serán examinadas y evaluadas por el Órgano de Contratación, en su caso con la asistencia de asesores externos.</w:t>
      </w:r>
      <w:r w:rsidRPr="0051363A">
        <w:rPr>
          <w:szCs w:val="24"/>
          <w:lang w:val="es-ES"/>
        </w:rPr>
        <w:t xml:space="preserve"> </w:t>
      </w:r>
      <w:r w:rsidRPr="00547B7E">
        <w:rPr>
          <w:noProof/>
          <w:szCs w:val="24"/>
          <w:lang w:val="es-ES"/>
        </w:rPr>
        <w:t>Todas las solicitudes se evaluarán de acuerdo con las siguientes etapas y criterios.</w:t>
      </w:r>
    </w:p>
    <w:p w:rsidR="00FE0F34" w:rsidRPr="00547B7E" w:rsidRDefault="00FE0F34">
      <w:pPr>
        <w:rPr>
          <w:szCs w:val="24"/>
          <w:lang w:val="es-ES"/>
        </w:rPr>
      </w:pPr>
      <w:r w:rsidRPr="00547B7E">
        <w:rPr>
          <w:noProof/>
          <w:szCs w:val="24"/>
          <w:lang w:val="es-ES"/>
        </w:rPr>
        <w:t xml:space="preserve">Si el examen de la solicitud revela que la acción propuesta no reúne los </w:t>
      </w:r>
      <w:r w:rsidRPr="00547B7E">
        <w:rPr>
          <w:noProof/>
          <w:szCs w:val="24"/>
          <w:u w:val="single"/>
          <w:lang w:val="es-ES"/>
        </w:rPr>
        <w:t>criterios de elegibilidad</w:t>
      </w:r>
      <w:r w:rsidRPr="00547B7E">
        <w:rPr>
          <w:noProof/>
          <w:szCs w:val="24"/>
          <w:lang w:val="es-ES"/>
        </w:rPr>
        <w:t xml:space="preserve"> establecidos en la sección 2.1, </w:t>
      </w:r>
      <w:r w:rsidR="00AC6C8B" w:rsidRPr="00547B7E">
        <w:rPr>
          <w:noProof/>
          <w:szCs w:val="24"/>
          <w:lang w:val="es-ES"/>
        </w:rPr>
        <w:t xml:space="preserve">esta constatación </w:t>
      </w:r>
      <w:r w:rsidRPr="00547B7E">
        <w:rPr>
          <w:noProof/>
          <w:szCs w:val="24"/>
          <w:lang w:val="es-ES"/>
        </w:rPr>
        <w:t>será motivo suficiente para rechazarla.</w:t>
      </w:r>
    </w:p>
    <w:p w:rsidR="00FE0F34" w:rsidRPr="0051363A" w:rsidRDefault="00FE0F34">
      <w:pPr>
        <w:rPr>
          <w:szCs w:val="24"/>
          <w:lang w:val="es-ES"/>
        </w:rPr>
      </w:pPr>
      <w:r w:rsidRPr="0051363A">
        <w:rPr>
          <w:b/>
          <w:sz w:val="24"/>
          <w:szCs w:val="24"/>
          <w:lang w:val="es-ES"/>
        </w:rPr>
        <w:br w:type="page"/>
      </w:r>
      <w:r w:rsidRPr="00547B7E">
        <w:rPr>
          <w:b/>
          <w:noProof/>
          <w:sz w:val="24"/>
          <w:szCs w:val="24"/>
          <w:lang w:val="es-ES"/>
        </w:rPr>
        <w:lastRenderedPageBreak/>
        <w:t>ETAPA 1:</w:t>
      </w:r>
      <w:r w:rsidRPr="0051363A">
        <w:rPr>
          <w:b/>
          <w:sz w:val="24"/>
          <w:szCs w:val="24"/>
          <w:lang w:val="es-ES"/>
        </w:rPr>
        <w:tab/>
      </w:r>
      <w:r w:rsidRPr="00547B7E">
        <w:rPr>
          <w:b/>
          <w:noProof/>
          <w:sz w:val="24"/>
          <w:szCs w:val="24"/>
          <w:lang w:val="es-ES"/>
        </w:rPr>
        <w:t>APERTURA DE PLICAS, CONTROLES ADMINISTRATIVOS Y EVALUACIÓN DEL DOCUMENTO DE SÍNTESIS</w:t>
      </w:r>
    </w:p>
    <w:p w:rsidR="00FE0F34" w:rsidRPr="0051363A" w:rsidRDefault="00FE0F34">
      <w:pPr>
        <w:rPr>
          <w:szCs w:val="24"/>
          <w:lang w:val="es-ES"/>
        </w:rPr>
      </w:pPr>
      <w:r w:rsidRPr="00547B7E">
        <w:rPr>
          <w:noProof/>
          <w:szCs w:val="24"/>
          <w:lang w:val="es-ES"/>
        </w:rPr>
        <w:t>Durante la apertura de plicas</w:t>
      </w:r>
      <w:r w:rsidR="006C6E66" w:rsidRPr="00547B7E">
        <w:rPr>
          <w:rStyle w:val="Refdenotaalpie"/>
          <w:noProof/>
          <w:szCs w:val="24"/>
          <w:lang w:val="es-ES"/>
        </w:rPr>
        <w:footnoteReference w:id="18"/>
      </w:r>
      <w:r w:rsidRPr="00547B7E">
        <w:rPr>
          <w:noProof/>
          <w:szCs w:val="24"/>
          <w:lang w:val="es-ES"/>
        </w:rPr>
        <w:t xml:space="preserve"> y los controles administrativos (incluida la verificación de la elegibilidad de la acción), se evaluarán los siguientes aspectos:</w:t>
      </w:r>
    </w:p>
    <w:p w:rsidR="00FE0F34" w:rsidRPr="0051363A" w:rsidRDefault="00FE0F34" w:rsidP="0088738F">
      <w:pPr>
        <w:numPr>
          <w:ilvl w:val="2"/>
          <w:numId w:val="17"/>
        </w:numPr>
        <w:ind w:left="709"/>
        <w:rPr>
          <w:szCs w:val="24"/>
          <w:lang w:val="es-ES"/>
        </w:rPr>
      </w:pPr>
      <w:r w:rsidRPr="00547B7E">
        <w:rPr>
          <w:noProof/>
          <w:szCs w:val="24"/>
          <w:lang w:val="es-ES"/>
        </w:rPr>
        <w:t>Si se ha cumplido el plazo.</w:t>
      </w:r>
      <w:r w:rsidRPr="0051363A">
        <w:rPr>
          <w:szCs w:val="24"/>
          <w:lang w:val="es-ES"/>
        </w:rPr>
        <w:t xml:space="preserve"> </w:t>
      </w:r>
      <w:r w:rsidRPr="00547B7E">
        <w:rPr>
          <w:noProof/>
          <w:szCs w:val="24"/>
          <w:lang w:val="es-ES"/>
        </w:rPr>
        <w:t>De lo contrario, la solicitud será rechazada automáticamente.</w:t>
      </w:r>
    </w:p>
    <w:p w:rsidR="00FE0F34" w:rsidRPr="0051363A" w:rsidRDefault="00FE0F34" w:rsidP="0088738F">
      <w:pPr>
        <w:numPr>
          <w:ilvl w:val="2"/>
          <w:numId w:val="17"/>
        </w:numPr>
        <w:ind w:left="709"/>
        <w:rPr>
          <w:szCs w:val="24"/>
          <w:lang w:val="es-ES"/>
        </w:rPr>
      </w:pPr>
      <w:r w:rsidRPr="00547B7E">
        <w:rPr>
          <w:noProof/>
          <w:szCs w:val="24"/>
          <w:lang w:val="es-ES"/>
        </w:rPr>
        <w:t xml:space="preserve">Si el documento de síntesis cumple todos los criterios establecidos en la </w:t>
      </w:r>
      <w:r w:rsidR="0067511C" w:rsidRPr="00547B7E">
        <w:rPr>
          <w:noProof/>
          <w:szCs w:val="24"/>
          <w:lang w:val="es-ES"/>
        </w:rPr>
        <w:t>lista de control</w:t>
      </w:r>
      <w:r w:rsidRPr="00547B7E">
        <w:rPr>
          <w:noProof/>
          <w:szCs w:val="24"/>
          <w:lang w:val="es-ES"/>
        </w:rPr>
        <w:t xml:space="preserve"> que figura en las instrucciones del anexo A.1.</w:t>
      </w:r>
      <w:r w:rsidRPr="0051363A">
        <w:rPr>
          <w:szCs w:val="24"/>
          <w:lang w:val="es-ES"/>
        </w:rPr>
        <w:t xml:space="preserve"> </w:t>
      </w:r>
      <w:r w:rsidRPr="00547B7E">
        <w:rPr>
          <w:noProof/>
          <w:szCs w:val="24"/>
          <w:lang w:val="es-ES"/>
        </w:rPr>
        <w:t xml:space="preserve">Esto </w:t>
      </w:r>
      <w:r w:rsidR="008F139A" w:rsidRPr="00547B7E">
        <w:rPr>
          <w:noProof/>
          <w:szCs w:val="24"/>
          <w:lang w:val="es-ES"/>
        </w:rPr>
        <w:t xml:space="preserve">también </w:t>
      </w:r>
      <w:r w:rsidRPr="00547B7E">
        <w:rPr>
          <w:noProof/>
          <w:szCs w:val="24"/>
          <w:lang w:val="es-ES"/>
        </w:rPr>
        <w:t>incluye una evaluación de la elegibilidad de la acción.</w:t>
      </w:r>
      <w:r w:rsidR="00AC6C8B" w:rsidRPr="0051363A">
        <w:rPr>
          <w:szCs w:val="24"/>
          <w:lang w:val="es-ES"/>
        </w:rPr>
        <w:t xml:space="preserve"> </w:t>
      </w:r>
      <w:r w:rsidRPr="00547B7E">
        <w:rPr>
          <w:noProof/>
          <w:szCs w:val="24"/>
          <w:lang w:val="es-ES"/>
        </w:rPr>
        <w:t xml:space="preserve">Si cualquier información solicitada faltase o fuese incorrecta, la solicitud podrá ser rechazada por ese </w:t>
      </w:r>
      <w:r w:rsidRPr="00547B7E">
        <w:rPr>
          <w:b/>
          <w:noProof/>
          <w:szCs w:val="24"/>
          <w:u w:val="single"/>
          <w:lang w:val="es-ES"/>
        </w:rPr>
        <w:t>único</w:t>
      </w:r>
      <w:r w:rsidRPr="00547B7E">
        <w:rPr>
          <w:noProof/>
          <w:szCs w:val="24"/>
          <w:lang w:val="es-ES"/>
        </w:rPr>
        <w:t xml:space="preserve"> motivo y dejará de evaluarse.</w:t>
      </w:r>
    </w:p>
    <w:p w:rsidR="00FE0F34" w:rsidRPr="0051363A" w:rsidRDefault="00FE0F34">
      <w:pPr>
        <w:rPr>
          <w:szCs w:val="24"/>
          <w:lang w:val="es-ES"/>
        </w:rPr>
      </w:pPr>
      <w:r w:rsidRPr="00547B7E">
        <w:rPr>
          <w:noProof/>
          <w:szCs w:val="24"/>
          <w:lang w:val="es-ES"/>
        </w:rPr>
        <w:t>Se evaluará la pertinencia y el diseño de la acción propuesta en el caso de los documentos de síntesis que pasen esta evaluación.</w:t>
      </w:r>
    </w:p>
    <w:p w:rsidR="00FE0F34" w:rsidRPr="0051363A" w:rsidRDefault="00FE0F34">
      <w:pPr>
        <w:rPr>
          <w:szCs w:val="24"/>
          <w:lang w:val="es-ES"/>
        </w:rPr>
      </w:pPr>
      <w:r w:rsidRPr="00547B7E">
        <w:rPr>
          <w:noProof/>
          <w:szCs w:val="24"/>
          <w:lang w:val="es-ES"/>
        </w:rPr>
        <w:t>Los documentos de síntesis recibirán una puntuación total máxima de 50 puntos de acuerdo con la tabla de evaluación siguiente.</w:t>
      </w:r>
      <w:r w:rsidRPr="0051363A">
        <w:rPr>
          <w:szCs w:val="24"/>
          <w:lang w:val="es-ES"/>
        </w:rPr>
        <w:t xml:space="preserve"> </w:t>
      </w:r>
      <w:r w:rsidRPr="00547B7E">
        <w:rPr>
          <w:noProof/>
          <w:szCs w:val="24"/>
          <w:lang w:val="es-ES"/>
        </w:rPr>
        <w:t>La evaluación también verificará el cumplimiento de las instrucciones de cumplimentación del documento de síntesis (anexo A.1).</w:t>
      </w:r>
    </w:p>
    <w:p w:rsidR="00FE0F34" w:rsidRPr="00547B7E" w:rsidRDefault="00FE0F34">
      <w:pPr>
        <w:rPr>
          <w:szCs w:val="24"/>
          <w:lang w:val="es-ES"/>
        </w:rPr>
      </w:pPr>
      <w:r w:rsidRPr="00547B7E">
        <w:rPr>
          <w:noProof/>
          <w:szCs w:val="24"/>
          <w:lang w:val="es-ES"/>
        </w:rPr>
        <w:t xml:space="preserve">Los </w:t>
      </w:r>
      <w:r w:rsidRPr="00547B7E">
        <w:rPr>
          <w:noProof/>
          <w:szCs w:val="24"/>
          <w:u w:val="single"/>
          <w:lang w:val="es-ES"/>
        </w:rPr>
        <w:t>criterios de evaluación</w:t>
      </w:r>
      <w:r w:rsidRPr="00547B7E">
        <w:rPr>
          <w:noProof/>
          <w:szCs w:val="24"/>
          <w:lang w:val="es-ES"/>
        </w:rPr>
        <w:t xml:space="preserve"> se dividen en secciones y subsecciones.</w:t>
      </w:r>
      <w:r w:rsidRPr="0051363A">
        <w:rPr>
          <w:szCs w:val="24"/>
          <w:lang w:val="es-ES"/>
        </w:rPr>
        <w:t xml:space="preserve"> </w:t>
      </w:r>
      <w:r w:rsidRPr="00547B7E">
        <w:rPr>
          <w:noProof/>
          <w:szCs w:val="24"/>
          <w:lang w:val="es-ES"/>
        </w:rPr>
        <w:t>Cada subsección recibirá una puntuación de entre 1 y 5 de acuerdo con la siguiente escala:</w:t>
      </w:r>
      <w:r w:rsidR="00AC6C8B" w:rsidRPr="0051363A">
        <w:rPr>
          <w:lang w:val="es-ES"/>
        </w:rPr>
        <w:t xml:space="preserve"> </w:t>
      </w:r>
      <w:r w:rsidR="00AC6C8B" w:rsidRPr="00547B7E">
        <w:rPr>
          <w:lang w:val="es-ES"/>
        </w:rPr>
        <w:t>1 = muy deficiente; 2 = deficiente; 3 = aceptable; 4 = satisfactorio; 5 = muy satisfactorio.</w:t>
      </w:r>
    </w:p>
    <w:p w:rsidR="00FE0F34" w:rsidRPr="00547B7E" w:rsidRDefault="00FE0F34">
      <w:pPr>
        <w:rPr>
          <w:b/>
          <w:noProof/>
          <w:szCs w:val="24"/>
          <w:lang w:val="es-ES"/>
        </w:rPr>
      </w:pPr>
      <w:r w:rsidRPr="00547B7E">
        <w:rPr>
          <w:b/>
          <w:noProof/>
          <w:szCs w:val="24"/>
          <w:lang w:val="es-ES"/>
        </w:rPr>
        <w:t>Tabla de evaluación</w:t>
      </w:r>
    </w:p>
    <w:p w:rsidR="001E6BAC" w:rsidRPr="00547B7E" w:rsidRDefault="001E6BAC">
      <w:pPr>
        <w:rPr>
          <w:b/>
          <w:noProof/>
          <w:szCs w:val="24"/>
          <w:lang w:val="es-ES"/>
        </w:rPr>
      </w:pPr>
    </w:p>
    <w:tbl>
      <w:tblPr>
        <w:tblW w:w="9990" w:type="dxa"/>
        <w:tblLayout w:type="fixed"/>
        <w:tblLook w:val="01E0" w:firstRow="1" w:lastRow="1" w:firstColumn="1" w:lastColumn="1" w:noHBand="0" w:noVBand="0"/>
      </w:tblPr>
      <w:tblGrid>
        <w:gridCol w:w="8613"/>
        <w:gridCol w:w="1377"/>
      </w:tblGrid>
      <w:tr w:rsidR="001E6BAC" w:rsidRPr="00547B7E" w:rsidTr="001B70F4">
        <w:tc>
          <w:tcPr>
            <w:tcW w:w="8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6BAC" w:rsidRPr="0051363A" w:rsidRDefault="001E6BAC" w:rsidP="001E6BAC">
            <w:pPr>
              <w:snapToGrid w:val="0"/>
              <w:rPr>
                <w:b/>
                <w:color w:val="7030A0"/>
                <w:szCs w:val="22"/>
                <w:lang w:val="es-ES"/>
              </w:rPr>
            </w:pPr>
            <w:r w:rsidRPr="00547B7E">
              <w:rPr>
                <w:b/>
                <w:szCs w:val="22"/>
                <w:lang w:val="es-ES"/>
              </w:rPr>
              <w:t>Sección</w:t>
            </w:r>
          </w:p>
        </w:tc>
        <w:tc>
          <w:tcPr>
            <w:tcW w:w="13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6BAC" w:rsidRPr="0051363A" w:rsidRDefault="001E6BAC" w:rsidP="001E6BAC">
            <w:pPr>
              <w:snapToGrid w:val="0"/>
              <w:jc w:val="center"/>
              <w:rPr>
                <w:b/>
                <w:color w:val="7030A0"/>
                <w:szCs w:val="22"/>
                <w:lang w:val="es-ES"/>
              </w:rPr>
            </w:pPr>
            <w:r w:rsidRPr="00547B7E">
              <w:rPr>
                <w:b/>
                <w:szCs w:val="22"/>
                <w:lang w:val="es-ES"/>
              </w:rPr>
              <w:t>Puntuación máxima</w:t>
            </w:r>
          </w:p>
        </w:tc>
      </w:tr>
      <w:tr w:rsidR="001E6BAC" w:rsidRPr="00647B73" w:rsidTr="001B70F4">
        <w:tc>
          <w:tcPr>
            <w:tcW w:w="86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6BAC" w:rsidRPr="00647B73" w:rsidRDefault="001E6BAC" w:rsidP="001B70F4">
            <w:pPr>
              <w:snapToGrid w:val="0"/>
              <w:jc w:val="left"/>
              <w:rPr>
                <w:b/>
                <w:szCs w:val="22"/>
              </w:rPr>
            </w:pPr>
            <w:r w:rsidRPr="00647B73">
              <w:rPr>
                <w:b/>
                <w:szCs w:val="22"/>
              </w:rPr>
              <w:t>1. Pertinencia de la acción</w:t>
            </w:r>
          </w:p>
        </w:tc>
        <w:tc>
          <w:tcPr>
            <w:tcW w:w="1377" w:type="dxa"/>
            <w:tcBorders>
              <w:top w:val="single" w:sz="4" w:space="0" w:color="auto"/>
              <w:left w:val="single" w:sz="4" w:space="0" w:color="auto"/>
              <w:bottom w:val="single" w:sz="4" w:space="0" w:color="auto"/>
              <w:right w:val="single" w:sz="4" w:space="0" w:color="auto"/>
            </w:tcBorders>
            <w:shd w:val="clear" w:color="auto" w:fill="D9D9D9"/>
            <w:hideMark/>
          </w:tcPr>
          <w:p w:rsidR="001E6BAC" w:rsidRPr="00647B73" w:rsidRDefault="001E6BAC" w:rsidP="001B70F4">
            <w:pPr>
              <w:snapToGrid w:val="0"/>
              <w:rPr>
                <w:b/>
                <w:szCs w:val="22"/>
              </w:rPr>
            </w:pPr>
            <w:r w:rsidRPr="00647B73">
              <w:rPr>
                <w:b/>
                <w:noProof/>
                <w:szCs w:val="22"/>
              </w:rPr>
              <w:t>30</w:t>
            </w:r>
          </w:p>
        </w:tc>
      </w:tr>
      <w:tr w:rsidR="001E6BAC" w:rsidRPr="00647B73" w:rsidTr="001B70F4">
        <w:trPr>
          <w:trHeight w:val="625"/>
        </w:trPr>
        <w:tc>
          <w:tcPr>
            <w:tcW w:w="8613" w:type="dxa"/>
            <w:tcBorders>
              <w:top w:val="single" w:sz="4" w:space="0" w:color="auto"/>
              <w:left w:val="single" w:sz="4" w:space="0" w:color="auto"/>
              <w:bottom w:val="single" w:sz="4" w:space="0" w:color="auto"/>
              <w:right w:val="single" w:sz="4" w:space="0" w:color="auto"/>
            </w:tcBorders>
            <w:hideMark/>
          </w:tcPr>
          <w:p w:rsidR="001E6BAC" w:rsidRPr="00472D8A" w:rsidRDefault="001E6BAC" w:rsidP="001B70F4">
            <w:pPr>
              <w:snapToGrid w:val="0"/>
              <w:ind w:left="340" w:hanging="340"/>
              <w:rPr>
                <w:szCs w:val="22"/>
                <w:lang w:val="es-GT"/>
              </w:rPr>
            </w:pPr>
            <w:r w:rsidRPr="00472D8A">
              <w:rPr>
                <w:noProof/>
                <w:szCs w:val="22"/>
                <w:lang w:val="es-GT"/>
              </w:rPr>
              <w:t>1.1. ¿En qué medida es pertinente la propuesta con respecto a los objetivos y prioridades de la convocatoria de propuestas?</w:t>
            </w:r>
            <w:r w:rsidRPr="00472D8A">
              <w:rPr>
                <w:szCs w:val="22"/>
                <w:lang w:val="es-GT"/>
              </w:rPr>
              <w:t>*</w:t>
            </w:r>
          </w:p>
        </w:tc>
        <w:tc>
          <w:tcPr>
            <w:tcW w:w="1377" w:type="dxa"/>
            <w:tcBorders>
              <w:top w:val="single" w:sz="4" w:space="0" w:color="auto"/>
              <w:left w:val="single" w:sz="4" w:space="0" w:color="auto"/>
              <w:bottom w:val="single" w:sz="4" w:space="0" w:color="auto"/>
              <w:right w:val="single" w:sz="4" w:space="0" w:color="auto"/>
            </w:tcBorders>
            <w:hideMark/>
          </w:tcPr>
          <w:p w:rsidR="001E6BAC" w:rsidRPr="00647B73" w:rsidRDefault="001E6BAC" w:rsidP="001B70F4">
            <w:pPr>
              <w:snapToGrid w:val="0"/>
              <w:rPr>
                <w:szCs w:val="22"/>
                <w:u w:val="single"/>
              </w:rPr>
            </w:pPr>
            <w:r w:rsidRPr="00647B73">
              <w:rPr>
                <w:noProof/>
                <w:szCs w:val="22"/>
              </w:rPr>
              <w:t>5x2**</w:t>
            </w:r>
          </w:p>
        </w:tc>
      </w:tr>
      <w:tr w:rsidR="001E6BAC" w:rsidRPr="00647B73" w:rsidTr="001B70F4">
        <w:trPr>
          <w:trHeight w:val="625"/>
        </w:trPr>
        <w:tc>
          <w:tcPr>
            <w:tcW w:w="8613" w:type="dxa"/>
            <w:tcBorders>
              <w:top w:val="single" w:sz="4" w:space="0" w:color="auto"/>
              <w:left w:val="single" w:sz="4" w:space="0" w:color="auto"/>
              <w:bottom w:val="single" w:sz="4" w:space="0" w:color="auto"/>
              <w:right w:val="single" w:sz="4" w:space="0" w:color="auto"/>
            </w:tcBorders>
            <w:hideMark/>
          </w:tcPr>
          <w:p w:rsidR="001E6BAC" w:rsidRPr="00472D8A" w:rsidRDefault="001E6BAC" w:rsidP="001B70F4">
            <w:pPr>
              <w:snapToGrid w:val="0"/>
              <w:ind w:left="340" w:hanging="340"/>
              <w:rPr>
                <w:szCs w:val="22"/>
                <w:lang w:val="es-GT"/>
              </w:rPr>
            </w:pPr>
            <w:r w:rsidRPr="00472D8A">
              <w:rPr>
                <w:noProof/>
                <w:szCs w:val="22"/>
                <w:lang w:val="es-GT"/>
              </w:rPr>
              <w:t>1.2. ¿En qué medida es pertinente la propuesta con respecto a las necesidades y limitaciones del país (o países) o la región (o regiones) destinatarios de la propuesta (incluyendo las posibles sinergias con otras iniciativas de la UE y la evitación de duplicidades)?</w:t>
            </w:r>
            <w:r w:rsidRPr="00472D8A">
              <w:rPr>
                <w:szCs w:val="22"/>
                <w:lang w:val="es-GT"/>
              </w:rPr>
              <w:t>*</w:t>
            </w:r>
          </w:p>
        </w:tc>
        <w:tc>
          <w:tcPr>
            <w:tcW w:w="1377" w:type="dxa"/>
            <w:tcBorders>
              <w:top w:val="single" w:sz="4" w:space="0" w:color="auto"/>
              <w:left w:val="single" w:sz="4" w:space="0" w:color="auto"/>
              <w:bottom w:val="single" w:sz="4" w:space="0" w:color="auto"/>
              <w:right w:val="single" w:sz="4" w:space="0" w:color="auto"/>
            </w:tcBorders>
            <w:hideMark/>
          </w:tcPr>
          <w:p w:rsidR="001E6BAC" w:rsidRPr="00647B73" w:rsidRDefault="001E6BAC" w:rsidP="001B70F4">
            <w:pPr>
              <w:snapToGrid w:val="0"/>
              <w:rPr>
                <w:szCs w:val="22"/>
                <w:u w:val="single"/>
              </w:rPr>
            </w:pPr>
            <w:r w:rsidRPr="00647B73">
              <w:rPr>
                <w:noProof/>
                <w:szCs w:val="22"/>
              </w:rPr>
              <w:t>5x2**</w:t>
            </w:r>
          </w:p>
        </w:tc>
      </w:tr>
      <w:tr w:rsidR="001E6BAC" w:rsidRPr="00647B73" w:rsidTr="001B70F4">
        <w:trPr>
          <w:trHeight w:val="625"/>
        </w:trPr>
        <w:tc>
          <w:tcPr>
            <w:tcW w:w="8613" w:type="dxa"/>
            <w:tcBorders>
              <w:top w:val="single" w:sz="4" w:space="0" w:color="auto"/>
              <w:left w:val="single" w:sz="4" w:space="0" w:color="auto"/>
              <w:bottom w:val="single" w:sz="4" w:space="0" w:color="auto"/>
              <w:right w:val="single" w:sz="4" w:space="0" w:color="auto"/>
            </w:tcBorders>
            <w:hideMark/>
          </w:tcPr>
          <w:p w:rsidR="001E6BAC" w:rsidRPr="00472D8A" w:rsidRDefault="001E6BAC" w:rsidP="001B70F4">
            <w:pPr>
              <w:snapToGrid w:val="0"/>
              <w:ind w:left="340" w:hanging="340"/>
              <w:rPr>
                <w:szCs w:val="22"/>
                <w:lang w:val="es-GT"/>
              </w:rPr>
            </w:pPr>
            <w:r w:rsidRPr="00472D8A">
              <w:rPr>
                <w:noProof/>
                <w:szCs w:val="22"/>
                <w:lang w:val="es-GT"/>
              </w:rPr>
              <w:t>1.3. ¿En qué medida están claramente definidas y estratégicamente elegidas las partes implicadas (beneficiarios finales, grupos destinatarios, etc.)? ¿Están claramente definidas sus necesidades? ¿Se abordan adecuadamente en la propuesta?</w:t>
            </w:r>
            <w:r w:rsidRPr="00472D8A">
              <w:rPr>
                <w:szCs w:val="22"/>
                <w:lang w:val="es-GT"/>
              </w:rPr>
              <w:t>*</w:t>
            </w:r>
          </w:p>
        </w:tc>
        <w:tc>
          <w:tcPr>
            <w:tcW w:w="1377" w:type="dxa"/>
            <w:tcBorders>
              <w:top w:val="single" w:sz="4" w:space="0" w:color="auto"/>
              <w:left w:val="single" w:sz="4" w:space="0" w:color="auto"/>
              <w:bottom w:val="single" w:sz="4" w:space="0" w:color="auto"/>
              <w:right w:val="single" w:sz="4" w:space="0" w:color="auto"/>
            </w:tcBorders>
            <w:hideMark/>
          </w:tcPr>
          <w:p w:rsidR="001E6BAC" w:rsidRPr="00647B73" w:rsidRDefault="001E6BAC" w:rsidP="001B70F4">
            <w:pPr>
              <w:snapToGrid w:val="0"/>
              <w:rPr>
                <w:szCs w:val="22"/>
                <w:u w:val="single"/>
              </w:rPr>
            </w:pPr>
            <w:r w:rsidRPr="00647B73">
              <w:rPr>
                <w:noProof/>
                <w:szCs w:val="22"/>
              </w:rPr>
              <w:t>5</w:t>
            </w:r>
          </w:p>
        </w:tc>
      </w:tr>
      <w:tr w:rsidR="001E6BAC" w:rsidRPr="00647B73" w:rsidTr="001B70F4">
        <w:trPr>
          <w:trHeight w:val="625"/>
        </w:trPr>
        <w:tc>
          <w:tcPr>
            <w:tcW w:w="8613" w:type="dxa"/>
            <w:tcBorders>
              <w:top w:val="single" w:sz="4" w:space="0" w:color="auto"/>
              <w:left w:val="single" w:sz="4" w:space="0" w:color="auto"/>
              <w:bottom w:val="single" w:sz="4" w:space="0" w:color="auto"/>
              <w:right w:val="single" w:sz="4" w:space="0" w:color="auto"/>
            </w:tcBorders>
            <w:hideMark/>
          </w:tcPr>
          <w:p w:rsidR="001E6BAC" w:rsidRPr="00472D8A" w:rsidRDefault="001E6BAC" w:rsidP="00125B79">
            <w:pPr>
              <w:snapToGrid w:val="0"/>
              <w:ind w:left="340" w:hanging="340"/>
              <w:rPr>
                <w:szCs w:val="22"/>
                <w:lang w:val="es-GT"/>
              </w:rPr>
            </w:pPr>
            <w:r w:rsidRPr="00472D8A">
              <w:rPr>
                <w:noProof/>
                <w:szCs w:val="22"/>
                <w:lang w:val="es-GT"/>
              </w:rPr>
              <w:t>1.4. ¿Contiene la propuesta elementos específicos de valor añadido, como cuestiones medioambientales, promoción de la igualdad de género y de la igualdad de oportunidades, necesidades de las personas discapacitadas, derechos de las minorías y derechos de los pueblos indígenas, o innovación y mejores prácticas?</w:t>
            </w:r>
            <w:r w:rsidRPr="00472D8A">
              <w:rPr>
                <w:szCs w:val="22"/>
                <w:lang w:val="es-GT"/>
              </w:rPr>
              <w:t>*</w:t>
            </w:r>
          </w:p>
        </w:tc>
        <w:tc>
          <w:tcPr>
            <w:tcW w:w="1377" w:type="dxa"/>
            <w:tcBorders>
              <w:top w:val="single" w:sz="4" w:space="0" w:color="auto"/>
              <w:left w:val="single" w:sz="4" w:space="0" w:color="auto"/>
              <w:bottom w:val="single" w:sz="4" w:space="0" w:color="auto"/>
              <w:right w:val="single" w:sz="4" w:space="0" w:color="auto"/>
            </w:tcBorders>
            <w:hideMark/>
          </w:tcPr>
          <w:p w:rsidR="001E6BAC" w:rsidRPr="00647B73" w:rsidRDefault="001E6BAC" w:rsidP="001B70F4">
            <w:pPr>
              <w:snapToGrid w:val="0"/>
              <w:rPr>
                <w:szCs w:val="22"/>
                <w:u w:val="single"/>
              </w:rPr>
            </w:pPr>
            <w:r w:rsidRPr="00647B73">
              <w:rPr>
                <w:noProof/>
                <w:szCs w:val="22"/>
              </w:rPr>
              <w:t>5</w:t>
            </w:r>
          </w:p>
        </w:tc>
      </w:tr>
      <w:tr w:rsidR="001E6BAC" w:rsidRPr="00647B73" w:rsidTr="001B70F4">
        <w:tc>
          <w:tcPr>
            <w:tcW w:w="86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6BAC" w:rsidRPr="00647B73" w:rsidRDefault="001E6BAC" w:rsidP="001B70F4">
            <w:pPr>
              <w:snapToGrid w:val="0"/>
              <w:jc w:val="left"/>
              <w:rPr>
                <w:b/>
                <w:szCs w:val="22"/>
              </w:rPr>
            </w:pPr>
            <w:r w:rsidRPr="00647B73">
              <w:rPr>
                <w:b/>
                <w:szCs w:val="22"/>
              </w:rPr>
              <w:t xml:space="preserve">2. </w:t>
            </w:r>
            <w:r w:rsidRPr="00647B73">
              <w:rPr>
                <w:b/>
                <w:noProof/>
                <w:szCs w:val="22"/>
              </w:rPr>
              <w:t>Diseño de la acción</w:t>
            </w:r>
          </w:p>
        </w:tc>
        <w:tc>
          <w:tcPr>
            <w:tcW w:w="1377" w:type="dxa"/>
            <w:tcBorders>
              <w:top w:val="single" w:sz="4" w:space="0" w:color="auto"/>
              <w:left w:val="single" w:sz="4" w:space="0" w:color="auto"/>
              <w:bottom w:val="single" w:sz="4" w:space="0" w:color="auto"/>
              <w:right w:val="single" w:sz="4" w:space="0" w:color="auto"/>
            </w:tcBorders>
            <w:shd w:val="clear" w:color="auto" w:fill="D9D9D9"/>
            <w:hideMark/>
          </w:tcPr>
          <w:p w:rsidR="001E6BAC" w:rsidRPr="00647B73" w:rsidRDefault="001E6BAC" w:rsidP="001B70F4">
            <w:pPr>
              <w:snapToGrid w:val="0"/>
              <w:rPr>
                <w:b/>
                <w:szCs w:val="22"/>
              </w:rPr>
            </w:pPr>
            <w:r w:rsidRPr="00647B73">
              <w:rPr>
                <w:b/>
                <w:bCs/>
                <w:noProof/>
                <w:szCs w:val="22"/>
              </w:rPr>
              <w:t>20</w:t>
            </w:r>
          </w:p>
        </w:tc>
      </w:tr>
      <w:tr w:rsidR="001E6BAC" w:rsidRPr="0088738F" w:rsidTr="001B70F4">
        <w:trPr>
          <w:trHeight w:val="285"/>
        </w:trPr>
        <w:tc>
          <w:tcPr>
            <w:tcW w:w="8613" w:type="dxa"/>
            <w:tcBorders>
              <w:top w:val="single" w:sz="4" w:space="0" w:color="auto"/>
              <w:left w:val="single" w:sz="4" w:space="0" w:color="auto"/>
              <w:bottom w:val="single" w:sz="4" w:space="0" w:color="auto"/>
              <w:right w:val="single" w:sz="4" w:space="0" w:color="auto"/>
            </w:tcBorders>
            <w:hideMark/>
          </w:tcPr>
          <w:p w:rsidR="001E6BAC" w:rsidRDefault="001E6BAC" w:rsidP="001B70F4">
            <w:pPr>
              <w:snapToGrid w:val="0"/>
              <w:rPr>
                <w:noProof/>
                <w:szCs w:val="22"/>
                <w:lang w:val="es-GT"/>
              </w:rPr>
            </w:pPr>
            <w:r w:rsidRPr="00472D8A">
              <w:rPr>
                <w:noProof/>
                <w:szCs w:val="22"/>
                <w:lang w:val="es-GT"/>
              </w:rPr>
              <w:t>2.1. ¿Qué grado de coherencia tiene el planteamiento global de la acción? En particular, ¿refleja el análisis de los problemas en cuestión y tiene en cuenta los factores externos y a las partes interesadas relevantes?</w:t>
            </w:r>
          </w:p>
          <w:p w:rsidR="00125B79" w:rsidRPr="00472D8A" w:rsidRDefault="00125B79" w:rsidP="00AF03C4">
            <w:pPr>
              <w:snapToGrid w:val="0"/>
              <w:rPr>
                <w:szCs w:val="22"/>
                <w:lang w:val="es-GT"/>
              </w:rPr>
            </w:pPr>
            <w:r w:rsidRPr="00125B79">
              <w:rPr>
                <w:szCs w:val="22"/>
                <w:lang w:val="es-GT"/>
              </w:rPr>
              <w:t>¿</w:t>
            </w:r>
            <w:r w:rsidR="00AF03C4">
              <w:rPr>
                <w:szCs w:val="22"/>
                <w:lang w:val="es-GT"/>
              </w:rPr>
              <w:t xml:space="preserve">Involucra en el consorcio </w:t>
            </w:r>
            <w:r>
              <w:rPr>
                <w:szCs w:val="22"/>
                <w:lang w:val="es-GT"/>
              </w:rPr>
              <w:t xml:space="preserve">instituciones o grupos de beneficiarios relevantes con el objetivo de maximizar </w:t>
            </w:r>
            <w:r w:rsidR="00AF03C4">
              <w:rPr>
                <w:szCs w:val="22"/>
                <w:lang w:val="es-GT"/>
              </w:rPr>
              <w:t>l</w:t>
            </w:r>
            <w:r>
              <w:rPr>
                <w:szCs w:val="22"/>
                <w:lang w:val="es-GT"/>
              </w:rPr>
              <w:t xml:space="preserve">a inclusión </w:t>
            </w:r>
            <w:r w:rsidR="00AF03C4">
              <w:rPr>
                <w:szCs w:val="22"/>
                <w:lang w:val="es-GT"/>
              </w:rPr>
              <w:t xml:space="preserve">de MYPIMES, pequeños productores o beneficiarios  finales a la </w:t>
            </w:r>
            <w:r w:rsidR="00AF03C4">
              <w:rPr>
                <w:szCs w:val="22"/>
                <w:lang w:val="es-GT"/>
              </w:rPr>
              <w:lastRenderedPageBreak/>
              <w:t xml:space="preserve">intervención propuesta? </w:t>
            </w:r>
            <w:r>
              <w:rPr>
                <w:szCs w:val="22"/>
                <w:lang w:val="es-GT"/>
              </w:rPr>
              <w:t xml:space="preserve"> </w:t>
            </w:r>
          </w:p>
        </w:tc>
        <w:tc>
          <w:tcPr>
            <w:tcW w:w="1377" w:type="dxa"/>
            <w:tcBorders>
              <w:top w:val="single" w:sz="4" w:space="0" w:color="auto"/>
              <w:left w:val="single" w:sz="4" w:space="0" w:color="auto"/>
              <w:bottom w:val="single" w:sz="4" w:space="0" w:color="auto"/>
              <w:right w:val="single" w:sz="4" w:space="0" w:color="auto"/>
            </w:tcBorders>
            <w:hideMark/>
          </w:tcPr>
          <w:p w:rsidR="001E6BAC" w:rsidRPr="0088738F" w:rsidRDefault="001E6BAC" w:rsidP="001B70F4">
            <w:pPr>
              <w:snapToGrid w:val="0"/>
              <w:rPr>
                <w:szCs w:val="22"/>
                <w:u w:val="single"/>
                <w:lang w:val="es-GT"/>
              </w:rPr>
            </w:pPr>
            <w:r w:rsidRPr="0088738F">
              <w:rPr>
                <w:noProof/>
                <w:szCs w:val="22"/>
                <w:lang w:val="es-GT"/>
              </w:rPr>
              <w:lastRenderedPageBreak/>
              <w:t>5x2**</w:t>
            </w:r>
          </w:p>
        </w:tc>
      </w:tr>
      <w:tr w:rsidR="001E6BAC" w:rsidRPr="0088738F" w:rsidTr="001B70F4">
        <w:trPr>
          <w:trHeight w:val="285"/>
        </w:trPr>
        <w:tc>
          <w:tcPr>
            <w:tcW w:w="8613" w:type="dxa"/>
            <w:tcBorders>
              <w:top w:val="single" w:sz="4" w:space="0" w:color="auto"/>
              <w:left w:val="single" w:sz="4" w:space="0" w:color="auto"/>
              <w:bottom w:val="single" w:sz="4" w:space="0" w:color="auto"/>
              <w:right w:val="single" w:sz="4" w:space="0" w:color="auto"/>
            </w:tcBorders>
            <w:hideMark/>
          </w:tcPr>
          <w:p w:rsidR="001E6BAC" w:rsidRPr="00472D8A" w:rsidRDefault="001E6BAC" w:rsidP="001B70F4">
            <w:pPr>
              <w:snapToGrid w:val="0"/>
              <w:rPr>
                <w:szCs w:val="22"/>
                <w:lang w:val="es-GT"/>
              </w:rPr>
            </w:pPr>
            <w:r w:rsidRPr="00472D8A">
              <w:rPr>
                <w:noProof/>
                <w:szCs w:val="22"/>
                <w:lang w:val="es-GT"/>
              </w:rPr>
              <w:lastRenderedPageBreak/>
              <w:t>2.2. ¿Es la acción viable y coherente con relación a los objetivos y los resultados esperados?</w:t>
            </w:r>
          </w:p>
        </w:tc>
        <w:tc>
          <w:tcPr>
            <w:tcW w:w="1377" w:type="dxa"/>
            <w:tcBorders>
              <w:top w:val="single" w:sz="4" w:space="0" w:color="auto"/>
              <w:left w:val="single" w:sz="4" w:space="0" w:color="auto"/>
              <w:bottom w:val="single" w:sz="4" w:space="0" w:color="auto"/>
              <w:right w:val="single" w:sz="4" w:space="0" w:color="auto"/>
            </w:tcBorders>
            <w:hideMark/>
          </w:tcPr>
          <w:p w:rsidR="001E6BAC" w:rsidRPr="0088738F" w:rsidRDefault="001E6BAC" w:rsidP="001B70F4">
            <w:pPr>
              <w:snapToGrid w:val="0"/>
              <w:rPr>
                <w:szCs w:val="22"/>
                <w:u w:val="single"/>
                <w:lang w:val="es-GT"/>
              </w:rPr>
            </w:pPr>
            <w:r w:rsidRPr="0088738F">
              <w:rPr>
                <w:noProof/>
                <w:szCs w:val="22"/>
                <w:lang w:val="es-GT"/>
              </w:rPr>
              <w:t>5x2**</w:t>
            </w:r>
          </w:p>
        </w:tc>
      </w:tr>
      <w:tr w:rsidR="001E6BAC" w:rsidRPr="0051363A" w:rsidTr="001B70F4">
        <w:trPr>
          <w:trHeight w:val="285"/>
        </w:trPr>
        <w:tc>
          <w:tcPr>
            <w:tcW w:w="8613" w:type="dxa"/>
            <w:tcBorders>
              <w:top w:val="single" w:sz="4" w:space="0" w:color="auto"/>
              <w:left w:val="single" w:sz="4" w:space="0" w:color="auto"/>
              <w:bottom w:val="single" w:sz="4" w:space="0" w:color="auto"/>
              <w:right w:val="single" w:sz="4" w:space="0" w:color="auto"/>
            </w:tcBorders>
            <w:shd w:val="clear" w:color="auto" w:fill="D9D9D9"/>
            <w:vAlign w:val="center"/>
          </w:tcPr>
          <w:p w:rsidR="001E6BAC" w:rsidRPr="0051363A" w:rsidRDefault="001E6BAC" w:rsidP="001B70F4">
            <w:pPr>
              <w:jc w:val="left"/>
              <w:rPr>
                <w:szCs w:val="22"/>
                <w:lang w:val="es-ES"/>
              </w:rPr>
            </w:pPr>
            <w:r w:rsidRPr="00547B7E">
              <w:rPr>
                <w:b/>
                <w:noProof/>
                <w:szCs w:val="24"/>
                <w:lang w:val="es-ES"/>
              </w:rPr>
              <w:t>Puntuación total máxima</w:t>
            </w:r>
          </w:p>
        </w:tc>
        <w:tc>
          <w:tcPr>
            <w:tcW w:w="1377" w:type="dxa"/>
            <w:tcBorders>
              <w:top w:val="single" w:sz="4" w:space="0" w:color="auto"/>
              <w:left w:val="single" w:sz="4" w:space="0" w:color="auto"/>
              <w:bottom w:val="single" w:sz="4" w:space="0" w:color="auto"/>
              <w:right w:val="single" w:sz="4" w:space="0" w:color="auto"/>
            </w:tcBorders>
            <w:shd w:val="clear" w:color="auto" w:fill="D9D9D9"/>
          </w:tcPr>
          <w:p w:rsidR="001E6BAC" w:rsidRPr="0051363A" w:rsidRDefault="001E6BAC" w:rsidP="001B70F4">
            <w:pPr>
              <w:jc w:val="center"/>
              <w:rPr>
                <w:szCs w:val="22"/>
                <w:lang w:val="es-ES"/>
              </w:rPr>
            </w:pPr>
            <w:r w:rsidRPr="0051363A">
              <w:rPr>
                <w:b/>
                <w:noProof/>
                <w:szCs w:val="22"/>
                <w:lang w:val="es-ES"/>
              </w:rPr>
              <w:t>50</w:t>
            </w:r>
          </w:p>
        </w:tc>
      </w:tr>
    </w:tbl>
    <w:p w:rsidR="00FE0F34" w:rsidRPr="0051363A" w:rsidRDefault="00FE0F34">
      <w:pPr>
        <w:rPr>
          <w:szCs w:val="24"/>
          <w:lang w:val="es-ES"/>
        </w:rPr>
      </w:pPr>
    </w:p>
    <w:p w:rsidR="00FE0F34" w:rsidRPr="00547B7E" w:rsidRDefault="00FE0F34">
      <w:pPr>
        <w:rPr>
          <w:szCs w:val="24"/>
          <w:lang w:val="es-ES"/>
        </w:rPr>
      </w:pPr>
      <w:r w:rsidRPr="00547B7E">
        <w:rPr>
          <w:noProof/>
          <w:szCs w:val="24"/>
          <w:lang w:val="es-ES"/>
        </w:rPr>
        <w:t>**Estas puntuaciones se multiplicarán por 2 debido a su importancia.</w:t>
      </w:r>
    </w:p>
    <w:p w:rsidR="00FE0F34" w:rsidRPr="0051363A" w:rsidRDefault="00FE0F34">
      <w:pPr>
        <w:rPr>
          <w:szCs w:val="24"/>
          <w:lang w:val="es-ES"/>
        </w:rPr>
      </w:pPr>
      <w:r w:rsidRPr="00547B7E">
        <w:rPr>
          <w:noProof/>
          <w:szCs w:val="24"/>
          <w:lang w:val="es-ES"/>
        </w:rPr>
        <w:t>Se rechazarán los documentos de síntesis con una puntuación inferior a «30».</w:t>
      </w:r>
    </w:p>
    <w:p w:rsidR="00FE0F34" w:rsidRPr="00547B7E" w:rsidRDefault="00FE0F34">
      <w:pPr>
        <w:rPr>
          <w:szCs w:val="24"/>
          <w:lang w:val="es-ES"/>
        </w:rPr>
      </w:pPr>
      <w:r w:rsidRPr="00547B7E">
        <w:rPr>
          <w:noProof/>
          <w:szCs w:val="24"/>
          <w:lang w:val="es-ES"/>
        </w:rPr>
        <w:t>Los documentos de síntesis que alcancen el umbral anterior se clasificarán según la puntuación.</w:t>
      </w:r>
      <w:r w:rsidRPr="0051363A">
        <w:rPr>
          <w:szCs w:val="24"/>
          <w:lang w:val="es-ES"/>
        </w:rPr>
        <w:t xml:space="preserve"> </w:t>
      </w:r>
      <w:r w:rsidRPr="00547B7E">
        <w:rPr>
          <w:noProof/>
          <w:szCs w:val="24"/>
          <w:lang w:val="es-ES"/>
        </w:rPr>
        <w:t xml:space="preserve">Las solicitudes que tengan la mayor puntuación se preseleccionarán hasta que se alcance el límite del </w:t>
      </w:r>
      <w:r w:rsidR="001E6BAC" w:rsidRPr="00B70957">
        <w:rPr>
          <w:lang w:val="es-ES"/>
        </w:rPr>
        <w:t>porcentaje, como mínimo el 200%</w:t>
      </w:r>
      <w:r w:rsidRPr="00547B7E">
        <w:rPr>
          <w:noProof/>
          <w:szCs w:val="24"/>
          <w:lang w:val="es-ES"/>
        </w:rPr>
        <w:t xml:space="preserve"> del presupuesto disponible para la presente convocatoria de propuestas.</w:t>
      </w:r>
    </w:p>
    <w:p w:rsidR="00FE0F34" w:rsidRPr="0051363A" w:rsidRDefault="00FE0F34">
      <w:pPr>
        <w:rPr>
          <w:szCs w:val="24"/>
          <w:lang w:val="es-ES"/>
        </w:rPr>
      </w:pPr>
      <w:r w:rsidRPr="00547B7E">
        <w:rPr>
          <w:noProof/>
          <w:szCs w:val="24"/>
          <w:lang w:val="es-ES"/>
        </w:rPr>
        <w:t>El importe de las contribuciones solicitadas de cada documento de síntesis se basará en la dotación financiera indicativa prevista para cada lote, cuando proceda.</w:t>
      </w:r>
    </w:p>
    <w:p w:rsidR="00FE0F34" w:rsidRPr="0051363A" w:rsidRDefault="00FE0F34">
      <w:pPr>
        <w:rPr>
          <w:szCs w:val="24"/>
          <w:lang w:val="es-ES"/>
        </w:rPr>
      </w:pPr>
      <w:r w:rsidRPr="00547B7E">
        <w:rPr>
          <w:noProof/>
          <w:szCs w:val="24"/>
          <w:lang w:val="es-ES"/>
        </w:rPr>
        <w:t>Los solicitantes principales recibirán una notificación que indicará el número de referencia de su solicitud y los resultados de la misma.</w:t>
      </w:r>
      <w:r w:rsidRPr="0051363A">
        <w:rPr>
          <w:szCs w:val="24"/>
          <w:lang w:val="es-ES"/>
        </w:rPr>
        <w:t xml:space="preserve"> </w:t>
      </w:r>
      <w:r w:rsidRPr="00547B7E">
        <w:rPr>
          <w:noProof/>
          <w:szCs w:val="24"/>
          <w:lang w:val="es-ES"/>
        </w:rPr>
        <w:t>Esta notificación aparecerá automáticamente en el perfil de PROSPECT del solicitante principal.</w:t>
      </w:r>
      <w:r w:rsidRPr="0051363A">
        <w:rPr>
          <w:szCs w:val="24"/>
          <w:lang w:val="es-ES"/>
        </w:rPr>
        <w:t xml:space="preserve"> </w:t>
      </w:r>
      <w:r w:rsidRPr="00547B7E">
        <w:rPr>
          <w:noProof/>
          <w:szCs w:val="24"/>
          <w:lang w:val="es-ES"/>
        </w:rPr>
        <w:t>Los solicitantes principales que, en casos excepcionales (véase la sección 2.2), hayan tenido que presentar su solicitud por correo postal o en mano, recibirán la notificación por correo electrónico o correo postal si no se ha proporcionado una dirección de correo electrónico.</w:t>
      </w:r>
    </w:p>
    <w:p w:rsidR="00FE0F34" w:rsidRPr="0051363A" w:rsidRDefault="00FE0F34">
      <w:pPr>
        <w:rPr>
          <w:szCs w:val="24"/>
          <w:lang w:val="es-ES"/>
        </w:rPr>
      </w:pPr>
      <w:r w:rsidRPr="00547B7E">
        <w:rPr>
          <w:noProof/>
          <w:szCs w:val="24"/>
          <w:lang w:val="es-ES"/>
        </w:rPr>
        <w:t>A continuación se invitará a los solicitantes principales preseleccionados a presentar una solicitud completa.</w:t>
      </w:r>
    </w:p>
    <w:p w:rsidR="00FE0F34" w:rsidRPr="0051363A" w:rsidRDefault="00FE0F34">
      <w:pPr>
        <w:rPr>
          <w:b/>
          <w:sz w:val="24"/>
          <w:szCs w:val="24"/>
          <w:lang w:val="es-ES"/>
        </w:rPr>
      </w:pPr>
      <w:r w:rsidRPr="0051363A">
        <w:rPr>
          <w:b/>
          <w:sz w:val="24"/>
          <w:szCs w:val="24"/>
          <w:lang w:val="es-ES"/>
        </w:rPr>
        <w:t xml:space="preserve"> </w:t>
      </w:r>
      <w:r w:rsidRPr="0051363A">
        <w:rPr>
          <w:b/>
          <w:sz w:val="24"/>
          <w:szCs w:val="24"/>
          <w:lang w:val="es-ES"/>
        </w:rPr>
        <w:br w:type="page"/>
      </w:r>
      <w:r w:rsidRPr="00547B7E">
        <w:rPr>
          <w:b/>
          <w:noProof/>
          <w:sz w:val="24"/>
          <w:szCs w:val="24"/>
          <w:lang w:val="es-ES"/>
        </w:rPr>
        <w:lastRenderedPageBreak/>
        <w:t>ETAPA 2:</w:t>
      </w:r>
      <w:r w:rsidRPr="0051363A">
        <w:rPr>
          <w:b/>
          <w:sz w:val="24"/>
          <w:szCs w:val="24"/>
          <w:lang w:val="es-ES"/>
        </w:rPr>
        <w:t xml:space="preserve"> </w:t>
      </w:r>
      <w:r w:rsidRPr="00547B7E">
        <w:rPr>
          <w:b/>
          <w:noProof/>
          <w:sz w:val="24"/>
          <w:szCs w:val="24"/>
          <w:lang w:val="es-ES"/>
        </w:rPr>
        <w:t>APERTURA DE PLICAS, CONTROLES ADMINISTRATIVOS Y EVALUACIÓN DE LA SOLICITUD COMPLETA</w:t>
      </w:r>
      <w:r w:rsidRPr="0051363A">
        <w:rPr>
          <w:b/>
          <w:sz w:val="24"/>
          <w:szCs w:val="24"/>
          <w:lang w:val="es-ES"/>
        </w:rPr>
        <w:t xml:space="preserve"> </w:t>
      </w:r>
    </w:p>
    <w:p w:rsidR="00FE0F34" w:rsidRPr="0051363A" w:rsidRDefault="00FE0F34">
      <w:pPr>
        <w:rPr>
          <w:szCs w:val="24"/>
          <w:lang w:val="es-ES"/>
        </w:rPr>
      </w:pPr>
      <w:r w:rsidRPr="00547B7E">
        <w:rPr>
          <w:noProof/>
          <w:szCs w:val="24"/>
          <w:lang w:val="es-ES"/>
        </w:rPr>
        <w:t>Durante la apertura de plicas</w:t>
      </w:r>
      <w:r w:rsidR="006C6E66" w:rsidRPr="00547B7E">
        <w:rPr>
          <w:rStyle w:val="Refdenotaalpie"/>
          <w:noProof/>
          <w:szCs w:val="24"/>
          <w:lang w:val="es-ES"/>
        </w:rPr>
        <w:footnoteReference w:id="19"/>
      </w:r>
      <w:r w:rsidRPr="00547B7E">
        <w:rPr>
          <w:noProof/>
          <w:szCs w:val="24"/>
          <w:lang w:val="es-ES"/>
        </w:rPr>
        <w:t xml:space="preserve"> y los controles administrativos (incluida la verificación de la elegibilidad de la acción) de las solicitudes completas, se evaluarán los siguientes aspectos:</w:t>
      </w:r>
    </w:p>
    <w:p w:rsidR="00FE0F34" w:rsidRPr="0051363A" w:rsidRDefault="00FE0F34" w:rsidP="0088738F">
      <w:pPr>
        <w:numPr>
          <w:ilvl w:val="2"/>
          <w:numId w:val="17"/>
        </w:numPr>
        <w:ind w:left="709"/>
        <w:rPr>
          <w:szCs w:val="24"/>
          <w:lang w:val="es-ES"/>
        </w:rPr>
      </w:pPr>
      <w:r w:rsidRPr="00547B7E">
        <w:rPr>
          <w:noProof/>
          <w:szCs w:val="24"/>
          <w:lang w:val="es-ES"/>
        </w:rPr>
        <w:t>Si se ha respetado el plazo de presentación.</w:t>
      </w:r>
      <w:r w:rsidRPr="0051363A">
        <w:rPr>
          <w:szCs w:val="24"/>
          <w:lang w:val="es-ES"/>
        </w:rPr>
        <w:t xml:space="preserve"> </w:t>
      </w:r>
      <w:r w:rsidRPr="00547B7E">
        <w:rPr>
          <w:noProof/>
          <w:szCs w:val="24"/>
          <w:lang w:val="es-ES"/>
        </w:rPr>
        <w:t>De lo contrario, se rechazará automáticamente la solicitud.</w:t>
      </w:r>
    </w:p>
    <w:p w:rsidR="00FE0F34" w:rsidRPr="00547B7E" w:rsidRDefault="00FE0F34" w:rsidP="0088738F">
      <w:pPr>
        <w:numPr>
          <w:ilvl w:val="2"/>
          <w:numId w:val="17"/>
        </w:numPr>
        <w:ind w:left="709"/>
        <w:rPr>
          <w:szCs w:val="24"/>
          <w:lang w:val="es-ES"/>
        </w:rPr>
      </w:pPr>
      <w:r w:rsidRPr="00547B7E">
        <w:rPr>
          <w:noProof/>
          <w:szCs w:val="24"/>
          <w:lang w:val="es-ES"/>
        </w:rPr>
        <w:t xml:space="preserve">Si la solicitud completa cumple todos los criterios establecidos en la </w:t>
      </w:r>
      <w:r w:rsidR="0067511C" w:rsidRPr="00547B7E">
        <w:rPr>
          <w:noProof/>
          <w:szCs w:val="24"/>
          <w:lang w:val="es-ES"/>
        </w:rPr>
        <w:t>lista de control</w:t>
      </w:r>
      <w:r w:rsidRPr="00547B7E">
        <w:rPr>
          <w:noProof/>
          <w:szCs w:val="24"/>
          <w:lang w:val="es-ES"/>
        </w:rPr>
        <w:t xml:space="preserve"> que figura en el anexo A.2.</w:t>
      </w:r>
      <w:r w:rsidRPr="0051363A">
        <w:rPr>
          <w:szCs w:val="24"/>
          <w:lang w:val="es-ES"/>
        </w:rPr>
        <w:t xml:space="preserve"> </w:t>
      </w:r>
      <w:r w:rsidRPr="00547B7E">
        <w:rPr>
          <w:noProof/>
          <w:szCs w:val="24"/>
          <w:lang w:val="es-ES"/>
        </w:rPr>
        <w:t>Esto incluye una evaluación de la elegibilidad de la acción.</w:t>
      </w:r>
      <w:r w:rsidR="001E6BAC" w:rsidRPr="0051363A">
        <w:rPr>
          <w:szCs w:val="24"/>
          <w:lang w:val="es-ES"/>
        </w:rPr>
        <w:t xml:space="preserve"> </w:t>
      </w:r>
      <w:r w:rsidRPr="00547B7E">
        <w:rPr>
          <w:noProof/>
          <w:szCs w:val="24"/>
          <w:lang w:val="es-ES"/>
        </w:rPr>
        <w:t xml:space="preserve">Si cualquier información solicitada faltase o fuese incorrecta, la solicitud podrá ser rechazada por ese </w:t>
      </w:r>
      <w:r w:rsidRPr="00547B7E">
        <w:rPr>
          <w:b/>
          <w:noProof/>
          <w:szCs w:val="24"/>
          <w:u w:val="single"/>
          <w:lang w:val="es-ES"/>
        </w:rPr>
        <w:t>único</w:t>
      </w:r>
      <w:r w:rsidRPr="00547B7E">
        <w:rPr>
          <w:noProof/>
          <w:szCs w:val="24"/>
          <w:lang w:val="es-ES"/>
        </w:rPr>
        <w:t xml:space="preserve"> motivo y dejará de evaluarse.</w:t>
      </w:r>
    </w:p>
    <w:p w:rsidR="00FE0F34" w:rsidRPr="0051363A" w:rsidRDefault="00FE0F34">
      <w:pPr>
        <w:rPr>
          <w:szCs w:val="24"/>
          <w:lang w:val="es-ES"/>
        </w:rPr>
      </w:pPr>
      <w:r w:rsidRPr="00547B7E">
        <w:rPr>
          <w:noProof/>
          <w:szCs w:val="24"/>
          <w:lang w:val="es-ES"/>
        </w:rPr>
        <w:t>Las solicitudes completas que superen esta verificación serán sometidas a una evaluación de calidad adicional, que abarcará el presupuesto propuesto y la capacidad de los solicitantes y las entidades afiliadas.</w:t>
      </w:r>
      <w:r w:rsidRPr="0051363A">
        <w:rPr>
          <w:szCs w:val="24"/>
          <w:lang w:val="es-ES"/>
        </w:rPr>
        <w:t xml:space="preserve"> </w:t>
      </w:r>
      <w:r w:rsidRPr="00547B7E">
        <w:rPr>
          <w:noProof/>
          <w:szCs w:val="24"/>
          <w:lang w:val="es-ES"/>
        </w:rPr>
        <w:t>Los criterios de evaluación utilizados se presentan en la tabla de evaluación siguiente.</w:t>
      </w:r>
      <w:r w:rsidRPr="0051363A">
        <w:rPr>
          <w:szCs w:val="24"/>
          <w:lang w:val="es-ES"/>
        </w:rPr>
        <w:t xml:space="preserve"> </w:t>
      </w:r>
      <w:r w:rsidRPr="00547B7E">
        <w:rPr>
          <w:noProof/>
          <w:szCs w:val="24"/>
          <w:lang w:val="es-ES"/>
        </w:rPr>
        <w:t>Existen dos tipos de criterios de evaluación:</w:t>
      </w:r>
      <w:r w:rsidRPr="0051363A">
        <w:rPr>
          <w:szCs w:val="24"/>
          <w:lang w:val="es-ES"/>
        </w:rPr>
        <w:t xml:space="preserve"> </w:t>
      </w:r>
      <w:r w:rsidRPr="00547B7E">
        <w:rPr>
          <w:noProof/>
          <w:szCs w:val="24"/>
          <w:lang w:val="es-ES"/>
        </w:rPr>
        <w:t>criterios de selección y criterios de adjudicación.</w:t>
      </w:r>
    </w:p>
    <w:p w:rsidR="00FE0F34" w:rsidRPr="00547B7E" w:rsidRDefault="00FE0F34">
      <w:pPr>
        <w:rPr>
          <w:szCs w:val="24"/>
          <w:lang w:val="es-ES"/>
        </w:rPr>
      </w:pPr>
      <w:r w:rsidRPr="00547B7E">
        <w:rPr>
          <w:b/>
          <w:noProof/>
          <w:szCs w:val="24"/>
          <w:u w:val="single"/>
          <w:lang w:val="es-ES"/>
        </w:rPr>
        <w:t>Los criterios de selección</w:t>
      </w:r>
      <w:r w:rsidRPr="00547B7E">
        <w:rPr>
          <w:noProof/>
          <w:szCs w:val="24"/>
          <w:lang w:val="es-ES"/>
        </w:rPr>
        <w:t xml:space="preserve"> contribuyen a evaluar la capacidad operativa de los solicitantes y de las entidades afiliadas, así como la capacidad financiera del solicitante principal con el objeto de garantizar que:</w:t>
      </w:r>
    </w:p>
    <w:p w:rsidR="00FE0F34" w:rsidRPr="00547B7E" w:rsidRDefault="00FE0F34" w:rsidP="0088738F">
      <w:pPr>
        <w:numPr>
          <w:ilvl w:val="0"/>
          <w:numId w:val="14"/>
        </w:numPr>
        <w:rPr>
          <w:szCs w:val="24"/>
          <w:lang w:val="es-ES"/>
        </w:rPr>
      </w:pPr>
      <w:r w:rsidRPr="00547B7E">
        <w:rPr>
          <w:noProof/>
          <w:szCs w:val="24"/>
          <w:lang w:val="es-ES"/>
        </w:rPr>
        <w:t>disponen de fuentes de financiación estables y suficientes para mantener su actividad durante el periodo en que se lleva a cabo la acción y, en su caso, para participar en su financiación (esto se aplica únicamente a solicitantes principales);</w:t>
      </w:r>
    </w:p>
    <w:p w:rsidR="00FE0F34" w:rsidRPr="0051363A" w:rsidRDefault="00FE0F34" w:rsidP="0088738F">
      <w:pPr>
        <w:numPr>
          <w:ilvl w:val="0"/>
          <w:numId w:val="14"/>
        </w:numPr>
        <w:rPr>
          <w:szCs w:val="24"/>
          <w:lang w:val="es-ES"/>
        </w:rPr>
      </w:pPr>
      <w:r w:rsidRPr="00547B7E">
        <w:rPr>
          <w:noProof/>
          <w:szCs w:val="24"/>
          <w:lang w:val="es-ES"/>
        </w:rPr>
        <w:t>disponen de la capacidad de gestión, las competencias y las cualificaciones profesionales requeridas para llevar a cabo satisfactoriamente la acción propuesta</w:t>
      </w:r>
      <w:r w:rsidR="008F139A" w:rsidRPr="00547B7E">
        <w:rPr>
          <w:noProof/>
          <w:szCs w:val="24"/>
          <w:lang w:val="es-ES"/>
        </w:rPr>
        <w:t>;</w:t>
      </w:r>
      <w:r w:rsidRPr="0051363A">
        <w:rPr>
          <w:szCs w:val="24"/>
          <w:lang w:val="es-ES"/>
        </w:rPr>
        <w:t xml:space="preserve"> </w:t>
      </w:r>
      <w:r w:rsidR="008F139A">
        <w:rPr>
          <w:szCs w:val="24"/>
          <w:lang w:val="es-ES"/>
        </w:rPr>
        <w:t>e</w:t>
      </w:r>
      <w:r w:rsidRPr="00547B7E">
        <w:rPr>
          <w:noProof/>
          <w:szCs w:val="24"/>
          <w:lang w:val="es-ES"/>
        </w:rPr>
        <w:t>sto se aplica también a los solicitantes y a las entidades afiliadas.</w:t>
      </w:r>
    </w:p>
    <w:p w:rsidR="00FE0F34" w:rsidRPr="0051363A" w:rsidRDefault="00FE0F34">
      <w:pPr>
        <w:rPr>
          <w:szCs w:val="24"/>
          <w:lang w:val="es-ES"/>
        </w:rPr>
      </w:pPr>
      <w:r w:rsidRPr="00547B7E">
        <w:rPr>
          <w:noProof/>
          <w:szCs w:val="24"/>
          <w:lang w:val="es-ES"/>
        </w:rPr>
        <w:t>Para permitir una evaluación de la capacidad financiera, los solicitantes principales deberán asegurarse de que la información y los documentos pertinentes (por ejemplo, las cuentas del último ejercicio y un informe de auditoría externa, si procede) de su perfil de PADOR estén actualizados.</w:t>
      </w:r>
      <w:r w:rsidRPr="0051363A">
        <w:rPr>
          <w:szCs w:val="24"/>
          <w:lang w:val="es-ES"/>
        </w:rPr>
        <w:t xml:space="preserve"> </w:t>
      </w:r>
      <w:r w:rsidRPr="00547B7E">
        <w:rPr>
          <w:noProof/>
          <w:szCs w:val="24"/>
          <w:lang w:val="es-ES"/>
        </w:rPr>
        <w:t>Si la información y los documentos de PADOR no están actualizados y no permiten una correcta evaluación de la capacidad financiera, se podría rechazar la solicitud.</w:t>
      </w:r>
    </w:p>
    <w:p w:rsidR="00FE0F34" w:rsidRPr="0051363A" w:rsidRDefault="00FE0F34">
      <w:pPr>
        <w:rPr>
          <w:szCs w:val="24"/>
          <w:lang w:val="es-ES"/>
        </w:rPr>
      </w:pPr>
      <w:r w:rsidRPr="00547B7E">
        <w:rPr>
          <w:b/>
          <w:noProof/>
          <w:szCs w:val="24"/>
          <w:u w:val="single"/>
          <w:lang w:val="es-ES"/>
        </w:rPr>
        <w:t>Los criterios de adjudicación</w:t>
      </w:r>
      <w:r w:rsidRPr="00547B7E">
        <w:rPr>
          <w:noProof/>
          <w:szCs w:val="24"/>
          <w:lang w:val="es-ES"/>
        </w:rPr>
        <w:t xml:space="preserve"> permiten evaluar la calidad de las solicitudes presentadas en relación con las prioridades y los objetivos establecidos en la presente Guía, con el objetivo de conceder subvenciones a aquellos proyectos que optimicen la eficacia global de la convocatoria de propuestas.</w:t>
      </w:r>
      <w:r w:rsidRPr="0051363A">
        <w:rPr>
          <w:szCs w:val="24"/>
          <w:lang w:val="es-ES"/>
        </w:rPr>
        <w:t xml:space="preserve"> </w:t>
      </w:r>
      <w:r w:rsidRPr="00547B7E">
        <w:rPr>
          <w:noProof/>
          <w:szCs w:val="24"/>
          <w:lang w:val="es-ES"/>
        </w:rPr>
        <w:t>Estos criterios permiten seleccionar aquellas solicitudes de las que el Órgano de Contratación pueda esperar que cumplan sus objetivos y prioridades.</w:t>
      </w:r>
      <w:r w:rsidRPr="0051363A">
        <w:rPr>
          <w:szCs w:val="24"/>
          <w:lang w:val="es-ES"/>
        </w:rPr>
        <w:t xml:space="preserve"> </w:t>
      </w:r>
      <w:r w:rsidRPr="00547B7E">
        <w:rPr>
          <w:noProof/>
          <w:szCs w:val="24"/>
          <w:lang w:val="es-ES"/>
        </w:rPr>
        <w:t>Se refieren a aspectos como la pertinencia de la acción, su coherencia con los objetivos de la convocatoria de propuestas, la calidad, el impacto esperado, la sostenibilidad y la relación coste-eficacia.</w:t>
      </w:r>
    </w:p>
    <w:p w:rsidR="00FE0F34" w:rsidRPr="0051363A" w:rsidRDefault="00FE0F34">
      <w:pPr>
        <w:rPr>
          <w:szCs w:val="24"/>
          <w:lang w:val="es-ES"/>
        </w:rPr>
      </w:pPr>
      <w:r w:rsidRPr="00547B7E">
        <w:rPr>
          <w:noProof/>
          <w:szCs w:val="24"/>
          <w:lang w:val="es-ES"/>
        </w:rPr>
        <w:t>La tabla de evaluación está dividida en secciones y subsecciones.</w:t>
      </w:r>
      <w:r w:rsidRPr="0051363A">
        <w:rPr>
          <w:szCs w:val="24"/>
          <w:lang w:val="es-ES"/>
        </w:rPr>
        <w:t xml:space="preserve"> </w:t>
      </w:r>
      <w:r w:rsidRPr="00547B7E">
        <w:rPr>
          <w:noProof/>
          <w:szCs w:val="24"/>
          <w:lang w:val="es-ES"/>
        </w:rPr>
        <w:t>Cada subsección recibirá una puntuación de entre 1 y 5 de acuerdo con la siguiente escala:</w:t>
      </w:r>
      <w:r w:rsidRPr="0051363A">
        <w:rPr>
          <w:szCs w:val="24"/>
          <w:lang w:val="es-ES"/>
        </w:rPr>
        <w:t xml:space="preserve"> </w:t>
      </w:r>
      <w:r w:rsidR="001B70F4" w:rsidRPr="00547B7E">
        <w:rPr>
          <w:lang w:val="es-ES"/>
        </w:rPr>
        <w:t>1 = muy deficiente; 2 = deficiente; 3 = aceptable; 4 = satisfactorio; 5 = muy satisfactorio.</w:t>
      </w:r>
      <w:r w:rsidRPr="0051363A">
        <w:rPr>
          <w:szCs w:val="24"/>
          <w:lang w:val="es-ES"/>
        </w:rPr>
        <w:t xml:space="preserve"> </w:t>
      </w:r>
    </w:p>
    <w:p w:rsidR="00FE0F34" w:rsidRPr="00547B7E" w:rsidRDefault="00FE0F34">
      <w:pPr>
        <w:rPr>
          <w:b/>
          <w:noProof/>
          <w:szCs w:val="24"/>
          <w:lang w:val="es-ES"/>
        </w:rPr>
      </w:pPr>
      <w:r w:rsidRPr="00547B7E">
        <w:rPr>
          <w:b/>
          <w:noProof/>
          <w:szCs w:val="24"/>
          <w:lang w:val="es-ES"/>
        </w:rPr>
        <w:t>Tabla de evaluación</w:t>
      </w:r>
      <w:r w:rsidR="006C6E66" w:rsidRPr="00547B7E">
        <w:rPr>
          <w:rStyle w:val="Refdenotaalpie"/>
          <w:b/>
          <w:noProof/>
          <w:szCs w:val="24"/>
          <w:lang w:val="es-ES"/>
        </w:rPr>
        <w:footnoteReference w:id="20"/>
      </w:r>
    </w:p>
    <w:p w:rsidR="001B70F4" w:rsidRPr="00547B7E" w:rsidRDefault="001B70F4">
      <w:pPr>
        <w:rPr>
          <w:b/>
          <w:noProof/>
          <w:szCs w:val="24"/>
          <w:lang w:val="es-E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1417"/>
      </w:tblGrid>
      <w:tr w:rsidR="001B70F4" w:rsidRPr="00547B7E" w:rsidTr="001B70F4">
        <w:tc>
          <w:tcPr>
            <w:tcW w:w="8330" w:type="dxa"/>
            <w:vAlign w:val="center"/>
          </w:tcPr>
          <w:p w:rsidR="001B70F4" w:rsidRPr="0051363A" w:rsidRDefault="001B70F4" w:rsidP="001B70F4">
            <w:pPr>
              <w:rPr>
                <w:b/>
                <w:color w:val="7030A0"/>
                <w:szCs w:val="22"/>
                <w:lang w:val="es-ES"/>
              </w:rPr>
            </w:pPr>
            <w:r w:rsidRPr="00547B7E">
              <w:rPr>
                <w:b/>
                <w:szCs w:val="22"/>
                <w:lang w:val="es-ES"/>
              </w:rPr>
              <w:t>Sección</w:t>
            </w:r>
          </w:p>
        </w:tc>
        <w:tc>
          <w:tcPr>
            <w:tcW w:w="1417" w:type="dxa"/>
            <w:vAlign w:val="center"/>
          </w:tcPr>
          <w:p w:rsidR="001B70F4" w:rsidRPr="0051363A" w:rsidRDefault="001B70F4" w:rsidP="001B70F4">
            <w:pPr>
              <w:jc w:val="center"/>
              <w:rPr>
                <w:b/>
                <w:color w:val="7030A0"/>
                <w:szCs w:val="22"/>
                <w:lang w:val="es-ES"/>
              </w:rPr>
            </w:pPr>
            <w:r w:rsidRPr="00547B7E">
              <w:rPr>
                <w:b/>
                <w:szCs w:val="22"/>
                <w:lang w:val="es-ES"/>
              </w:rPr>
              <w:t>Puntuación máxima</w:t>
            </w:r>
          </w:p>
        </w:tc>
      </w:tr>
      <w:tr w:rsidR="001B70F4" w:rsidRPr="0051363A" w:rsidTr="001B70F4">
        <w:tc>
          <w:tcPr>
            <w:tcW w:w="8330" w:type="dxa"/>
            <w:shd w:val="pct10" w:color="auto" w:fill="FFFFFF"/>
            <w:vAlign w:val="center"/>
          </w:tcPr>
          <w:p w:rsidR="001B70F4" w:rsidRPr="00647B73" w:rsidRDefault="001B70F4" w:rsidP="001B70F4">
            <w:pPr>
              <w:rPr>
                <w:szCs w:val="22"/>
              </w:rPr>
            </w:pPr>
            <w:r w:rsidRPr="00647B73">
              <w:rPr>
                <w:b/>
                <w:szCs w:val="22"/>
              </w:rPr>
              <w:lastRenderedPageBreak/>
              <w:t xml:space="preserve">1. </w:t>
            </w:r>
            <w:r w:rsidRPr="00647B73">
              <w:rPr>
                <w:b/>
                <w:noProof/>
                <w:szCs w:val="22"/>
              </w:rPr>
              <w:t>Capacidad financiera y operativa</w:t>
            </w:r>
          </w:p>
        </w:tc>
        <w:tc>
          <w:tcPr>
            <w:tcW w:w="1417" w:type="dxa"/>
            <w:shd w:val="pct10" w:color="auto" w:fill="FFFFFF"/>
            <w:vAlign w:val="center"/>
          </w:tcPr>
          <w:p w:rsidR="001B70F4" w:rsidRPr="0051363A" w:rsidRDefault="001B70F4" w:rsidP="001B70F4">
            <w:pPr>
              <w:jc w:val="center"/>
              <w:rPr>
                <w:b/>
                <w:szCs w:val="22"/>
                <w:lang w:val="es-ES"/>
              </w:rPr>
            </w:pPr>
            <w:r w:rsidRPr="0051363A">
              <w:rPr>
                <w:b/>
                <w:noProof/>
                <w:szCs w:val="22"/>
                <w:lang w:val="es-ES"/>
              </w:rPr>
              <w:t>20</w:t>
            </w:r>
          </w:p>
        </w:tc>
      </w:tr>
      <w:tr w:rsidR="001B70F4" w:rsidRPr="0051363A" w:rsidTr="001B70F4">
        <w:tc>
          <w:tcPr>
            <w:tcW w:w="8330" w:type="dxa"/>
          </w:tcPr>
          <w:p w:rsidR="001B70F4" w:rsidRPr="0051363A" w:rsidRDefault="001B70F4" w:rsidP="001B70F4">
            <w:pPr>
              <w:ind w:left="340" w:hanging="340"/>
              <w:rPr>
                <w:szCs w:val="22"/>
                <w:lang w:val="es-ES"/>
              </w:rPr>
            </w:pPr>
            <w:r w:rsidRPr="0051363A">
              <w:rPr>
                <w:noProof/>
                <w:szCs w:val="22"/>
                <w:lang w:val="es-ES"/>
              </w:rPr>
              <w:t>1.1. ¿Tienen los solicitantes y, si procede, sus entidades afiliadas suficiente experiencia en gestión de proyectos?</w:t>
            </w:r>
          </w:p>
        </w:tc>
        <w:tc>
          <w:tcPr>
            <w:tcW w:w="1417" w:type="dxa"/>
          </w:tcPr>
          <w:p w:rsidR="001B70F4" w:rsidRPr="0051363A" w:rsidRDefault="001B70F4" w:rsidP="001B70F4">
            <w:pPr>
              <w:jc w:val="center"/>
              <w:rPr>
                <w:szCs w:val="22"/>
                <w:lang w:val="es-ES"/>
              </w:rPr>
            </w:pPr>
            <w:r w:rsidRPr="0051363A">
              <w:rPr>
                <w:noProof/>
                <w:szCs w:val="22"/>
                <w:lang w:val="es-ES"/>
              </w:rPr>
              <w:t>5</w:t>
            </w:r>
          </w:p>
        </w:tc>
      </w:tr>
      <w:tr w:rsidR="001B70F4" w:rsidRPr="0051363A" w:rsidTr="001B70F4">
        <w:tc>
          <w:tcPr>
            <w:tcW w:w="8330" w:type="dxa"/>
          </w:tcPr>
          <w:p w:rsidR="001B70F4" w:rsidRPr="0051363A" w:rsidRDefault="001B70F4" w:rsidP="001B70F4">
            <w:pPr>
              <w:ind w:left="340" w:hanging="340"/>
              <w:rPr>
                <w:szCs w:val="22"/>
                <w:lang w:val="es-ES"/>
              </w:rPr>
            </w:pPr>
            <w:r w:rsidRPr="0051363A">
              <w:rPr>
                <w:noProof/>
                <w:szCs w:val="22"/>
                <w:lang w:val="es-ES"/>
              </w:rPr>
              <w:t>1.2. ¿Tienen los solicitantes y, si procede, sus entidades afiliadas suficiente experiencia técnica? (en particular, conocimientos sobre las cuestiones que deben abordarse)</w:t>
            </w:r>
          </w:p>
        </w:tc>
        <w:tc>
          <w:tcPr>
            <w:tcW w:w="1417" w:type="dxa"/>
          </w:tcPr>
          <w:p w:rsidR="001B70F4" w:rsidRPr="0051363A" w:rsidRDefault="001B70F4" w:rsidP="001B70F4">
            <w:pPr>
              <w:jc w:val="center"/>
              <w:rPr>
                <w:szCs w:val="22"/>
                <w:lang w:val="es-ES"/>
              </w:rPr>
            </w:pPr>
            <w:r w:rsidRPr="0051363A">
              <w:rPr>
                <w:noProof/>
                <w:szCs w:val="22"/>
                <w:lang w:val="es-ES"/>
              </w:rPr>
              <w:t>5</w:t>
            </w:r>
          </w:p>
        </w:tc>
      </w:tr>
      <w:tr w:rsidR="001B70F4" w:rsidRPr="0051363A" w:rsidTr="001B70F4">
        <w:tc>
          <w:tcPr>
            <w:tcW w:w="8330" w:type="dxa"/>
          </w:tcPr>
          <w:p w:rsidR="001B70F4" w:rsidRPr="0051363A" w:rsidRDefault="001B70F4" w:rsidP="001B70F4">
            <w:pPr>
              <w:ind w:left="340" w:hanging="340"/>
              <w:rPr>
                <w:szCs w:val="22"/>
                <w:lang w:val="es-ES"/>
              </w:rPr>
            </w:pPr>
            <w:r w:rsidRPr="0051363A">
              <w:rPr>
                <w:noProof/>
                <w:szCs w:val="22"/>
                <w:lang w:val="es-ES"/>
              </w:rPr>
              <w:t>1.3. ¿Tienen los solicitantes y, si procede, sus entidades afiliadas suficiente capacidad de gestión? (En particular, personal, equipamiento y capacidad para gestionar el presupuesto de la acción)</w:t>
            </w:r>
          </w:p>
        </w:tc>
        <w:tc>
          <w:tcPr>
            <w:tcW w:w="1417" w:type="dxa"/>
          </w:tcPr>
          <w:p w:rsidR="001B70F4" w:rsidRPr="0051363A" w:rsidRDefault="001B70F4" w:rsidP="001B70F4">
            <w:pPr>
              <w:jc w:val="center"/>
              <w:rPr>
                <w:szCs w:val="22"/>
                <w:lang w:val="es-ES"/>
              </w:rPr>
            </w:pPr>
            <w:r w:rsidRPr="0051363A">
              <w:rPr>
                <w:noProof/>
                <w:szCs w:val="22"/>
                <w:lang w:val="es-ES"/>
              </w:rPr>
              <w:t>5</w:t>
            </w:r>
          </w:p>
        </w:tc>
      </w:tr>
      <w:tr w:rsidR="001B70F4" w:rsidRPr="0051363A" w:rsidTr="001B70F4">
        <w:tc>
          <w:tcPr>
            <w:tcW w:w="8330" w:type="dxa"/>
          </w:tcPr>
          <w:p w:rsidR="001B70F4" w:rsidRPr="0051363A" w:rsidRDefault="001B70F4" w:rsidP="001B70F4">
            <w:pPr>
              <w:ind w:left="340" w:hanging="340"/>
              <w:rPr>
                <w:szCs w:val="22"/>
                <w:lang w:val="es-ES"/>
              </w:rPr>
            </w:pPr>
            <w:r w:rsidRPr="0051363A">
              <w:rPr>
                <w:noProof/>
                <w:szCs w:val="22"/>
                <w:lang w:val="es-ES"/>
              </w:rPr>
              <w:t>1.4. ¿Dispone el solicitante principal de fuentes de financiación estables y suficientes?</w:t>
            </w:r>
          </w:p>
        </w:tc>
        <w:tc>
          <w:tcPr>
            <w:tcW w:w="1417" w:type="dxa"/>
          </w:tcPr>
          <w:p w:rsidR="001B70F4" w:rsidRPr="0051363A" w:rsidRDefault="001B70F4" w:rsidP="001B70F4">
            <w:pPr>
              <w:jc w:val="center"/>
              <w:rPr>
                <w:szCs w:val="22"/>
                <w:lang w:val="es-ES"/>
              </w:rPr>
            </w:pPr>
            <w:r w:rsidRPr="0051363A">
              <w:rPr>
                <w:noProof/>
                <w:szCs w:val="22"/>
                <w:lang w:val="es-ES"/>
              </w:rPr>
              <w:t>5</w:t>
            </w:r>
          </w:p>
        </w:tc>
      </w:tr>
      <w:tr w:rsidR="001B70F4" w:rsidRPr="0051363A" w:rsidTr="001B70F4">
        <w:tc>
          <w:tcPr>
            <w:tcW w:w="8330" w:type="dxa"/>
            <w:shd w:val="pct10" w:color="auto" w:fill="FFFFFF"/>
            <w:vAlign w:val="center"/>
          </w:tcPr>
          <w:p w:rsidR="001B70F4" w:rsidRPr="00647B73" w:rsidRDefault="001B70F4" w:rsidP="001B70F4">
            <w:pPr>
              <w:jc w:val="left"/>
              <w:rPr>
                <w:szCs w:val="22"/>
              </w:rPr>
            </w:pPr>
            <w:r w:rsidRPr="00647B73">
              <w:rPr>
                <w:b/>
                <w:szCs w:val="22"/>
              </w:rPr>
              <w:t xml:space="preserve">2. </w:t>
            </w:r>
            <w:r w:rsidRPr="00647B73">
              <w:rPr>
                <w:b/>
                <w:noProof/>
                <w:szCs w:val="22"/>
              </w:rPr>
              <w:t>Pertinencia de la acción</w:t>
            </w:r>
          </w:p>
        </w:tc>
        <w:tc>
          <w:tcPr>
            <w:tcW w:w="1417" w:type="dxa"/>
            <w:shd w:val="pct10" w:color="auto" w:fill="FFFFFF"/>
            <w:vAlign w:val="center"/>
          </w:tcPr>
          <w:p w:rsidR="001B70F4" w:rsidRPr="0051363A" w:rsidRDefault="001B70F4" w:rsidP="001B70F4">
            <w:pPr>
              <w:jc w:val="center"/>
              <w:rPr>
                <w:b/>
                <w:szCs w:val="22"/>
                <w:lang w:val="es-ES"/>
              </w:rPr>
            </w:pPr>
            <w:r w:rsidRPr="0051363A">
              <w:rPr>
                <w:b/>
                <w:noProof/>
                <w:szCs w:val="22"/>
                <w:lang w:val="es-ES"/>
              </w:rPr>
              <w:t>30</w:t>
            </w:r>
          </w:p>
        </w:tc>
      </w:tr>
      <w:tr w:rsidR="001B70F4" w:rsidRPr="0051363A" w:rsidTr="001B70F4">
        <w:tc>
          <w:tcPr>
            <w:tcW w:w="8330" w:type="dxa"/>
            <w:shd w:val="clear" w:color="auto" w:fill="FFFFFF"/>
          </w:tcPr>
          <w:p w:rsidR="001B70F4" w:rsidRPr="0051363A" w:rsidRDefault="001B70F4" w:rsidP="001B70F4">
            <w:pPr>
              <w:rPr>
                <w:i/>
                <w:szCs w:val="22"/>
                <w:lang w:val="es-ES"/>
              </w:rPr>
            </w:pPr>
            <w:r w:rsidRPr="0051363A">
              <w:rPr>
                <w:noProof/>
                <w:szCs w:val="22"/>
                <w:lang w:val="es-ES"/>
              </w:rPr>
              <w:t>2.1. ¿En qué medida es pertinente la propuesta con respecto a los objetivos y prioridades de la convocatoria de propuestas?</w:t>
            </w:r>
          </w:p>
        </w:tc>
        <w:tc>
          <w:tcPr>
            <w:tcW w:w="1417" w:type="dxa"/>
            <w:shd w:val="clear" w:color="auto" w:fill="FFFFFF"/>
            <w:vAlign w:val="center"/>
          </w:tcPr>
          <w:p w:rsidR="001B70F4" w:rsidRPr="0051363A" w:rsidRDefault="001B70F4" w:rsidP="001B70F4">
            <w:pPr>
              <w:jc w:val="center"/>
              <w:rPr>
                <w:b/>
                <w:szCs w:val="22"/>
                <w:lang w:val="es-ES"/>
              </w:rPr>
            </w:pPr>
            <w:r w:rsidRPr="0051363A">
              <w:rPr>
                <w:noProof/>
                <w:szCs w:val="22"/>
                <w:lang w:val="es-ES"/>
              </w:rPr>
              <w:t>5x2**</w:t>
            </w:r>
          </w:p>
        </w:tc>
      </w:tr>
      <w:tr w:rsidR="001B70F4" w:rsidRPr="0051363A" w:rsidTr="001B70F4">
        <w:tc>
          <w:tcPr>
            <w:tcW w:w="8330" w:type="dxa"/>
            <w:shd w:val="clear" w:color="auto" w:fill="FFFFFF"/>
          </w:tcPr>
          <w:p w:rsidR="001B70F4" w:rsidRPr="0051363A" w:rsidRDefault="001B70F4" w:rsidP="001B70F4">
            <w:pPr>
              <w:rPr>
                <w:i/>
                <w:szCs w:val="22"/>
                <w:lang w:val="es-ES"/>
              </w:rPr>
            </w:pPr>
            <w:r w:rsidRPr="0051363A">
              <w:rPr>
                <w:noProof/>
                <w:szCs w:val="22"/>
                <w:lang w:val="es-ES"/>
              </w:rPr>
              <w:t>2.2. ¿En qué medida es pertinente la propuesta con respecto a las necesidades y limitaciones del país (o países) o la región (o regiones) destinatarios de la propuesta (incluyendo las posibles sinergias con otras iniciativas de la UE y la evitación de duplicidades)?</w:t>
            </w:r>
          </w:p>
        </w:tc>
        <w:tc>
          <w:tcPr>
            <w:tcW w:w="1417" w:type="dxa"/>
            <w:shd w:val="clear" w:color="auto" w:fill="FFFFFF"/>
            <w:vAlign w:val="center"/>
          </w:tcPr>
          <w:p w:rsidR="001B70F4" w:rsidRPr="0051363A" w:rsidRDefault="001B70F4" w:rsidP="001B70F4">
            <w:pPr>
              <w:jc w:val="center"/>
              <w:rPr>
                <w:b/>
                <w:szCs w:val="22"/>
                <w:lang w:val="es-ES"/>
              </w:rPr>
            </w:pPr>
            <w:r w:rsidRPr="0051363A">
              <w:rPr>
                <w:noProof/>
                <w:szCs w:val="22"/>
                <w:lang w:val="es-ES"/>
              </w:rPr>
              <w:t>5x2**</w:t>
            </w:r>
          </w:p>
        </w:tc>
      </w:tr>
      <w:tr w:rsidR="001B70F4" w:rsidRPr="0051363A" w:rsidTr="001B70F4">
        <w:tc>
          <w:tcPr>
            <w:tcW w:w="8330" w:type="dxa"/>
            <w:shd w:val="clear" w:color="auto" w:fill="FFFFFF"/>
          </w:tcPr>
          <w:p w:rsidR="001B70F4" w:rsidRPr="0051363A" w:rsidRDefault="001B70F4" w:rsidP="001B70F4">
            <w:pPr>
              <w:rPr>
                <w:i/>
                <w:szCs w:val="22"/>
                <w:lang w:val="es-ES"/>
              </w:rPr>
            </w:pPr>
            <w:r w:rsidRPr="0051363A">
              <w:rPr>
                <w:noProof/>
                <w:szCs w:val="22"/>
                <w:lang w:val="es-ES"/>
              </w:rPr>
              <w:t>2.3. ¿En qué medida están claramente definidas y estratégicamente elegidas las partes implicadas (beneficiarios finales, grupos destinatarios, etc.)? ¿Están claramente definidas sus necesidades? ¿Se abordan adecuadamente en la propuesta?</w:t>
            </w:r>
          </w:p>
        </w:tc>
        <w:tc>
          <w:tcPr>
            <w:tcW w:w="1417" w:type="dxa"/>
            <w:shd w:val="clear" w:color="auto" w:fill="FFFFFF"/>
            <w:vAlign w:val="center"/>
          </w:tcPr>
          <w:p w:rsidR="001B70F4" w:rsidRPr="0051363A" w:rsidRDefault="001B70F4" w:rsidP="001B70F4">
            <w:pPr>
              <w:jc w:val="center"/>
              <w:rPr>
                <w:b/>
                <w:szCs w:val="22"/>
                <w:lang w:val="es-ES"/>
              </w:rPr>
            </w:pPr>
            <w:r w:rsidRPr="0051363A">
              <w:rPr>
                <w:noProof/>
                <w:szCs w:val="22"/>
                <w:lang w:val="es-ES"/>
              </w:rPr>
              <w:t>5</w:t>
            </w:r>
          </w:p>
        </w:tc>
      </w:tr>
      <w:tr w:rsidR="001B70F4" w:rsidRPr="0088738F" w:rsidTr="001B70F4">
        <w:tc>
          <w:tcPr>
            <w:tcW w:w="8330" w:type="dxa"/>
            <w:shd w:val="clear" w:color="auto" w:fill="FFFFFF"/>
          </w:tcPr>
          <w:p w:rsidR="001B70F4" w:rsidRPr="0051363A" w:rsidRDefault="001B70F4" w:rsidP="0088738F">
            <w:pPr>
              <w:rPr>
                <w:i/>
                <w:szCs w:val="22"/>
                <w:lang w:val="es-ES"/>
              </w:rPr>
            </w:pPr>
            <w:r w:rsidRPr="0051363A">
              <w:rPr>
                <w:noProof/>
                <w:szCs w:val="22"/>
                <w:lang w:val="es-ES"/>
              </w:rPr>
              <w:t>2.4. ¿Contiene la propuesta elementos específicos de valor añadido, como cuestiones medioambientales, promoción de la igualdad de género y de la igualdad de oportunidades, necesidades de las personas discapacitadas, derechos de las minorías y derechos de los pueblos indígenas, o innovación y mejores prácticas?</w:t>
            </w:r>
          </w:p>
        </w:tc>
        <w:tc>
          <w:tcPr>
            <w:tcW w:w="1417" w:type="dxa"/>
            <w:shd w:val="clear" w:color="auto" w:fill="FFFFFF"/>
            <w:vAlign w:val="center"/>
          </w:tcPr>
          <w:p w:rsidR="001B70F4" w:rsidRPr="0051363A" w:rsidRDefault="001B70F4" w:rsidP="001B70F4">
            <w:pPr>
              <w:jc w:val="center"/>
              <w:rPr>
                <w:b/>
                <w:szCs w:val="22"/>
                <w:lang w:val="es-ES"/>
              </w:rPr>
            </w:pPr>
            <w:r w:rsidRPr="0051363A">
              <w:rPr>
                <w:noProof/>
                <w:szCs w:val="22"/>
                <w:lang w:val="es-ES"/>
              </w:rPr>
              <w:t>5</w:t>
            </w:r>
          </w:p>
        </w:tc>
      </w:tr>
      <w:tr w:rsidR="001B70F4" w:rsidRPr="0088738F" w:rsidTr="001B70F4">
        <w:tc>
          <w:tcPr>
            <w:tcW w:w="8330" w:type="dxa"/>
            <w:shd w:val="pct10" w:color="auto" w:fill="FFFFFF"/>
            <w:vAlign w:val="center"/>
          </w:tcPr>
          <w:p w:rsidR="001B70F4" w:rsidRPr="00472D8A" w:rsidRDefault="001B70F4" w:rsidP="001B70F4">
            <w:pPr>
              <w:rPr>
                <w:szCs w:val="22"/>
                <w:lang w:val="es-GT"/>
              </w:rPr>
            </w:pPr>
            <w:r w:rsidRPr="00472D8A">
              <w:rPr>
                <w:b/>
                <w:szCs w:val="22"/>
                <w:lang w:val="es-GT"/>
              </w:rPr>
              <w:t xml:space="preserve">3. </w:t>
            </w:r>
            <w:r w:rsidRPr="00472D8A">
              <w:rPr>
                <w:b/>
                <w:noProof/>
                <w:szCs w:val="22"/>
                <w:lang w:val="es-GT"/>
              </w:rPr>
              <w:t>Efectividad y viabilidad de la acción</w:t>
            </w:r>
          </w:p>
        </w:tc>
        <w:tc>
          <w:tcPr>
            <w:tcW w:w="1417" w:type="dxa"/>
            <w:shd w:val="pct10" w:color="auto" w:fill="FFFFFF"/>
            <w:vAlign w:val="center"/>
          </w:tcPr>
          <w:p w:rsidR="001B70F4" w:rsidRPr="0051363A" w:rsidRDefault="001B70F4" w:rsidP="001B70F4">
            <w:pPr>
              <w:jc w:val="center"/>
              <w:rPr>
                <w:b/>
                <w:szCs w:val="22"/>
                <w:lang w:val="es-ES"/>
              </w:rPr>
            </w:pPr>
            <w:r w:rsidRPr="0051363A">
              <w:rPr>
                <w:b/>
                <w:noProof/>
                <w:szCs w:val="22"/>
                <w:lang w:val="es-ES"/>
              </w:rPr>
              <w:t>20</w:t>
            </w:r>
          </w:p>
        </w:tc>
      </w:tr>
      <w:tr w:rsidR="001B70F4" w:rsidRPr="0051363A" w:rsidTr="001B70F4">
        <w:tc>
          <w:tcPr>
            <w:tcW w:w="8330" w:type="dxa"/>
          </w:tcPr>
          <w:p w:rsidR="001B70F4" w:rsidRPr="0051363A" w:rsidRDefault="001B70F4" w:rsidP="001B70F4">
            <w:pPr>
              <w:ind w:left="340" w:hanging="340"/>
              <w:rPr>
                <w:szCs w:val="22"/>
                <w:lang w:val="es-ES"/>
              </w:rPr>
            </w:pPr>
            <w:r w:rsidRPr="0051363A">
              <w:rPr>
                <w:noProof/>
                <w:szCs w:val="22"/>
                <w:lang w:val="es-ES"/>
              </w:rPr>
              <w:t>3.1. ¿Son las actividades propuestas apropiadas, prácticas y acordes con los objetivos y los resultados esperados?</w:t>
            </w:r>
          </w:p>
        </w:tc>
        <w:tc>
          <w:tcPr>
            <w:tcW w:w="1417" w:type="dxa"/>
          </w:tcPr>
          <w:p w:rsidR="001B70F4" w:rsidRPr="0051363A" w:rsidRDefault="001B70F4" w:rsidP="001B70F4">
            <w:pPr>
              <w:jc w:val="center"/>
              <w:rPr>
                <w:szCs w:val="22"/>
                <w:lang w:val="es-ES"/>
              </w:rPr>
            </w:pPr>
            <w:r w:rsidRPr="0051363A">
              <w:rPr>
                <w:noProof/>
                <w:szCs w:val="22"/>
                <w:lang w:val="es-ES"/>
              </w:rPr>
              <w:t>5</w:t>
            </w:r>
          </w:p>
        </w:tc>
      </w:tr>
      <w:tr w:rsidR="001B70F4" w:rsidRPr="0051363A" w:rsidTr="001B70F4">
        <w:tc>
          <w:tcPr>
            <w:tcW w:w="8330" w:type="dxa"/>
          </w:tcPr>
          <w:p w:rsidR="001B70F4" w:rsidRPr="0051363A" w:rsidRDefault="001B70F4" w:rsidP="001B70F4">
            <w:pPr>
              <w:ind w:left="340" w:hanging="340"/>
              <w:rPr>
                <w:szCs w:val="22"/>
                <w:lang w:val="es-ES"/>
              </w:rPr>
            </w:pPr>
            <w:r w:rsidRPr="0051363A">
              <w:rPr>
                <w:noProof/>
                <w:szCs w:val="22"/>
                <w:lang w:val="es-ES"/>
              </w:rPr>
              <w:t>3.2. ¿Es claro y factible el plan de acción?</w:t>
            </w:r>
          </w:p>
        </w:tc>
        <w:tc>
          <w:tcPr>
            <w:tcW w:w="1417" w:type="dxa"/>
          </w:tcPr>
          <w:p w:rsidR="001B70F4" w:rsidRPr="0051363A" w:rsidRDefault="001B70F4" w:rsidP="001B70F4">
            <w:pPr>
              <w:jc w:val="center"/>
              <w:rPr>
                <w:szCs w:val="22"/>
                <w:lang w:val="es-ES"/>
              </w:rPr>
            </w:pPr>
            <w:r w:rsidRPr="0051363A">
              <w:rPr>
                <w:noProof/>
                <w:szCs w:val="22"/>
                <w:lang w:val="es-ES"/>
              </w:rPr>
              <w:t>5</w:t>
            </w:r>
          </w:p>
        </w:tc>
      </w:tr>
      <w:tr w:rsidR="001B70F4" w:rsidRPr="0051363A" w:rsidTr="001B70F4">
        <w:tc>
          <w:tcPr>
            <w:tcW w:w="8330" w:type="dxa"/>
          </w:tcPr>
          <w:p w:rsidR="001B70F4" w:rsidRPr="0051363A" w:rsidRDefault="001B70F4" w:rsidP="001B70F4">
            <w:pPr>
              <w:ind w:left="340" w:hanging="340"/>
              <w:rPr>
                <w:szCs w:val="22"/>
                <w:lang w:val="es-ES"/>
              </w:rPr>
            </w:pPr>
            <w:r w:rsidRPr="0051363A">
              <w:rPr>
                <w:noProof/>
                <w:szCs w:val="22"/>
                <w:lang w:val="es-ES"/>
              </w:rPr>
              <w:t>3.3. ¿Contiene la propuesta indicadores objetivamente verificables del resultado de la acción? ¿Está previsto llevar a cabo una evaluación?</w:t>
            </w:r>
          </w:p>
        </w:tc>
        <w:tc>
          <w:tcPr>
            <w:tcW w:w="1417" w:type="dxa"/>
          </w:tcPr>
          <w:p w:rsidR="001B70F4" w:rsidRPr="0051363A" w:rsidRDefault="001B70F4" w:rsidP="001B70F4">
            <w:pPr>
              <w:jc w:val="center"/>
              <w:rPr>
                <w:szCs w:val="22"/>
                <w:lang w:val="es-ES"/>
              </w:rPr>
            </w:pPr>
            <w:r w:rsidRPr="0051363A">
              <w:rPr>
                <w:noProof/>
                <w:szCs w:val="22"/>
                <w:lang w:val="es-ES"/>
              </w:rPr>
              <w:t>5</w:t>
            </w:r>
          </w:p>
        </w:tc>
      </w:tr>
      <w:tr w:rsidR="001B70F4" w:rsidRPr="0051363A" w:rsidTr="001B70F4">
        <w:tc>
          <w:tcPr>
            <w:tcW w:w="8330" w:type="dxa"/>
          </w:tcPr>
          <w:p w:rsidR="001B70F4" w:rsidRPr="0051363A" w:rsidRDefault="001B70F4" w:rsidP="001B70F4">
            <w:pPr>
              <w:ind w:left="340" w:hanging="340"/>
              <w:rPr>
                <w:szCs w:val="22"/>
                <w:lang w:val="es-ES"/>
              </w:rPr>
            </w:pPr>
            <w:r w:rsidRPr="0051363A">
              <w:rPr>
                <w:noProof/>
                <w:szCs w:val="22"/>
                <w:lang w:val="es-ES"/>
              </w:rPr>
              <w:t>3.4. ¿Es satisfactorio el nivel de participación de los cosolicitantes y entidades afiliadas en la acción?</w:t>
            </w:r>
          </w:p>
        </w:tc>
        <w:tc>
          <w:tcPr>
            <w:tcW w:w="1417" w:type="dxa"/>
          </w:tcPr>
          <w:p w:rsidR="001B70F4" w:rsidRPr="0051363A" w:rsidRDefault="001B70F4" w:rsidP="001B70F4">
            <w:pPr>
              <w:jc w:val="center"/>
              <w:rPr>
                <w:szCs w:val="22"/>
                <w:lang w:val="es-ES"/>
              </w:rPr>
            </w:pPr>
            <w:r w:rsidRPr="0051363A">
              <w:rPr>
                <w:noProof/>
                <w:szCs w:val="22"/>
                <w:lang w:val="es-ES"/>
              </w:rPr>
              <w:t>5</w:t>
            </w:r>
          </w:p>
        </w:tc>
      </w:tr>
      <w:tr w:rsidR="001B70F4" w:rsidRPr="0051363A" w:rsidTr="001B70F4">
        <w:tc>
          <w:tcPr>
            <w:tcW w:w="8330" w:type="dxa"/>
            <w:shd w:val="pct10" w:color="auto" w:fill="FFFFFF"/>
            <w:vAlign w:val="center"/>
          </w:tcPr>
          <w:p w:rsidR="001B70F4" w:rsidRPr="00647B73" w:rsidRDefault="001B70F4" w:rsidP="001B70F4">
            <w:pPr>
              <w:rPr>
                <w:szCs w:val="22"/>
              </w:rPr>
            </w:pPr>
            <w:r w:rsidRPr="00647B73">
              <w:rPr>
                <w:szCs w:val="22"/>
              </w:rPr>
              <w:br w:type="page"/>
            </w:r>
            <w:r w:rsidRPr="00647B73">
              <w:rPr>
                <w:b/>
                <w:szCs w:val="22"/>
              </w:rPr>
              <w:t xml:space="preserve">4. </w:t>
            </w:r>
            <w:r w:rsidRPr="00647B73">
              <w:rPr>
                <w:b/>
                <w:noProof/>
                <w:szCs w:val="22"/>
              </w:rPr>
              <w:t>Sostenibilidad de la acción</w:t>
            </w:r>
          </w:p>
        </w:tc>
        <w:tc>
          <w:tcPr>
            <w:tcW w:w="1417" w:type="dxa"/>
            <w:shd w:val="pct10" w:color="auto" w:fill="FFFFFF"/>
            <w:vAlign w:val="center"/>
          </w:tcPr>
          <w:p w:rsidR="001B70F4" w:rsidRPr="0051363A" w:rsidRDefault="001B70F4" w:rsidP="001B70F4">
            <w:pPr>
              <w:jc w:val="center"/>
              <w:rPr>
                <w:b/>
                <w:szCs w:val="22"/>
                <w:lang w:val="es-ES"/>
              </w:rPr>
            </w:pPr>
            <w:r w:rsidRPr="0051363A">
              <w:rPr>
                <w:b/>
                <w:noProof/>
                <w:szCs w:val="22"/>
                <w:lang w:val="es-ES"/>
              </w:rPr>
              <w:t>15</w:t>
            </w:r>
          </w:p>
        </w:tc>
      </w:tr>
      <w:tr w:rsidR="001B70F4" w:rsidRPr="0051363A" w:rsidTr="001B70F4">
        <w:tc>
          <w:tcPr>
            <w:tcW w:w="8330" w:type="dxa"/>
          </w:tcPr>
          <w:p w:rsidR="001B70F4" w:rsidRPr="0051363A" w:rsidRDefault="001B70F4" w:rsidP="001B70F4">
            <w:pPr>
              <w:ind w:left="340" w:hanging="340"/>
              <w:rPr>
                <w:szCs w:val="22"/>
                <w:lang w:val="es-ES"/>
              </w:rPr>
            </w:pPr>
            <w:r w:rsidRPr="0051363A">
              <w:rPr>
                <w:noProof/>
                <w:szCs w:val="22"/>
                <w:lang w:val="es-ES"/>
              </w:rPr>
              <w:t>4.1. ¿Es probable que la acción tenga un impacto tangible sobre los grupos destinatarios?</w:t>
            </w:r>
          </w:p>
        </w:tc>
        <w:tc>
          <w:tcPr>
            <w:tcW w:w="1417" w:type="dxa"/>
          </w:tcPr>
          <w:p w:rsidR="001B70F4" w:rsidRPr="0051363A" w:rsidRDefault="001B70F4" w:rsidP="001B70F4">
            <w:pPr>
              <w:jc w:val="center"/>
              <w:rPr>
                <w:szCs w:val="22"/>
                <w:lang w:val="es-ES"/>
              </w:rPr>
            </w:pPr>
            <w:r w:rsidRPr="0051363A">
              <w:rPr>
                <w:noProof/>
                <w:szCs w:val="22"/>
                <w:lang w:val="es-ES"/>
              </w:rPr>
              <w:t>5</w:t>
            </w:r>
          </w:p>
        </w:tc>
      </w:tr>
      <w:tr w:rsidR="001B70F4" w:rsidRPr="0051363A" w:rsidTr="001B70F4">
        <w:tc>
          <w:tcPr>
            <w:tcW w:w="8330" w:type="dxa"/>
          </w:tcPr>
          <w:p w:rsidR="001B70F4" w:rsidRPr="0051363A" w:rsidRDefault="001B70F4" w:rsidP="001B70F4">
            <w:pPr>
              <w:ind w:left="340" w:hanging="340"/>
              <w:rPr>
                <w:szCs w:val="22"/>
                <w:lang w:val="es-ES"/>
              </w:rPr>
            </w:pPr>
            <w:r w:rsidRPr="0051363A">
              <w:rPr>
                <w:noProof/>
                <w:szCs w:val="22"/>
                <w:lang w:val="es-ES"/>
              </w:rPr>
              <w:t>4.2. ¿Puede la propuesta tener efectos multiplicadores? (En particular, posibilidades de replicación y extensión de los resultados de la acción y de difusión de la información)</w:t>
            </w:r>
          </w:p>
        </w:tc>
        <w:tc>
          <w:tcPr>
            <w:tcW w:w="1417" w:type="dxa"/>
          </w:tcPr>
          <w:p w:rsidR="001B70F4" w:rsidRPr="0051363A" w:rsidRDefault="001B70F4" w:rsidP="001B70F4">
            <w:pPr>
              <w:jc w:val="center"/>
              <w:rPr>
                <w:szCs w:val="22"/>
                <w:lang w:val="es-ES"/>
              </w:rPr>
            </w:pPr>
            <w:r w:rsidRPr="0051363A">
              <w:rPr>
                <w:noProof/>
                <w:szCs w:val="22"/>
                <w:lang w:val="es-ES"/>
              </w:rPr>
              <w:t>5</w:t>
            </w:r>
          </w:p>
        </w:tc>
      </w:tr>
      <w:tr w:rsidR="001B70F4" w:rsidRPr="0051363A" w:rsidTr="001B70F4">
        <w:tc>
          <w:tcPr>
            <w:tcW w:w="8330" w:type="dxa"/>
          </w:tcPr>
          <w:p w:rsidR="001B70F4" w:rsidRPr="0051363A" w:rsidRDefault="001B70F4" w:rsidP="001B70F4">
            <w:pPr>
              <w:ind w:left="340" w:hanging="340"/>
              <w:rPr>
                <w:szCs w:val="22"/>
                <w:lang w:val="es-ES"/>
              </w:rPr>
            </w:pPr>
            <w:r w:rsidRPr="0051363A">
              <w:rPr>
                <w:noProof/>
                <w:szCs w:val="22"/>
                <w:lang w:val="es-ES"/>
              </w:rPr>
              <w:t xml:space="preserve">4.3. ¿Son sostenibles los resultados esperados de la acción propuesta?(1) desde el punto financiero (¿cómo se financiarán las actividades cuando concluya la financiación?)(2) desde el punto institucional (las estructuras que permiten el desarrollo de las actividades ¿se mantendrán al término de la acción?, ¿habrá una «apropiación» local de los resultados de la acción?)(3) a nivel político (si procede) (¿cuál será el impacto </w:t>
            </w:r>
            <w:r w:rsidRPr="0051363A">
              <w:rPr>
                <w:noProof/>
                <w:szCs w:val="22"/>
                <w:lang w:val="es-ES"/>
              </w:rPr>
              <w:lastRenderedPageBreak/>
              <w:t>estructural de la acción?, ¿supondrá, por ejemplo, una mejora de la legislación, de los códigos de conducta, de la metodología, etc.?)(4) desde el punto de vista medioambiental (si procede) (la acción ¿tendrá un impacto medioambiental negativo o positivo?)</w:t>
            </w:r>
          </w:p>
        </w:tc>
        <w:tc>
          <w:tcPr>
            <w:tcW w:w="1417" w:type="dxa"/>
          </w:tcPr>
          <w:p w:rsidR="001B70F4" w:rsidRPr="0051363A" w:rsidRDefault="001B70F4" w:rsidP="001B70F4">
            <w:pPr>
              <w:jc w:val="center"/>
              <w:rPr>
                <w:szCs w:val="22"/>
                <w:lang w:val="es-ES"/>
              </w:rPr>
            </w:pPr>
            <w:r w:rsidRPr="0051363A">
              <w:rPr>
                <w:noProof/>
                <w:szCs w:val="22"/>
                <w:lang w:val="es-ES"/>
              </w:rPr>
              <w:lastRenderedPageBreak/>
              <w:t>5</w:t>
            </w:r>
          </w:p>
        </w:tc>
      </w:tr>
      <w:tr w:rsidR="001B70F4" w:rsidRPr="0051363A" w:rsidTr="001B70F4">
        <w:tc>
          <w:tcPr>
            <w:tcW w:w="8330" w:type="dxa"/>
            <w:shd w:val="pct10" w:color="auto" w:fill="FFFFFF"/>
            <w:vAlign w:val="center"/>
          </w:tcPr>
          <w:p w:rsidR="001B70F4" w:rsidRPr="00472D8A" w:rsidRDefault="001B70F4" w:rsidP="001B70F4">
            <w:pPr>
              <w:rPr>
                <w:szCs w:val="22"/>
                <w:lang w:val="es-GT"/>
              </w:rPr>
            </w:pPr>
            <w:r w:rsidRPr="00472D8A">
              <w:rPr>
                <w:szCs w:val="22"/>
                <w:lang w:val="es-GT"/>
              </w:rPr>
              <w:lastRenderedPageBreak/>
              <w:br w:type="page"/>
            </w:r>
            <w:r w:rsidRPr="00472D8A">
              <w:rPr>
                <w:b/>
                <w:szCs w:val="22"/>
                <w:lang w:val="es-GT"/>
              </w:rPr>
              <w:t xml:space="preserve">5. </w:t>
            </w:r>
            <w:r w:rsidRPr="00472D8A">
              <w:rPr>
                <w:b/>
                <w:noProof/>
                <w:szCs w:val="22"/>
                <w:lang w:val="es-GT"/>
              </w:rPr>
              <w:t>Presupuesto y relación coste-eficacia de la acción</w:t>
            </w:r>
          </w:p>
        </w:tc>
        <w:tc>
          <w:tcPr>
            <w:tcW w:w="1417" w:type="dxa"/>
            <w:shd w:val="pct10" w:color="auto" w:fill="FFFFFF"/>
            <w:vAlign w:val="center"/>
          </w:tcPr>
          <w:p w:rsidR="001B70F4" w:rsidRPr="0051363A" w:rsidRDefault="001B70F4" w:rsidP="001B70F4">
            <w:pPr>
              <w:jc w:val="center"/>
              <w:rPr>
                <w:b/>
                <w:szCs w:val="22"/>
                <w:lang w:val="es-ES"/>
              </w:rPr>
            </w:pPr>
            <w:r w:rsidRPr="0051363A">
              <w:rPr>
                <w:b/>
                <w:noProof/>
                <w:szCs w:val="22"/>
                <w:lang w:val="es-ES"/>
              </w:rPr>
              <w:t>15</w:t>
            </w:r>
          </w:p>
        </w:tc>
      </w:tr>
      <w:tr w:rsidR="001B70F4" w:rsidRPr="0051363A" w:rsidTr="001B70F4">
        <w:tc>
          <w:tcPr>
            <w:tcW w:w="8330" w:type="dxa"/>
          </w:tcPr>
          <w:p w:rsidR="001B70F4" w:rsidRPr="0051363A" w:rsidRDefault="001B70F4" w:rsidP="001B70F4">
            <w:pPr>
              <w:ind w:left="340" w:hanging="340"/>
              <w:rPr>
                <w:szCs w:val="22"/>
                <w:lang w:val="es-ES"/>
              </w:rPr>
            </w:pPr>
            <w:r w:rsidRPr="0051363A">
              <w:rPr>
                <w:noProof/>
                <w:szCs w:val="22"/>
                <w:lang w:val="es-ES"/>
              </w:rPr>
              <w:t>5.1. ¿Están debidamente reflejadas las actividades en el presupuesto?</w:t>
            </w:r>
          </w:p>
        </w:tc>
        <w:tc>
          <w:tcPr>
            <w:tcW w:w="1417" w:type="dxa"/>
          </w:tcPr>
          <w:p w:rsidR="001B70F4" w:rsidRPr="0051363A" w:rsidRDefault="001B70F4" w:rsidP="001B70F4">
            <w:pPr>
              <w:jc w:val="center"/>
              <w:rPr>
                <w:szCs w:val="22"/>
                <w:lang w:val="es-ES"/>
              </w:rPr>
            </w:pPr>
            <w:r w:rsidRPr="0051363A">
              <w:rPr>
                <w:noProof/>
                <w:szCs w:val="22"/>
                <w:lang w:val="es-ES"/>
              </w:rPr>
              <w:t>5</w:t>
            </w:r>
          </w:p>
        </w:tc>
      </w:tr>
      <w:tr w:rsidR="001B70F4" w:rsidRPr="0051363A" w:rsidTr="001B70F4">
        <w:tc>
          <w:tcPr>
            <w:tcW w:w="8330" w:type="dxa"/>
          </w:tcPr>
          <w:p w:rsidR="001B70F4" w:rsidRPr="0051363A" w:rsidRDefault="001B70F4" w:rsidP="001B70F4">
            <w:pPr>
              <w:ind w:left="340" w:hanging="340"/>
              <w:rPr>
                <w:szCs w:val="22"/>
                <w:lang w:val="es-ES"/>
              </w:rPr>
            </w:pPr>
            <w:r w:rsidRPr="0051363A">
              <w:rPr>
                <w:noProof/>
                <w:szCs w:val="22"/>
                <w:lang w:val="es-ES"/>
              </w:rPr>
              <w:t>5.2. ¿Es satisfactoria la relación existente entre costes estimados y resultados esperados?</w:t>
            </w:r>
          </w:p>
        </w:tc>
        <w:tc>
          <w:tcPr>
            <w:tcW w:w="1417" w:type="dxa"/>
          </w:tcPr>
          <w:p w:rsidR="001B70F4" w:rsidRPr="0051363A" w:rsidRDefault="001B70F4" w:rsidP="001B70F4">
            <w:pPr>
              <w:jc w:val="center"/>
              <w:rPr>
                <w:szCs w:val="22"/>
                <w:lang w:val="es-ES"/>
              </w:rPr>
            </w:pPr>
            <w:r w:rsidRPr="0051363A">
              <w:rPr>
                <w:noProof/>
                <w:szCs w:val="22"/>
                <w:lang w:val="es-ES"/>
              </w:rPr>
              <w:t>10</w:t>
            </w:r>
          </w:p>
        </w:tc>
      </w:tr>
      <w:tr w:rsidR="001B70F4" w:rsidRPr="0051363A" w:rsidTr="001B70F4">
        <w:tc>
          <w:tcPr>
            <w:tcW w:w="8330" w:type="dxa"/>
            <w:shd w:val="pct10" w:color="auto" w:fill="FFFFFF"/>
            <w:vAlign w:val="center"/>
          </w:tcPr>
          <w:p w:rsidR="001B70F4" w:rsidRPr="0051363A" w:rsidRDefault="001B70F4" w:rsidP="001B70F4">
            <w:pPr>
              <w:rPr>
                <w:b/>
                <w:szCs w:val="22"/>
                <w:lang w:val="es-ES"/>
              </w:rPr>
            </w:pPr>
            <w:r w:rsidRPr="00547B7E">
              <w:rPr>
                <w:b/>
                <w:noProof/>
                <w:szCs w:val="24"/>
                <w:lang w:val="es-ES"/>
              </w:rPr>
              <w:t>Puntuación total máxima</w:t>
            </w:r>
          </w:p>
        </w:tc>
        <w:tc>
          <w:tcPr>
            <w:tcW w:w="1417" w:type="dxa"/>
            <w:shd w:val="pct10" w:color="auto" w:fill="FFFFFF"/>
            <w:vAlign w:val="center"/>
          </w:tcPr>
          <w:p w:rsidR="001B70F4" w:rsidRPr="0051363A" w:rsidRDefault="001B70F4" w:rsidP="001B70F4">
            <w:pPr>
              <w:jc w:val="center"/>
              <w:rPr>
                <w:b/>
                <w:szCs w:val="22"/>
                <w:lang w:val="es-ES"/>
              </w:rPr>
            </w:pPr>
            <w:r w:rsidRPr="0051363A">
              <w:rPr>
                <w:b/>
                <w:noProof/>
                <w:szCs w:val="22"/>
                <w:lang w:val="es-ES"/>
              </w:rPr>
              <w:t>100</w:t>
            </w:r>
          </w:p>
        </w:tc>
      </w:tr>
    </w:tbl>
    <w:p w:rsidR="001B70F4" w:rsidRPr="0051363A" w:rsidRDefault="001B70F4">
      <w:pPr>
        <w:rPr>
          <w:b/>
          <w:szCs w:val="24"/>
          <w:lang w:val="es-ES"/>
        </w:rPr>
      </w:pPr>
    </w:p>
    <w:p w:rsidR="00FE0F34" w:rsidRPr="0051363A" w:rsidRDefault="00FE0F34">
      <w:pPr>
        <w:rPr>
          <w:szCs w:val="24"/>
          <w:lang w:val="es-ES"/>
        </w:rPr>
      </w:pPr>
      <w:r w:rsidRPr="00547B7E">
        <w:rPr>
          <w:noProof/>
          <w:szCs w:val="24"/>
          <w:lang w:val="es-ES"/>
        </w:rPr>
        <w:t>Si la puntuación total de la sección 1 (capacidad financiera y operativa) es menor de 12 puntos, la solicitud será rechazada.</w:t>
      </w:r>
      <w:r w:rsidRPr="0051363A">
        <w:rPr>
          <w:szCs w:val="24"/>
          <w:lang w:val="es-ES"/>
        </w:rPr>
        <w:t xml:space="preserve"> </w:t>
      </w:r>
      <w:r w:rsidRPr="00547B7E">
        <w:rPr>
          <w:noProof/>
          <w:szCs w:val="24"/>
          <w:lang w:val="es-ES"/>
        </w:rPr>
        <w:t>Si la puntuación de al menos una de las subsecciones de la sección 1 es igual a 1, la solicitud también será rechazada.</w:t>
      </w:r>
    </w:p>
    <w:p w:rsidR="00FE0F34" w:rsidRPr="0051363A" w:rsidRDefault="00FE0F34">
      <w:pPr>
        <w:rPr>
          <w:szCs w:val="24"/>
          <w:lang w:val="es-ES"/>
        </w:rPr>
      </w:pPr>
      <w:r w:rsidRPr="00547B7E">
        <w:rPr>
          <w:noProof/>
          <w:szCs w:val="24"/>
          <w:lang w:val="es-ES"/>
        </w:rPr>
        <w:t>Si el solicitante principal concurre a la licitación sin cosolicitantes o entidades afiliadas, la puntuación para la sección 3.4 será de 5, a menos que la participación de cosolicitantes o entidades afiliadas sea obligatoria con arreglo a la presente Guía para los solicitantes.</w:t>
      </w:r>
      <w:r w:rsidRPr="0051363A">
        <w:rPr>
          <w:szCs w:val="24"/>
          <w:lang w:val="es-ES"/>
        </w:rPr>
        <w:t xml:space="preserve">  </w:t>
      </w:r>
    </w:p>
    <w:p w:rsidR="00FE0F34" w:rsidRPr="0051363A" w:rsidRDefault="00FE0F34">
      <w:pPr>
        <w:autoSpaceDE w:val="0"/>
        <w:autoSpaceDN w:val="0"/>
        <w:adjustRightInd w:val="0"/>
        <w:spacing w:before="0" w:after="0"/>
        <w:rPr>
          <w:szCs w:val="24"/>
          <w:lang w:val="es-ES"/>
        </w:rPr>
      </w:pPr>
      <w:r w:rsidRPr="00547B7E">
        <w:rPr>
          <w:noProof/>
          <w:szCs w:val="24"/>
          <w:lang w:val="es-ES"/>
        </w:rPr>
        <w:t>Téngase en cuenta que (los miembros del) (el) Comité de Evaluación o los asesores internos encargados de evaluar las solicitudes completas podrá</w:t>
      </w:r>
      <w:r w:rsidR="008F139A" w:rsidRPr="00547B7E">
        <w:rPr>
          <w:noProof/>
          <w:szCs w:val="24"/>
          <w:lang w:val="es-ES"/>
        </w:rPr>
        <w:t>n</w:t>
      </w:r>
      <w:r w:rsidRPr="00547B7E">
        <w:rPr>
          <w:noProof/>
          <w:szCs w:val="24"/>
          <w:lang w:val="es-ES"/>
        </w:rPr>
        <w:t xml:space="preserve"> revisar las puntuaciones otorgadas a la pertinencia en la fase del documento de síntesis y transferidas a la solicitud completa.</w:t>
      </w:r>
    </w:p>
    <w:p w:rsidR="00FE0F34" w:rsidRPr="0051363A" w:rsidRDefault="00FE0F34">
      <w:pPr>
        <w:rPr>
          <w:szCs w:val="24"/>
          <w:lang w:val="es-ES"/>
        </w:rPr>
      </w:pPr>
      <w:r w:rsidRPr="00547B7E">
        <w:rPr>
          <w:noProof/>
          <w:szCs w:val="24"/>
          <w:lang w:val="es-ES"/>
        </w:rPr>
        <w:t>Después de la evaluación, las solicitudes se clasificarán según su puntuación.</w:t>
      </w:r>
      <w:r w:rsidRPr="0051363A">
        <w:rPr>
          <w:szCs w:val="24"/>
          <w:lang w:val="es-ES"/>
        </w:rPr>
        <w:t xml:space="preserve"> </w:t>
      </w:r>
      <w:r w:rsidRPr="00547B7E">
        <w:rPr>
          <w:noProof/>
          <w:szCs w:val="24"/>
          <w:lang w:val="es-ES"/>
        </w:rPr>
        <w:t>Las solicitudes con la mayor puntuación se seleccionarán provisionalmente hasta alcanzar el presupuesto disponible para la presente convocatoria de propuestas.</w:t>
      </w:r>
    </w:p>
    <w:p w:rsidR="00FE0F34" w:rsidRPr="0051363A" w:rsidRDefault="00FE0F34">
      <w:pPr>
        <w:rPr>
          <w:szCs w:val="24"/>
          <w:lang w:val="es-ES"/>
        </w:rPr>
      </w:pPr>
      <w:r w:rsidRPr="00547B7E">
        <w:rPr>
          <w:noProof/>
          <w:szCs w:val="24"/>
          <w:lang w:val="es-ES"/>
        </w:rPr>
        <w:t>Además, se creará una lista de reserva siguiendo los mismos criterios.</w:t>
      </w:r>
      <w:r w:rsidRPr="0051363A">
        <w:rPr>
          <w:szCs w:val="24"/>
          <w:lang w:val="es-ES"/>
        </w:rPr>
        <w:t xml:space="preserve"> </w:t>
      </w:r>
      <w:r w:rsidRPr="00547B7E">
        <w:rPr>
          <w:noProof/>
          <w:szCs w:val="24"/>
          <w:lang w:val="es-ES"/>
        </w:rPr>
        <w:t>Esta lista se utilizará si llegan más fondos durante el periodo de validez de la lista de reserva.</w:t>
      </w:r>
    </w:p>
    <w:p w:rsidR="00FE0F34" w:rsidRPr="0051363A" w:rsidRDefault="00FE0F34">
      <w:pPr>
        <w:tabs>
          <w:tab w:val="left" w:pos="426"/>
        </w:tabs>
        <w:spacing w:before="240"/>
        <w:jc w:val="left"/>
        <w:rPr>
          <w:b/>
          <w:sz w:val="24"/>
          <w:szCs w:val="24"/>
          <w:lang w:val="es-ES"/>
        </w:rPr>
      </w:pPr>
      <w:r w:rsidRPr="0051363A">
        <w:rPr>
          <w:b/>
          <w:sz w:val="24"/>
          <w:szCs w:val="24"/>
          <w:lang w:val="es-ES"/>
        </w:rPr>
        <w:br w:type="page"/>
      </w:r>
      <w:r w:rsidRPr="00547B7E">
        <w:rPr>
          <w:b/>
          <w:noProof/>
          <w:sz w:val="24"/>
          <w:szCs w:val="24"/>
          <w:lang w:val="es-ES"/>
        </w:rPr>
        <w:lastRenderedPageBreak/>
        <w:t>ETAPA 3:</w:t>
      </w:r>
      <w:r w:rsidRPr="0051363A">
        <w:rPr>
          <w:b/>
          <w:sz w:val="24"/>
          <w:szCs w:val="24"/>
          <w:lang w:val="es-ES"/>
        </w:rPr>
        <w:t xml:space="preserve"> </w:t>
      </w:r>
      <w:r w:rsidRPr="00547B7E">
        <w:rPr>
          <w:b/>
          <w:noProof/>
          <w:sz w:val="24"/>
          <w:szCs w:val="24"/>
          <w:lang w:val="es-ES"/>
        </w:rPr>
        <w:t>VERIFICACIÓN DE LA ELEGIBILIDAD DE LOS SOLICITANTES Y LAS ENTIDADES AFILIADAS</w:t>
      </w:r>
    </w:p>
    <w:p w:rsidR="00FE0F34" w:rsidRPr="0051363A" w:rsidRDefault="00FE0F34">
      <w:pPr>
        <w:rPr>
          <w:szCs w:val="24"/>
          <w:lang w:val="es-ES"/>
        </w:rPr>
      </w:pPr>
      <w:r w:rsidRPr="00547B7E">
        <w:rPr>
          <w:noProof/>
          <w:szCs w:val="24"/>
          <w:lang w:val="es-ES"/>
        </w:rPr>
        <w:t>La verificación de la elegibilidad se realizará a partir de los documentos justificativos solicitados por el Órgano de Contratación (véase la sección 2.4).</w:t>
      </w:r>
      <w:r w:rsidRPr="0051363A">
        <w:rPr>
          <w:szCs w:val="24"/>
          <w:lang w:val="es-ES"/>
        </w:rPr>
        <w:t xml:space="preserve"> </w:t>
      </w:r>
      <w:r w:rsidRPr="00547B7E">
        <w:rPr>
          <w:noProof/>
          <w:szCs w:val="24"/>
          <w:lang w:val="es-ES"/>
        </w:rPr>
        <w:t xml:space="preserve">Se llevará a cabo </w:t>
      </w:r>
      <w:r w:rsidRPr="00547B7E">
        <w:rPr>
          <w:noProof/>
          <w:szCs w:val="24"/>
          <w:u w:val="single"/>
          <w:lang w:val="es-ES"/>
        </w:rPr>
        <w:t>solo</w:t>
      </w:r>
      <w:r w:rsidRPr="00547B7E">
        <w:rPr>
          <w:noProof/>
          <w:szCs w:val="24"/>
          <w:lang w:val="es-ES"/>
        </w:rPr>
        <w:t xml:space="preserve"> para aquellas solicitudes que hayan sido seleccionadas provisionalmente en función de su puntuación y dentro del presupuesto disponible para la presente convocatoria de propuestas.</w:t>
      </w:r>
    </w:p>
    <w:p w:rsidR="00FE0F34" w:rsidRPr="0051363A" w:rsidRDefault="00FE0F34" w:rsidP="0088738F">
      <w:pPr>
        <w:numPr>
          <w:ilvl w:val="0"/>
          <w:numId w:val="15"/>
        </w:numPr>
        <w:rPr>
          <w:szCs w:val="24"/>
          <w:lang w:val="es-ES"/>
        </w:rPr>
      </w:pPr>
      <w:r w:rsidRPr="00547B7E">
        <w:rPr>
          <w:noProof/>
          <w:szCs w:val="24"/>
          <w:lang w:val="es-ES"/>
        </w:rPr>
        <w:t>La declaración del solicitante principal (sección 5 del anexo A.2) se cotejará con los documentos justificativos que este haya presentado.</w:t>
      </w:r>
      <w:r w:rsidRPr="0051363A">
        <w:rPr>
          <w:szCs w:val="24"/>
          <w:lang w:val="es-ES"/>
        </w:rPr>
        <w:t xml:space="preserve"> </w:t>
      </w:r>
      <w:r w:rsidRPr="00547B7E">
        <w:rPr>
          <w:noProof/>
          <w:szCs w:val="24"/>
          <w:lang w:val="es-ES"/>
        </w:rPr>
        <w:t>La falta de uno de los documentos justificativos o la existencia de cualquier incoherencia entre la declaración del solicitante principal y los documentos justificativos podrá ser motivo suficiente para rechazar la solicitud.</w:t>
      </w:r>
      <w:r w:rsidRPr="0051363A">
        <w:rPr>
          <w:szCs w:val="24"/>
          <w:lang w:val="es-ES"/>
        </w:rPr>
        <w:t xml:space="preserve"> </w:t>
      </w:r>
    </w:p>
    <w:p w:rsidR="00FE0F34" w:rsidRPr="00547B7E" w:rsidRDefault="00FE0F34" w:rsidP="0088738F">
      <w:pPr>
        <w:numPr>
          <w:ilvl w:val="0"/>
          <w:numId w:val="15"/>
        </w:numPr>
        <w:rPr>
          <w:szCs w:val="24"/>
          <w:lang w:val="es-ES"/>
        </w:rPr>
      </w:pPr>
      <w:r w:rsidRPr="00547B7E">
        <w:rPr>
          <w:noProof/>
          <w:szCs w:val="24"/>
          <w:lang w:val="es-ES"/>
        </w:rPr>
        <w:t>Se comprobará que los solicitantes y las entidades afiliadas sean elegibles de acuerdo con los criterios establecidos en las secciones 2.1.1, 2.1.2 y 2.1.3.</w:t>
      </w:r>
    </w:p>
    <w:p w:rsidR="00FE0F34" w:rsidRPr="0051363A" w:rsidRDefault="00FE0F34">
      <w:pPr>
        <w:rPr>
          <w:szCs w:val="24"/>
          <w:lang w:val="es-ES"/>
        </w:rPr>
      </w:pPr>
      <w:r w:rsidRPr="00547B7E">
        <w:rPr>
          <w:noProof/>
          <w:szCs w:val="24"/>
          <w:lang w:val="es-ES"/>
        </w:rPr>
        <w:t>Toda solicitud rechazada será sustituida por la solicitud que se encuentre en la mejor posición en la lista de reserva y que se ajuste al presupuesto disponible para la presente convocatoria de propuestas.</w:t>
      </w:r>
    </w:p>
    <w:p w:rsidR="00FE0F34" w:rsidRPr="0051363A" w:rsidRDefault="00FE0F34">
      <w:pPr>
        <w:pStyle w:val="Guidelines2"/>
        <w:rPr>
          <w:szCs w:val="24"/>
          <w:lang w:val="es-ES"/>
        </w:rPr>
      </w:pPr>
      <w:r w:rsidRPr="0051363A">
        <w:rPr>
          <w:szCs w:val="24"/>
          <w:lang w:val="es-ES"/>
        </w:rPr>
        <w:br w:type="page"/>
      </w:r>
      <w:bookmarkStart w:id="21" w:name="_Toc444695163"/>
      <w:r w:rsidRPr="00547B7E">
        <w:rPr>
          <w:noProof/>
          <w:szCs w:val="24"/>
          <w:lang w:val="es-ES"/>
        </w:rPr>
        <w:lastRenderedPageBreak/>
        <w:t>Presentación de documentos justificativos de las solicitudes seleccionadas provisionalmente</w:t>
      </w:r>
      <w:bookmarkEnd w:id="21"/>
      <w:r w:rsidRPr="0051363A">
        <w:rPr>
          <w:szCs w:val="24"/>
          <w:lang w:val="es-ES"/>
        </w:rPr>
        <w:t xml:space="preserve"> </w:t>
      </w:r>
    </w:p>
    <w:p w:rsidR="00FE0F34" w:rsidRPr="0051363A" w:rsidRDefault="00FE0F34">
      <w:pPr>
        <w:rPr>
          <w:szCs w:val="24"/>
          <w:lang w:val="es-ES"/>
        </w:rPr>
      </w:pPr>
      <w:r w:rsidRPr="00547B7E">
        <w:rPr>
          <w:noProof/>
          <w:szCs w:val="24"/>
          <w:lang w:val="es-ES"/>
        </w:rPr>
        <w:t>El Órgano de Contratación informará por escrito a los solicitantes principales cuyas solicitudes hayan sido provisionalmente seleccionadas o incluidas en la lista de reserva.</w:t>
      </w:r>
      <w:r w:rsidRPr="0051363A">
        <w:rPr>
          <w:szCs w:val="24"/>
          <w:lang w:val="es-ES"/>
        </w:rPr>
        <w:t xml:space="preserve"> </w:t>
      </w:r>
      <w:r w:rsidRPr="00547B7E">
        <w:rPr>
          <w:noProof/>
          <w:szCs w:val="24"/>
          <w:lang w:val="es-ES"/>
        </w:rPr>
        <w:t>Se les solicitará que presenten los documentos siguientes para que el Órgano de Contratación pueda verificar la elegibilidad del solicitante principal y la de sus cosolicitantes y entidades afiliadas</w:t>
      </w:r>
      <w:r w:rsidR="001B70F4" w:rsidRPr="00547B7E">
        <w:rPr>
          <w:rStyle w:val="Refdenotaalpie"/>
          <w:noProof/>
          <w:szCs w:val="24"/>
          <w:lang w:val="es-ES"/>
        </w:rPr>
        <w:footnoteReference w:id="21"/>
      </w:r>
      <w:r w:rsidRPr="00547B7E">
        <w:rPr>
          <w:noProof/>
          <w:szCs w:val="24"/>
          <w:lang w:val="es-ES"/>
        </w:rPr>
        <w:t>, si los hubiere:</w:t>
      </w:r>
    </w:p>
    <w:p w:rsidR="00FE0F34" w:rsidRPr="0051363A" w:rsidRDefault="00FE0F34">
      <w:pPr>
        <w:rPr>
          <w:szCs w:val="24"/>
          <w:lang w:val="es-ES"/>
        </w:rPr>
      </w:pPr>
      <w:r w:rsidRPr="0051363A">
        <w:rPr>
          <w:szCs w:val="24"/>
          <w:lang w:val="es-ES"/>
        </w:rPr>
        <w:t xml:space="preserve"> </w:t>
      </w:r>
      <w:r w:rsidRPr="00547B7E">
        <w:rPr>
          <w:noProof/>
          <w:szCs w:val="24"/>
          <w:lang w:val="es-ES"/>
        </w:rPr>
        <w:t>Los documentos justificativos deberán ser facilitados a través de PADOR (véase la sección 2.2).</w:t>
      </w:r>
    </w:p>
    <w:p w:rsidR="00FE0F34" w:rsidRPr="0051363A" w:rsidRDefault="00FE0F34" w:rsidP="0088738F">
      <w:pPr>
        <w:numPr>
          <w:ilvl w:val="6"/>
          <w:numId w:val="21"/>
        </w:numPr>
        <w:tabs>
          <w:tab w:val="num" w:pos="426"/>
          <w:tab w:val="left" w:pos="567"/>
          <w:tab w:val="left" w:pos="2126"/>
          <w:tab w:val="left" w:pos="2835"/>
        </w:tabs>
        <w:ind w:left="720"/>
        <w:rPr>
          <w:szCs w:val="24"/>
          <w:lang w:val="es-ES"/>
        </w:rPr>
      </w:pPr>
      <w:r w:rsidRPr="00547B7E">
        <w:rPr>
          <w:noProof/>
          <w:szCs w:val="24"/>
          <w:lang w:val="es-ES"/>
        </w:rPr>
        <w:t>Los estatutos sociales del solicitante principal y, en su caso, de cada uno de los cosolicitantes y entidades afiliadas</w:t>
      </w:r>
      <w:r w:rsidR="001B70F4" w:rsidRPr="00547B7E">
        <w:rPr>
          <w:rStyle w:val="Refdenotaalpie"/>
          <w:noProof/>
          <w:szCs w:val="24"/>
          <w:lang w:val="es-ES"/>
        </w:rPr>
        <w:footnoteReference w:id="22"/>
      </w:r>
      <w:r w:rsidRPr="00547B7E">
        <w:rPr>
          <w:noProof/>
          <w:szCs w:val="24"/>
          <w:lang w:val="es-ES"/>
        </w:rPr>
        <w:t>.</w:t>
      </w:r>
      <w:r w:rsidRPr="0051363A">
        <w:rPr>
          <w:szCs w:val="24"/>
          <w:lang w:val="es-ES"/>
        </w:rPr>
        <w:t xml:space="preserve"> </w:t>
      </w:r>
      <w:r w:rsidRPr="00547B7E">
        <w:rPr>
          <w:noProof/>
          <w:szCs w:val="24"/>
          <w:lang w:val="es-ES"/>
        </w:rPr>
        <w:t xml:space="preserve">Cuando el Órgano de Contratación haya reconocido la elegibilidad del solicitante o de los cosolicitantes o sus entidades afiliadas relativas a otra convocatoria de propuestas bajo la misma línea presupuestaria en los dos años previos a la fecha límite de presentación de solicitudes, deberá presentarse, en vez de los estatutos sociales, una copia del documento que acredita la elegibilidad en una convocatoria anterior (por ejemplo, una copia de las </w:t>
      </w:r>
      <w:r w:rsidR="008F139A" w:rsidRPr="00547B7E">
        <w:rPr>
          <w:noProof/>
          <w:szCs w:val="24"/>
          <w:lang w:val="es-ES"/>
        </w:rPr>
        <w:t>Condiciones Particulares</w:t>
      </w:r>
      <w:r w:rsidRPr="00547B7E">
        <w:rPr>
          <w:noProof/>
          <w:szCs w:val="24"/>
          <w:lang w:val="es-ES"/>
        </w:rPr>
        <w:t xml:space="preserve"> de un contrato de subvención recibido en el periodo de referencia), a menos que se haya producido un cambio en su estatuto jurídico desde la firma del contrato en cuestión</w:t>
      </w:r>
      <w:r w:rsidR="003272F8" w:rsidRPr="00547B7E">
        <w:rPr>
          <w:rStyle w:val="Refdenotaalpie"/>
          <w:noProof/>
          <w:szCs w:val="24"/>
          <w:lang w:val="es-ES"/>
        </w:rPr>
        <w:footnoteReference w:id="23"/>
      </w:r>
      <w:r w:rsidRPr="00547B7E">
        <w:rPr>
          <w:noProof/>
          <w:szCs w:val="24"/>
          <w:lang w:val="es-ES"/>
        </w:rPr>
        <w:t>.</w:t>
      </w:r>
      <w:r w:rsidR="001B70F4" w:rsidRPr="0051363A">
        <w:rPr>
          <w:szCs w:val="24"/>
          <w:lang w:val="es-ES"/>
        </w:rPr>
        <w:t xml:space="preserve"> </w:t>
      </w:r>
      <w:r w:rsidRPr="00547B7E">
        <w:rPr>
          <w:noProof/>
          <w:szCs w:val="24"/>
          <w:lang w:val="es-ES"/>
        </w:rPr>
        <w:t>Esta obligación no se aplica a las organizaciones internacionales que hayan firmado un acuerdo marco con la Comisión Europea.</w:t>
      </w:r>
      <w:r w:rsidRPr="0051363A">
        <w:rPr>
          <w:szCs w:val="24"/>
          <w:lang w:val="es-ES"/>
        </w:rPr>
        <w:t xml:space="preserve">  </w:t>
      </w:r>
    </w:p>
    <w:p w:rsidR="00FE0F34" w:rsidRPr="0051363A" w:rsidRDefault="00FE0F34" w:rsidP="0088738F">
      <w:pPr>
        <w:numPr>
          <w:ilvl w:val="6"/>
          <w:numId w:val="21"/>
        </w:numPr>
        <w:tabs>
          <w:tab w:val="left" w:pos="567"/>
          <w:tab w:val="left" w:pos="2126"/>
          <w:tab w:val="left" w:pos="2835"/>
        </w:tabs>
        <w:ind w:left="709"/>
        <w:rPr>
          <w:szCs w:val="24"/>
          <w:lang w:val="es-ES"/>
        </w:rPr>
      </w:pPr>
      <w:r w:rsidRPr="00547B7E">
        <w:rPr>
          <w:noProof/>
          <w:szCs w:val="24"/>
          <w:lang w:val="es-ES"/>
        </w:rPr>
        <w:t xml:space="preserve">Un informe de auditoría externa realizado por un auditor autorizado en el que se certifiquen las cuentas del solicitante principal del último ejercicio disponible si el importe total de la </w:t>
      </w:r>
      <w:r w:rsidRPr="00547B7E">
        <w:rPr>
          <w:noProof/>
          <w:szCs w:val="24"/>
          <w:u w:val="single"/>
          <w:lang w:val="es-ES"/>
        </w:rPr>
        <w:t xml:space="preserve">contribución solicitada </w:t>
      </w:r>
      <w:r w:rsidR="001B70F4" w:rsidRPr="00547B7E">
        <w:rPr>
          <w:noProof/>
          <w:szCs w:val="24"/>
          <w:u w:val="single"/>
          <w:lang w:val="es-ES"/>
        </w:rPr>
        <w:t>a la UE</w:t>
      </w:r>
      <w:r w:rsidR="001B70F4" w:rsidRPr="00547B7E">
        <w:rPr>
          <w:noProof/>
          <w:szCs w:val="24"/>
          <w:lang w:val="es-ES"/>
        </w:rPr>
        <w:t xml:space="preserve"> excede de los 750 000 EUR (o de los 100 </w:t>
      </w:r>
      <w:r w:rsidR="008F139A" w:rsidRPr="00547B7E">
        <w:rPr>
          <w:noProof/>
          <w:szCs w:val="24"/>
          <w:lang w:val="es-ES"/>
        </w:rPr>
        <w:t>000 EUR</w:t>
      </w:r>
      <w:r w:rsidR="001B70F4" w:rsidRPr="00547B7E">
        <w:rPr>
          <w:noProof/>
          <w:szCs w:val="24"/>
          <w:lang w:val="es-ES"/>
        </w:rPr>
        <w:t>,</w:t>
      </w:r>
      <w:r w:rsidR="008F139A" w:rsidRPr="00547B7E">
        <w:rPr>
          <w:noProof/>
          <w:szCs w:val="24"/>
          <w:lang w:val="es-ES"/>
        </w:rPr>
        <w:t xml:space="preserve"> </w:t>
      </w:r>
      <w:r w:rsidRPr="00547B7E">
        <w:rPr>
          <w:noProof/>
          <w:szCs w:val="24"/>
          <w:lang w:val="es-ES"/>
        </w:rPr>
        <w:t>si se trata de una subvención de funcionamiento).</w:t>
      </w:r>
      <w:r w:rsidRPr="0051363A">
        <w:rPr>
          <w:szCs w:val="24"/>
          <w:lang w:val="es-ES"/>
        </w:rPr>
        <w:t xml:space="preserve"> </w:t>
      </w:r>
      <w:r w:rsidRPr="00547B7E">
        <w:rPr>
          <w:noProof/>
          <w:szCs w:val="24"/>
          <w:lang w:val="es-ES"/>
        </w:rPr>
        <w:t>El informe de auditoría externa no se exige de los cosolicitantes o las entidades afiliadas (si los hubiere).</w:t>
      </w:r>
    </w:p>
    <w:p w:rsidR="00FE0F34" w:rsidRPr="00547B7E" w:rsidRDefault="00FE0F34">
      <w:pPr>
        <w:ind w:left="720"/>
        <w:rPr>
          <w:szCs w:val="24"/>
          <w:lang w:val="es-ES"/>
        </w:rPr>
      </w:pPr>
      <w:r w:rsidRPr="00B70957">
        <w:rPr>
          <w:noProof/>
          <w:szCs w:val="24"/>
          <w:lang w:val="es-ES"/>
        </w:rPr>
        <w:t>Esta obligación no se aplica a los organismos públicos ni a las organizaciones internacionales siempre que la organización internacional en cuestión ofrezca las garantías previstas en el Reglamento Financiero aplicable, según lo descrito en el capítulo 6 de la Guía Práctica.</w:t>
      </w:r>
    </w:p>
    <w:p w:rsidR="00FE0F34" w:rsidRPr="0051363A" w:rsidRDefault="00FE0F34" w:rsidP="0088738F">
      <w:pPr>
        <w:numPr>
          <w:ilvl w:val="6"/>
          <w:numId w:val="21"/>
        </w:numPr>
        <w:tabs>
          <w:tab w:val="left" w:pos="567"/>
          <w:tab w:val="left" w:pos="2126"/>
          <w:tab w:val="left" w:pos="2835"/>
        </w:tabs>
        <w:ind w:left="709"/>
        <w:rPr>
          <w:szCs w:val="24"/>
          <w:lang w:val="es-ES"/>
        </w:rPr>
      </w:pPr>
      <w:r w:rsidRPr="00547B7E">
        <w:rPr>
          <w:noProof/>
          <w:szCs w:val="24"/>
          <w:lang w:val="es-ES"/>
        </w:rPr>
        <w:t>Ficha de entidad legal (véase el anexo D de la presente Guía), debidamente rellenada y firmada por cada uno de los solicitantes (esto es, el solicitante principal y cada uno de los cosolicitantes, en su caso), acompañada de los documentos justificativos requeridos.</w:t>
      </w:r>
      <w:r w:rsidRPr="0051363A">
        <w:rPr>
          <w:szCs w:val="24"/>
          <w:lang w:val="es-ES"/>
        </w:rPr>
        <w:t xml:space="preserve"> </w:t>
      </w:r>
      <w:r w:rsidRPr="00547B7E">
        <w:rPr>
          <w:noProof/>
          <w:szCs w:val="24"/>
          <w:lang w:val="es-ES"/>
        </w:rPr>
        <w:t>Si el solicitante ya ha firmado con anterioridad un contrato con el Órgano de Contratación, puede presentar el número de entidad legal en lugar de la ficha de entidad legal y los documentos justificativos necesarios, a menos que se haya producido algún cambio en su estatuto jurídico desde la firma del contrato en cuestión.</w:t>
      </w:r>
    </w:p>
    <w:p w:rsidR="00FE0F34" w:rsidRPr="0051363A" w:rsidRDefault="00FE0F34" w:rsidP="0088738F">
      <w:pPr>
        <w:numPr>
          <w:ilvl w:val="0"/>
          <w:numId w:val="22"/>
        </w:numPr>
        <w:tabs>
          <w:tab w:val="left" w:pos="567"/>
          <w:tab w:val="left" w:pos="2126"/>
          <w:tab w:val="left" w:pos="2835"/>
        </w:tabs>
        <w:rPr>
          <w:szCs w:val="24"/>
          <w:lang w:val="es-ES"/>
        </w:rPr>
      </w:pPr>
      <w:r w:rsidRPr="00547B7E">
        <w:rPr>
          <w:noProof/>
          <w:szCs w:val="24"/>
          <w:lang w:val="es-ES"/>
        </w:rPr>
        <w:t>Una ficha de identificación financiera del solicitante (no de los cosolicitantes ni de las entidades afiliadas) según el modelo del anexo E de esta Guía, certificada por el banco en el que se vayan a efectuar los pagos.</w:t>
      </w:r>
      <w:r w:rsidRPr="0051363A">
        <w:rPr>
          <w:szCs w:val="24"/>
          <w:lang w:val="es-ES"/>
        </w:rPr>
        <w:t xml:space="preserve"> </w:t>
      </w:r>
      <w:r w:rsidRPr="00547B7E">
        <w:rPr>
          <w:noProof/>
          <w:szCs w:val="24"/>
          <w:lang w:val="es-ES"/>
        </w:rPr>
        <w:t>Dicho banco deberá estar ubicado en el país en que esté establecido el solicitante principal.</w:t>
      </w:r>
      <w:r w:rsidRPr="0051363A">
        <w:rPr>
          <w:szCs w:val="24"/>
          <w:lang w:val="es-ES"/>
        </w:rPr>
        <w:t xml:space="preserve"> </w:t>
      </w:r>
      <w:r w:rsidRPr="00547B7E">
        <w:rPr>
          <w:noProof/>
          <w:szCs w:val="24"/>
          <w:lang w:val="es-ES"/>
        </w:rPr>
        <w:t>Si este ha presentado ya una ficha de identificación financiera en el pasado para un contrato respecto del que la Comisión Europea haya sido responsable de efectuar los pagos y tenga la intención de utilizar la misma cuenta bancaria, podrá presentar una copia de la ficha de identificación financiera anterior.</w:t>
      </w:r>
    </w:p>
    <w:p w:rsidR="00FE0F34" w:rsidRPr="0051363A" w:rsidRDefault="00FE0F34">
      <w:pPr>
        <w:ind w:left="567" w:hanging="283"/>
        <w:rPr>
          <w:szCs w:val="24"/>
          <w:lang w:val="es-ES"/>
        </w:rPr>
      </w:pPr>
    </w:p>
    <w:p w:rsidR="00FE0F34" w:rsidRPr="0051363A" w:rsidRDefault="00FE0F34">
      <w:pPr>
        <w:rPr>
          <w:szCs w:val="24"/>
          <w:lang w:val="es-ES"/>
        </w:rPr>
      </w:pPr>
      <w:r w:rsidRPr="00547B7E">
        <w:rPr>
          <w:noProof/>
          <w:szCs w:val="24"/>
          <w:lang w:val="es-ES"/>
        </w:rPr>
        <w:t xml:space="preserve">Los documentos justificativos solicitados (cargados en PADOR o enviados junto con el formulario PADOR </w:t>
      </w:r>
      <w:r w:rsidR="003D3E27" w:rsidRPr="00547B7E">
        <w:rPr>
          <w:noProof/>
          <w:szCs w:val="24"/>
          <w:lang w:val="es-ES"/>
        </w:rPr>
        <w:t>sin conexión</w:t>
      </w:r>
      <w:r w:rsidRPr="00547B7E">
        <w:rPr>
          <w:noProof/>
          <w:szCs w:val="24"/>
          <w:lang w:val="es-ES"/>
        </w:rPr>
        <w:t>) deberán presentarse en forma de originales, o bien como fotocopias o versiones escaneadas (que muestren sellos legibles, firmas y fechas) de tales originales.</w:t>
      </w:r>
      <w:r w:rsidRPr="0051363A">
        <w:rPr>
          <w:szCs w:val="24"/>
          <w:lang w:val="es-ES"/>
        </w:rPr>
        <w:t xml:space="preserve"> </w:t>
      </w:r>
    </w:p>
    <w:p w:rsidR="00FE0F34" w:rsidRPr="00547B7E" w:rsidRDefault="00FE0F34">
      <w:pPr>
        <w:rPr>
          <w:szCs w:val="24"/>
          <w:lang w:val="es-ES"/>
        </w:rPr>
      </w:pPr>
      <w:r w:rsidRPr="00547B7E">
        <w:rPr>
          <w:noProof/>
          <w:szCs w:val="24"/>
          <w:lang w:val="es-ES"/>
        </w:rPr>
        <w:lastRenderedPageBreak/>
        <w:t xml:space="preserve">En caso de que los documentos no estén redactados en una de las lenguas oficiales de la Unión Europea, se adjuntará la traducción a </w:t>
      </w:r>
      <w:r w:rsidR="005A3476" w:rsidRPr="005A3476">
        <w:rPr>
          <w:noProof/>
          <w:szCs w:val="24"/>
          <w:lang w:val="es-ES"/>
        </w:rPr>
        <w:t xml:space="preserve">la </w:t>
      </w:r>
      <w:r w:rsidRPr="005A3476">
        <w:rPr>
          <w:noProof/>
          <w:szCs w:val="24"/>
          <w:lang w:val="es-ES"/>
        </w:rPr>
        <w:t>lengua de la presente convocatoria</w:t>
      </w:r>
      <w:r w:rsidR="003272F8" w:rsidRPr="005A3476">
        <w:rPr>
          <w:noProof/>
          <w:szCs w:val="24"/>
          <w:lang w:val="es-ES"/>
        </w:rPr>
        <w:t xml:space="preserve"> d</w:t>
      </w:r>
      <w:r w:rsidR="005A3476" w:rsidRPr="005A3476">
        <w:rPr>
          <w:noProof/>
          <w:szCs w:val="24"/>
          <w:lang w:val="es-ES"/>
        </w:rPr>
        <w:t>e propuestas</w:t>
      </w:r>
      <w:r w:rsidRPr="00547B7E">
        <w:rPr>
          <w:noProof/>
          <w:szCs w:val="24"/>
          <w:lang w:val="es-ES"/>
        </w:rPr>
        <w:t xml:space="preserve"> de las partes pertinentes de los mismos en las que se demuestre la elegibilidad del solicitante principal y, en su caso, de los cosolicitantes y entidades afiliadas, para permitir un análisis de la solicitud.</w:t>
      </w:r>
    </w:p>
    <w:p w:rsidR="00FE0F34" w:rsidRPr="00547B7E" w:rsidRDefault="00FE0F34">
      <w:pPr>
        <w:rPr>
          <w:rStyle w:val="Ttulo3Car"/>
          <w:szCs w:val="24"/>
          <w:lang w:val="es-ES"/>
        </w:rPr>
      </w:pPr>
      <w:r w:rsidRPr="00547B7E">
        <w:rPr>
          <w:noProof/>
          <w:szCs w:val="24"/>
          <w:lang w:val="es-ES"/>
        </w:rPr>
        <w:t xml:space="preserve">En caso de que los documentos estén redactados en una lengua oficial de la Unión Europea que no sea </w:t>
      </w:r>
      <w:r w:rsidR="005A3476" w:rsidRPr="005A3476">
        <w:rPr>
          <w:noProof/>
          <w:szCs w:val="24"/>
          <w:lang w:val="es-ES"/>
        </w:rPr>
        <w:t>la lengua</w:t>
      </w:r>
      <w:r w:rsidR="003272F8" w:rsidRPr="005A3476">
        <w:rPr>
          <w:noProof/>
          <w:szCs w:val="24"/>
          <w:lang w:val="es-ES"/>
        </w:rPr>
        <w:t xml:space="preserve"> de la pres</w:t>
      </w:r>
      <w:r w:rsidR="005A3476" w:rsidRPr="005A3476">
        <w:rPr>
          <w:noProof/>
          <w:szCs w:val="24"/>
          <w:lang w:val="es-ES"/>
        </w:rPr>
        <w:t>ente convocatoria de propuestas</w:t>
      </w:r>
      <w:r w:rsidRPr="00547B7E">
        <w:rPr>
          <w:noProof/>
          <w:szCs w:val="24"/>
          <w:lang w:val="es-ES"/>
        </w:rPr>
        <w:t xml:space="preserve">, se recomienda </w:t>
      </w:r>
      <w:r w:rsidRPr="00547B7E">
        <w:rPr>
          <w:b/>
          <w:noProof/>
          <w:szCs w:val="24"/>
          <w:lang w:val="es-ES"/>
        </w:rPr>
        <w:t>encarecidamente</w:t>
      </w:r>
      <w:r w:rsidRPr="00547B7E">
        <w:rPr>
          <w:noProof/>
          <w:szCs w:val="24"/>
          <w:lang w:val="es-ES"/>
        </w:rPr>
        <w:t xml:space="preserve">, a fin de facilitar la evaluación, adjuntar la traducción </w:t>
      </w:r>
      <w:r w:rsidRPr="005A3476">
        <w:rPr>
          <w:noProof/>
          <w:szCs w:val="24"/>
          <w:lang w:val="es-ES"/>
        </w:rPr>
        <w:t xml:space="preserve">a </w:t>
      </w:r>
      <w:r w:rsidR="003272F8" w:rsidRPr="005A3476">
        <w:rPr>
          <w:noProof/>
          <w:szCs w:val="24"/>
          <w:lang w:val="es-ES"/>
        </w:rPr>
        <w:t>dicha len</w:t>
      </w:r>
      <w:r w:rsidR="008F139A" w:rsidRPr="005A3476">
        <w:rPr>
          <w:noProof/>
          <w:szCs w:val="24"/>
          <w:lang w:val="es-ES"/>
        </w:rPr>
        <w:t>g</w:t>
      </w:r>
      <w:r w:rsidR="005A3476" w:rsidRPr="005A3476">
        <w:rPr>
          <w:noProof/>
          <w:szCs w:val="24"/>
          <w:lang w:val="es-ES"/>
        </w:rPr>
        <w:t>ua</w:t>
      </w:r>
      <w:r w:rsidR="003272F8" w:rsidRPr="005A3476">
        <w:rPr>
          <w:noProof/>
          <w:szCs w:val="24"/>
          <w:lang w:val="es-ES"/>
        </w:rPr>
        <w:t xml:space="preserve"> </w:t>
      </w:r>
      <w:r w:rsidR="005A3476">
        <w:rPr>
          <w:noProof/>
          <w:szCs w:val="24"/>
          <w:lang w:val="es-ES"/>
        </w:rPr>
        <w:t>d</w:t>
      </w:r>
      <w:r w:rsidRPr="00547B7E">
        <w:rPr>
          <w:noProof/>
          <w:szCs w:val="24"/>
          <w:lang w:val="es-ES"/>
        </w:rPr>
        <w:t>e las partes pertinentes de los mismos en las que se demuestre la elegibilidad del solicitante principal y, en su caso, de los cosolicitantes y entidades afiliadas.</w:t>
      </w:r>
    </w:p>
    <w:p w:rsidR="00FE0F34" w:rsidRPr="0051363A" w:rsidRDefault="00FE0F34">
      <w:pPr>
        <w:rPr>
          <w:rStyle w:val="Ttulo3Car"/>
          <w:szCs w:val="24"/>
          <w:lang w:val="es-ES"/>
        </w:rPr>
      </w:pPr>
      <w:r w:rsidRPr="00547B7E">
        <w:rPr>
          <w:rStyle w:val="Ttulo3Car"/>
          <w:noProof/>
          <w:szCs w:val="24"/>
          <w:lang w:val="es-ES"/>
        </w:rPr>
        <w:t>Al registrar sus datos en PADOR, los solicitantes han de tener en cuenta el tiempo necesario para obtener los documentos oficiales procedentes de las autoridades nacionales competentes y traducir dichos documentos en las lenguas autorizadas.</w:t>
      </w:r>
    </w:p>
    <w:p w:rsidR="00FE0F34" w:rsidRPr="0051363A" w:rsidRDefault="00FE0F34">
      <w:pPr>
        <w:rPr>
          <w:szCs w:val="24"/>
          <w:lang w:val="es-ES"/>
        </w:rPr>
      </w:pPr>
      <w:r w:rsidRPr="00547B7E">
        <w:rPr>
          <w:noProof/>
          <w:szCs w:val="24"/>
          <w:lang w:val="es-ES"/>
        </w:rPr>
        <w:t>En caso de que no se presenten los documentos justificativos mencionados dentro del plazo indicado en la petición de dichos documentos remitida al solicitante principal por el Órgano de Contratación, la solicitud podrá ser rechazada.</w:t>
      </w:r>
    </w:p>
    <w:p w:rsidR="00FE0F34" w:rsidRPr="0051363A" w:rsidRDefault="00FE0F34">
      <w:pPr>
        <w:rPr>
          <w:szCs w:val="24"/>
          <w:lang w:val="es-ES"/>
        </w:rPr>
      </w:pPr>
      <w:r w:rsidRPr="00547B7E">
        <w:rPr>
          <w:noProof/>
          <w:szCs w:val="24"/>
          <w:lang w:val="es-ES"/>
        </w:rPr>
        <w:t>Tras verificar los documentos justificativos, el Comité de Evaluación hará una recomendación final al Órgano de Contratación, que decidirá sobre la concesión de las subvenciones.</w:t>
      </w:r>
    </w:p>
    <w:p w:rsidR="00FE0F34" w:rsidRPr="0051363A" w:rsidRDefault="00FE0F34">
      <w:pPr>
        <w:ind w:left="567" w:hanging="567"/>
        <w:rPr>
          <w:szCs w:val="24"/>
          <w:lang w:val="es-ES"/>
        </w:rPr>
      </w:pPr>
      <w:r w:rsidRPr="00547B7E">
        <w:rPr>
          <w:noProof/>
          <w:szCs w:val="24"/>
          <w:lang w:val="es-ES"/>
        </w:rPr>
        <w:t>Nota:</w:t>
      </w:r>
      <w:r w:rsidRPr="0051363A">
        <w:rPr>
          <w:szCs w:val="24"/>
          <w:lang w:val="es-ES"/>
        </w:rPr>
        <w:tab/>
      </w:r>
      <w:r w:rsidRPr="00547B7E">
        <w:rPr>
          <w:noProof/>
          <w:szCs w:val="24"/>
          <w:lang w:val="es-ES"/>
        </w:rPr>
        <w:t>En caso de que el Órgano de Contratación no esté conforme con la fuerza, solidez y garantía ofrecidas por el vínculo estructural entre uno de los solicitantes y su entidad afiliada, podrá exigir la presentación de los documentos que falten para convertirla en cosolicitante.</w:t>
      </w:r>
      <w:r w:rsidRPr="0051363A">
        <w:rPr>
          <w:szCs w:val="24"/>
          <w:lang w:val="es-ES"/>
        </w:rPr>
        <w:t xml:space="preserve"> </w:t>
      </w:r>
      <w:r w:rsidRPr="00547B7E">
        <w:rPr>
          <w:noProof/>
          <w:szCs w:val="24"/>
          <w:lang w:val="es-ES"/>
        </w:rPr>
        <w:t>Si se presentan todos los documentos que faltan para los cosolicitantes, y siempre que se cumplan todos los criterios de elegibilidad necesarios, la entidad mencionada pasará a ser cosolicitante a todos los efectos.</w:t>
      </w:r>
      <w:r w:rsidRPr="0051363A">
        <w:rPr>
          <w:szCs w:val="24"/>
          <w:lang w:val="es-ES"/>
        </w:rPr>
        <w:t xml:space="preserve"> </w:t>
      </w:r>
      <w:r w:rsidRPr="00547B7E">
        <w:rPr>
          <w:noProof/>
          <w:szCs w:val="24"/>
          <w:lang w:val="es-ES"/>
        </w:rPr>
        <w:t>El solicitante principal deberá presentar el formulario de solicitud revisado en consecuencia.</w:t>
      </w:r>
    </w:p>
    <w:p w:rsidR="00FE0F34" w:rsidRPr="0051363A" w:rsidRDefault="00FE0F34">
      <w:pPr>
        <w:pStyle w:val="Guidelines2"/>
        <w:rPr>
          <w:szCs w:val="24"/>
          <w:lang w:val="es-ES"/>
        </w:rPr>
      </w:pPr>
      <w:bookmarkStart w:id="22" w:name="_Toc444695164"/>
      <w:r w:rsidRPr="00547B7E">
        <w:rPr>
          <w:noProof/>
          <w:szCs w:val="24"/>
          <w:lang w:val="es-ES"/>
        </w:rPr>
        <w:t>Notificación de la decisión del Órgano de Contratación</w:t>
      </w:r>
      <w:bookmarkEnd w:id="22"/>
    </w:p>
    <w:p w:rsidR="00FE0F34" w:rsidRPr="00547B7E" w:rsidRDefault="00FE0F34" w:rsidP="000C37F5">
      <w:pPr>
        <w:pStyle w:val="Guidelines3"/>
        <w:rPr>
          <w:color w:val="auto"/>
        </w:rPr>
      </w:pPr>
      <w:bookmarkStart w:id="23" w:name="_Toc444695165"/>
      <w:r w:rsidRPr="00547B7E">
        <w:rPr>
          <w:noProof/>
          <w:color w:val="auto"/>
        </w:rPr>
        <w:t>Contenido de la decisión</w:t>
      </w:r>
      <w:bookmarkEnd w:id="23"/>
    </w:p>
    <w:p w:rsidR="00FE0F34" w:rsidRPr="0051363A" w:rsidRDefault="00FE0F34">
      <w:pPr>
        <w:spacing w:before="240"/>
        <w:rPr>
          <w:szCs w:val="24"/>
          <w:lang w:val="es-ES"/>
        </w:rPr>
      </w:pPr>
      <w:r w:rsidRPr="00547B7E">
        <w:rPr>
          <w:noProof/>
          <w:szCs w:val="24"/>
          <w:lang w:val="es-ES"/>
        </w:rPr>
        <w:t>Se informará a los solicitantes principales por escrito de la decisión del Órgano de Contratación sobre su solicitud y, en caso de rechazo, de los motivos de tal decisión negativa.</w:t>
      </w:r>
      <w:r w:rsidRPr="0051363A">
        <w:rPr>
          <w:szCs w:val="24"/>
          <w:lang w:val="es-ES"/>
        </w:rPr>
        <w:t xml:space="preserve"> </w:t>
      </w:r>
      <w:r w:rsidRPr="00547B7E">
        <w:rPr>
          <w:noProof/>
          <w:szCs w:val="24"/>
          <w:lang w:val="es-ES"/>
        </w:rPr>
        <w:t>Esta notificación se enviará por correo electrónico y aparecerá en línea automáticamente en el perfil de PROSPECT del usuario que haya presentado la solicitud.</w:t>
      </w:r>
      <w:r w:rsidRPr="0051363A">
        <w:rPr>
          <w:szCs w:val="24"/>
          <w:lang w:val="es-ES"/>
        </w:rPr>
        <w:t xml:space="preserve"> </w:t>
      </w:r>
      <w:r w:rsidRPr="00547B7E">
        <w:rPr>
          <w:noProof/>
          <w:szCs w:val="24"/>
          <w:lang w:val="es-ES"/>
        </w:rPr>
        <w:t>Los solicitantes principales que, en casos excepcionales (véase la sección 2.2), hayan tenido que presentar su solicitud por correo postal o en mano, recibirán la notificación por correo electrónico o por correo postal si no han proporcionado una dirección de correo electrónico.</w:t>
      </w:r>
      <w:r w:rsidRPr="0051363A">
        <w:rPr>
          <w:szCs w:val="24"/>
          <w:lang w:val="es-ES"/>
        </w:rPr>
        <w:t xml:space="preserve"> </w:t>
      </w:r>
      <w:r w:rsidRPr="00547B7E">
        <w:rPr>
          <w:noProof/>
          <w:szCs w:val="24"/>
          <w:lang w:val="es-ES"/>
        </w:rPr>
        <w:t>Por lo tanto, compruebe regularmente su perfil de PROSPECT, teniendo en cuenta el calendario indicativo que figura más adelante.</w:t>
      </w:r>
    </w:p>
    <w:p w:rsidR="00FE0F34" w:rsidRPr="0051363A" w:rsidRDefault="00FE0F34">
      <w:pPr>
        <w:rPr>
          <w:szCs w:val="24"/>
          <w:lang w:val="es-ES"/>
        </w:rPr>
      </w:pPr>
      <w:r w:rsidRPr="00547B7E">
        <w:rPr>
          <w:noProof/>
          <w:szCs w:val="24"/>
          <w:lang w:val="es-ES"/>
        </w:rPr>
        <w:t>Los solicitantes que consideren que han sido perjudicados por un error o una irregularidad durante el proceso de adjudicación podrán presentar una queja.</w:t>
      </w:r>
      <w:r w:rsidRPr="0051363A">
        <w:rPr>
          <w:szCs w:val="24"/>
          <w:lang w:val="es-ES"/>
        </w:rPr>
        <w:t xml:space="preserve"> </w:t>
      </w:r>
      <w:r w:rsidRPr="00547B7E">
        <w:rPr>
          <w:noProof/>
          <w:szCs w:val="24"/>
          <w:lang w:val="es-ES"/>
        </w:rPr>
        <w:t>Para mayor información, véase la sección 2.4.15 de la Guía Práctica.</w:t>
      </w:r>
      <w:r w:rsidRPr="0051363A">
        <w:rPr>
          <w:szCs w:val="24"/>
          <w:lang w:val="es-ES"/>
        </w:rPr>
        <w:t xml:space="preserve"> </w:t>
      </w:r>
    </w:p>
    <w:p w:rsidR="00FE0F34" w:rsidRPr="00547B7E" w:rsidRDefault="00FE0F34" w:rsidP="000C37F5">
      <w:pPr>
        <w:pStyle w:val="Guidelines3"/>
        <w:rPr>
          <w:color w:val="auto"/>
        </w:rPr>
      </w:pPr>
      <w:bookmarkStart w:id="24" w:name="_Toc444695166"/>
      <w:r w:rsidRPr="00547B7E">
        <w:rPr>
          <w:noProof/>
          <w:color w:val="auto"/>
        </w:rPr>
        <w:t>Calendario indicativo</w:t>
      </w:r>
      <w:bookmarkEnd w:id="24"/>
      <w:r w:rsidRPr="00547B7E">
        <w:rPr>
          <w:color w:val="auto"/>
        </w:rPr>
        <w:t xml:space="preserve"> </w:t>
      </w:r>
    </w:p>
    <w:p w:rsidR="00FE0F34" w:rsidRPr="0051363A" w:rsidRDefault="00FE0F34" w:rsidP="003272F8">
      <w:pPr>
        <w:ind w:left="720"/>
        <w:rPr>
          <w:szCs w:val="24"/>
          <w:lang w:val="es-E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F719A2" w:rsidRPr="0051363A" w:rsidTr="00F719A2">
        <w:tc>
          <w:tcPr>
            <w:tcW w:w="4678" w:type="dxa"/>
            <w:tcBorders>
              <w:bottom w:val="nil"/>
            </w:tcBorders>
          </w:tcPr>
          <w:p w:rsidR="00F719A2" w:rsidRPr="0051363A" w:rsidRDefault="00F719A2">
            <w:pPr>
              <w:rPr>
                <w:b/>
                <w:szCs w:val="24"/>
                <w:lang w:val="es-ES"/>
              </w:rPr>
            </w:pPr>
          </w:p>
        </w:tc>
        <w:tc>
          <w:tcPr>
            <w:tcW w:w="2552" w:type="dxa"/>
            <w:shd w:val="pct10" w:color="auto" w:fill="FFFFFF"/>
          </w:tcPr>
          <w:p w:rsidR="00F719A2" w:rsidRPr="0051363A" w:rsidRDefault="00F719A2" w:rsidP="00B96637">
            <w:pPr>
              <w:jc w:val="center"/>
              <w:rPr>
                <w:b/>
                <w:szCs w:val="22"/>
                <w:lang w:val="es-ES"/>
              </w:rPr>
            </w:pPr>
            <w:r w:rsidRPr="0051363A">
              <w:rPr>
                <w:b/>
                <w:szCs w:val="22"/>
                <w:lang w:val="es-ES"/>
              </w:rPr>
              <w:t>FECHA</w:t>
            </w:r>
          </w:p>
        </w:tc>
        <w:tc>
          <w:tcPr>
            <w:tcW w:w="2551" w:type="dxa"/>
            <w:shd w:val="pct10" w:color="auto" w:fill="FFFFFF"/>
          </w:tcPr>
          <w:p w:rsidR="00F719A2" w:rsidRPr="0051363A" w:rsidRDefault="00F719A2" w:rsidP="00B96637">
            <w:pPr>
              <w:jc w:val="center"/>
              <w:rPr>
                <w:b/>
                <w:szCs w:val="22"/>
                <w:lang w:val="es-ES"/>
              </w:rPr>
            </w:pPr>
            <w:r w:rsidRPr="0051363A">
              <w:rPr>
                <w:b/>
                <w:szCs w:val="22"/>
                <w:lang w:val="es-ES"/>
              </w:rPr>
              <w:t>HORA</w:t>
            </w:r>
          </w:p>
        </w:tc>
      </w:tr>
      <w:tr w:rsidR="00F719A2" w:rsidRPr="0051363A" w:rsidTr="00F719A2">
        <w:tc>
          <w:tcPr>
            <w:tcW w:w="4678" w:type="dxa"/>
            <w:shd w:val="pct10" w:color="auto" w:fill="FFFFFF"/>
          </w:tcPr>
          <w:p w:rsidR="00F719A2" w:rsidRPr="00547B7E" w:rsidRDefault="00F719A2">
            <w:pPr>
              <w:jc w:val="left"/>
              <w:rPr>
                <w:b/>
                <w:szCs w:val="24"/>
                <w:lang w:val="es-ES"/>
              </w:rPr>
            </w:pPr>
            <w:r w:rsidRPr="00547B7E">
              <w:rPr>
                <w:b/>
                <w:szCs w:val="24"/>
                <w:lang w:val="es-ES"/>
              </w:rPr>
              <w:t xml:space="preserve">1. </w:t>
            </w:r>
            <w:r w:rsidRPr="00547B7E">
              <w:rPr>
                <w:b/>
                <w:noProof/>
                <w:szCs w:val="24"/>
                <w:lang w:val="es-ES"/>
              </w:rPr>
              <w:t>Reunión informativa, en su caso (hora local)</w:t>
            </w:r>
          </w:p>
        </w:tc>
        <w:tc>
          <w:tcPr>
            <w:tcW w:w="2552" w:type="dxa"/>
          </w:tcPr>
          <w:p w:rsidR="00F719A2" w:rsidRPr="0051363A" w:rsidRDefault="00045395" w:rsidP="00B96637">
            <w:pPr>
              <w:jc w:val="center"/>
              <w:rPr>
                <w:szCs w:val="22"/>
                <w:lang w:val="es-ES"/>
              </w:rPr>
            </w:pPr>
            <w:r>
              <w:rPr>
                <w:szCs w:val="22"/>
                <w:lang w:val="es-ES"/>
              </w:rPr>
              <w:t>25/07/2017</w:t>
            </w:r>
          </w:p>
        </w:tc>
        <w:tc>
          <w:tcPr>
            <w:tcW w:w="2551" w:type="dxa"/>
          </w:tcPr>
          <w:p w:rsidR="00F719A2" w:rsidRPr="0051363A" w:rsidRDefault="00045395" w:rsidP="00045395">
            <w:pPr>
              <w:jc w:val="center"/>
              <w:rPr>
                <w:szCs w:val="22"/>
                <w:lang w:val="es-ES"/>
              </w:rPr>
            </w:pPr>
            <w:r>
              <w:rPr>
                <w:szCs w:val="22"/>
                <w:lang w:val="es-ES"/>
              </w:rPr>
              <w:t>09:00 Hora Local</w:t>
            </w:r>
          </w:p>
        </w:tc>
      </w:tr>
      <w:tr w:rsidR="00F719A2" w:rsidRPr="0051363A" w:rsidTr="00F719A2">
        <w:tc>
          <w:tcPr>
            <w:tcW w:w="4678" w:type="dxa"/>
            <w:shd w:val="pct10" w:color="auto" w:fill="FFFFFF"/>
          </w:tcPr>
          <w:p w:rsidR="00F719A2" w:rsidRPr="00547B7E" w:rsidRDefault="00F719A2">
            <w:pPr>
              <w:jc w:val="left"/>
              <w:rPr>
                <w:b/>
                <w:szCs w:val="24"/>
                <w:lang w:val="es-ES"/>
              </w:rPr>
            </w:pPr>
            <w:r w:rsidRPr="00547B7E">
              <w:rPr>
                <w:b/>
                <w:szCs w:val="24"/>
                <w:lang w:val="es-ES"/>
              </w:rPr>
              <w:t xml:space="preserve">2. </w:t>
            </w:r>
            <w:r w:rsidRPr="00547B7E">
              <w:rPr>
                <w:b/>
                <w:noProof/>
                <w:szCs w:val="24"/>
                <w:lang w:val="es-ES"/>
              </w:rPr>
              <w:t>Plazo para solicitar aclaraciones al Órgano de Contratación</w:t>
            </w:r>
          </w:p>
        </w:tc>
        <w:tc>
          <w:tcPr>
            <w:tcW w:w="2552" w:type="dxa"/>
          </w:tcPr>
          <w:p w:rsidR="00F719A2" w:rsidRPr="0051363A" w:rsidRDefault="00045395" w:rsidP="00045395">
            <w:pPr>
              <w:jc w:val="center"/>
              <w:rPr>
                <w:szCs w:val="22"/>
                <w:lang w:val="es-ES"/>
              </w:rPr>
            </w:pPr>
            <w:r>
              <w:rPr>
                <w:szCs w:val="22"/>
                <w:lang w:val="es-ES"/>
              </w:rPr>
              <w:t>28/07/2017</w:t>
            </w:r>
          </w:p>
        </w:tc>
        <w:tc>
          <w:tcPr>
            <w:tcW w:w="2551" w:type="dxa"/>
          </w:tcPr>
          <w:p w:rsidR="00F719A2" w:rsidRPr="0051363A" w:rsidRDefault="00045395" w:rsidP="00F719A2">
            <w:pPr>
              <w:jc w:val="center"/>
              <w:rPr>
                <w:szCs w:val="22"/>
                <w:lang w:val="es-ES"/>
              </w:rPr>
            </w:pPr>
            <w:r>
              <w:rPr>
                <w:szCs w:val="22"/>
                <w:lang w:val="es-ES"/>
              </w:rPr>
              <w:t>16:00 Hora Local</w:t>
            </w:r>
          </w:p>
        </w:tc>
      </w:tr>
      <w:tr w:rsidR="00F719A2" w:rsidRPr="0051363A" w:rsidTr="00F719A2">
        <w:tc>
          <w:tcPr>
            <w:tcW w:w="4678" w:type="dxa"/>
            <w:shd w:val="pct10" w:color="auto" w:fill="FFFFFF"/>
          </w:tcPr>
          <w:p w:rsidR="00F719A2" w:rsidRPr="00547B7E" w:rsidRDefault="00F719A2">
            <w:pPr>
              <w:jc w:val="left"/>
              <w:rPr>
                <w:b/>
                <w:szCs w:val="24"/>
                <w:lang w:val="es-ES"/>
              </w:rPr>
            </w:pPr>
            <w:r w:rsidRPr="00547B7E">
              <w:rPr>
                <w:b/>
                <w:szCs w:val="24"/>
                <w:lang w:val="es-ES"/>
              </w:rPr>
              <w:t xml:space="preserve">3. </w:t>
            </w:r>
            <w:r w:rsidRPr="00547B7E">
              <w:rPr>
                <w:b/>
                <w:noProof/>
                <w:szCs w:val="24"/>
                <w:lang w:val="es-ES"/>
              </w:rPr>
              <w:t>Último día en que el Órgano de Contratación emite aclaraciones</w:t>
            </w:r>
          </w:p>
        </w:tc>
        <w:tc>
          <w:tcPr>
            <w:tcW w:w="2552" w:type="dxa"/>
          </w:tcPr>
          <w:p w:rsidR="00F719A2" w:rsidRPr="0051363A" w:rsidRDefault="00045395" w:rsidP="00045395">
            <w:pPr>
              <w:jc w:val="center"/>
              <w:rPr>
                <w:szCs w:val="22"/>
                <w:lang w:val="es-ES"/>
              </w:rPr>
            </w:pPr>
            <w:r>
              <w:rPr>
                <w:szCs w:val="22"/>
                <w:lang w:val="es-ES"/>
              </w:rPr>
              <w:t>09/08/2017</w:t>
            </w:r>
          </w:p>
        </w:tc>
        <w:tc>
          <w:tcPr>
            <w:tcW w:w="2551" w:type="dxa"/>
          </w:tcPr>
          <w:p w:rsidR="00F719A2" w:rsidRPr="0051363A" w:rsidRDefault="00F719A2" w:rsidP="00B96637">
            <w:pPr>
              <w:jc w:val="center"/>
              <w:rPr>
                <w:szCs w:val="22"/>
                <w:lang w:val="es-ES"/>
              </w:rPr>
            </w:pPr>
            <w:r w:rsidRPr="0051363A">
              <w:rPr>
                <w:szCs w:val="22"/>
                <w:lang w:val="es-ES"/>
              </w:rPr>
              <w:t>-</w:t>
            </w:r>
          </w:p>
        </w:tc>
      </w:tr>
      <w:tr w:rsidR="00F719A2" w:rsidRPr="0051363A" w:rsidTr="00F719A2">
        <w:tc>
          <w:tcPr>
            <w:tcW w:w="4678" w:type="dxa"/>
            <w:shd w:val="pct10" w:color="auto" w:fill="FFFFFF"/>
          </w:tcPr>
          <w:p w:rsidR="00F719A2" w:rsidRPr="0051363A" w:rsidRDefault="00F719A2">
            <w:pPr>
              <w:jc w:val="left"/>
              <w:rPr>
                <w:b/>
                <w:szCs w:val="24"/>
                <w:lang w:val="es-ES"/>
              </w:rPr>
            </w:pPr>
            <w:r w:rsidRPr="0051363A">
              <w:rPr>
                <w:b/>
                <w:szCs w:val="24"/>
                <w:lang w:val="es-ES"/>
              </w:rPr>
              <w:t xml:space="preserve">4. </w:t>
            </w:r>
            <w:r w:rsidRPr="00547B7E">
              <w:rPr>
                <w:b/>
                <w:noProof/>
                <w:szCs w:val="24"/>
                <w:lang w:val="es-ES"/>
              </w:rPr>
              <w:t>Plazo de presentación de los documentos de síntesis</w:t>
            </w:r>
            <w:r w:rsidRPr="0051363A">
              <w:rPr>
                <w:b/>
                <w:szCs w:val="24"/>
                <w:lang w:val="es-ES"/>
              </w:rPr>
              <w:t xml:space="preserve"> </w:t>
            </w:r>
          </w:p>
        </w:tc>
        <w:tc>
          <w:tcPr>
            <w:tcW w:w="2552" w:type="dxa"/>
          </w:tcPr>
          <w:p w:rsidR="00F719A2" w:rsidRPr="0051363A" w:rsidRDefault="00045395" w:rsidP="00B96637">
            <w:pPr>
              <w:jc w:val="center"/>
              <w:rPr>
                <w:rFonts w:ascii="Verdana" w:hAnsi="Verdana"/>
                <w:sz w:val="24"/>
                <w:szCs w:val="24"/>
                <w:lang w:val="es-ES"/>
              </w:rPr>
            </w:pPr>
            <w:r>
              <w:rPr>
                <w:lang w:val="es-ES"/>
              </w:rPr>
              <w:t>2</w:t>
            </w:r>
            <w:r w:rsidR="00901C19">
              <w:rPr>
                <w:lang w:val="es-ES"/>
              </w:rPr>
              <w:t>2</w:t>
            </w:r>
            <w:r>
              <w:rPr>
                <w:lang w:val="es-ES"/>
              </w:rPr>
              <w:t>/08</w:t>
            </w:r>
            <w:r w:rsidR="00F719A2" w:rsidRPr="0051363A">
              <w:rPr>
                <w:lang w:val="es-ES"/>
              </w:rPr>
              <w:t xml:space="preserve">/2017 </w:t>
            </w:r>
          </w:p>
        </w:tc>
        <w:tc>
          <w:tcPr>
            <w:tcW w:w="2551" w:type="dxa"/>
          </w:tcPr>
          <w:p w:rsidR="00F719A2" w:rsidRPr="0051363A" w:rsidRDefault="00045395" w:rsidP="00C64F81">
            <w:pPr>
              <w:jc w:val="center"/>
              <w:rPr>
                <w:szCs w:val="22"/>
                <w:highlight w:val="green"/>
                <w:lang w:val="es-ES"/>
              </w:rPr>
            </w:pPr>
            <w:r>
              <w:rPr>
                <w:lang w:val="es-ES"/>
              </w:rPr>
              <w:t>2</w:t>
            </w:r>
            <w:r w:rsidR="00C64F81">
              <w:rPr>
                <w:lang w:val="es-ES"/>
              </w:rPr>
              <w:t>3</w:t>
            </w:r>
            <w:r>
              <w:rPr>
                <w:lang w:val="es-ES"/>
              </w:rPr>
              <w:t>:</w:t>
            </w:r>
            <w:r w:rsidR="00C64F81">
              <w:rPr>
                <w:lang w:val="es-ES"/>
              </w:rPr>
              <w:t>59</w:t>
            </w:r>
            <w:r>
              <w:rPr>
                <w:lang w:val="es-ES"/>
              </w:rPr>
              <w:t xml:space="preserve"> Hora de Bruselas</w:t>
            </w:r>
          </w:p>
        </w:tc>
      </w:tr>
      <w:tr w:rsidR="00F719A2" w:rsidRPr="0051363A" w:rsidTr="00F719A2">
        <w:tc>
          <w:tcPr>
            <w:tcW w:w="4678" w:type="dxa"/>
            <w:shd w:val="pct10" w:color="auto" w:fill="FFFFFF"/>
          </w:tcPr>
          <w:p w:rsidR="00F719A2" w:rsidRPr="00547B7E" w:rsidRDefault="00F719A2">
            <w:pPr>
              <w:jc w:val="left"/>
              <w:rPr>
                <w:b/>
                <w:szCs w:val="24"/>
                <w:lang w:val="es-ES"/>
              </w:rPr>
            </w:pPr>
            <w:r w:rsidRPr="00547B7E">
              <w:rPr>
                <w:b/>
                <w:szCs w:val="24"/>
                <w:lang w:val="es-ES"/>
              </w:rPr>
              <w:lastRenderedPageBreak/>
              <w:t xml:space="preserve">5. </w:t>
            </w:r>
            <w:r w:rsidRPr="00547B7E">
              <w:rPr>
                <w:b/>
                <w:noProof/>
                <w:szCs w:val="24"/>
                <w:lang w:val="es-ES"/>
              </w:rPr>
              <w:t>Información dirigida a los solicitantes principales sobre la apertura de plicas, los controles administrativos y la evaluación de los documentos de síntesis (etapa 1)</w:t>
            </w:r>
          </w:p>
        </w:tc>
        <w:tc>
          <w:tcPr>
            <w:tcW w:w="2552" w:type="dxa"/>
          </w:tcPr>
          <w:p w:rsidR="00F719A2" w:rsidRPr="0051363A" w:rsidRDefault="00901C19" w:rsidP="00F719A2">
            <w:pPr>
              <w:jc w:val="center"/>
              <w:rPr>
                <w:szCs w:val="22"/>
                <w:lang w:val="es-ES"/>
              </w:rPr>
            </w:pPr>
            <w:r>
              <w:rPr>
                <w:szCs w:val="22"/>
                <w:lang w:val="es-ES"/>
              </w:rPr>
              <w:t>1</w:t>
            </w:r>
            <w:r w:rsidR="0034634A">
              <w:rPr>
                <w:szCs w:val="22"/>
                <w:lang w:val="es-ES"/>
              </w:rPr>
              <w:t>2/09/2017</w:t>
            </w:r>
          </w:p>
        </w:tc>
        <w:tc>
          <w:tcPr>
            <w:tcW w:w="2551" w:type="dxa"/>
          </w:tcPr>
          <w:p w:rsidR="00F719A2" w:rsidRPr="0051363A" w:rsidRDefault="00F719A2" w:rsidP="00B96637">
            <w:pPr>
              <w:jc w:val="center"/>
              <w:rPr>
                <w:szCs w:val="22"/>
                <w:lang w:val="es-ES"/>
              </w:rPr>
            </w:pPr>
            <w:r w:rsidRPr="0051363A">
              <w:rPr>
                <w:szCs w:val="22"/>
                <w:lang w:val="es-ES"/>
              </w:rPr>
              <w:t>-</w:t>
            </w:r>
          </w:p>
        </w:tc>
      </w:tr>
      <w:tr w:rsidR="00F719A2" w:rsidRPr="0051363A" w:rsidTr="00F719A2">
        <w:tc>
          <w:tcPr>
            <w:tcW w:w="4678" w:type="dxa"/>
            <w:shd w:val="pct10" w:color="auto" w:fill="FFFFFF"/>
          </w:tcPr>
          <w:p w:rsidR="00F719A2" w:rsidRPr="00547B7E" w:rsidRDefault="00F719A2">
            <w:pPr>
              <w:jc w:val="left"/>
              <w:rPr>
                <w:b/>
                <w:szCs w:val="24"/>
                <w:lang w:val="es-ES"/>
              </w:rPr>
            </w:pPr>
            <w:r w:rsidRPr="00547B7E">
              <w:rPr>
                <w:b/>
                <w:szCs w:val="24"/>
                <w:lang w:val="es-ES"/>
              </w:rPr>
              <w:t xml:space="preserve">6. </w:t>
            </w:r>
            <w:r w:rsidRPr="00547B7E">
              <w:rPr>
                <w:b/>
                <w:noProof/>
                <w:szCs w:val="24"/>
                <w:lang w:val="es-ES"/>
              </w:rPr>
              <w:t>Invitación a presentar solicitudes completas</w:t>
            </w:r>
            <w:r w:rsidRPr="00547B7E">
              <w:rPr>
                <w:b/>
                <w:szCs w:val="24"/>
                <w:lang w:val="es-ES"/>
              </w:rPr>
              <w:t xml:space="preserve"> </w:t>
            </w:r>
          </w:p>
        </w:tc>
        <w:tc>
          <w:tcPr>
            <w:tcW w:w="2552" w:type="dxa"/>
          </w:tcPr>
          <w:p w:rsidR="00F719A2" w:rsidRPr="0051363A" w:rsidRDefault="00901C19" w:rsidP="00B96637">
            <w:pPr>
              <w:jc w:val="center"/>
              <w:rPr>
                <w:szCs w:val="22"/>
                <w:lang w:val="es-ES"/>
              </w:rPr>
            </w:pPr>
            <w:r>
              <w:rPr>
                <w:szCs w:val="22"/>
                <w:lang w:val="es-ES"/>
              </w:rPr>
              <w:t>29/09</w:t>
            </w:r>
            <w:r w:rsidR="0034634A">
              <w:rPr>
                <w:szCs w:val="22"/>
                <w:lang w:val="es-ES"/>
              </w:rPr>
              <w:t>/2017</w:t>
            </w:r>
          </w:p>
        </w:tc>
        <w:tc>
          <w:tcPr>
            <w:tcW w:w="2551" w:type="dxa"/>
          </w:tcPr>
          <w:p w:rsidR="00F719A2" w:rsidRPr="0051363A" w:rsidRDefault="00F719A2" w:rsidP="00B96637">
            <w:pPr>
              <w:jc w:val="center"/>
              <w:rPr>
                <w:szCs w:val="22"/>
                <w:lang w:val="es-ES"/>
              </w:rPr>
            </w:pPr>
            <w:r w:rsidRPr="0051363A">
              <w:rPr>
                <w:szCs w:val="22"/>
                <w:lang w:val="es-ES"/>
              </w:rPr>
              <w:t>-</w:t>
            </w:r>
          </w:p>
        </w:tc>
      </w:tr>
      <w:tr w:rsidR="00F719A2" w:rsidRPr="0051363A" w:rsidTr="00F719A2">
        <w:tc>
          <w:tcPr>
            <w:tcW w:w="4678" w:type="dxa"/>
            <w:shd w:val="pct10" w:color="auto" w:fill="FFFFFF"/>
          </w:tcPr>
          <w:p w:rsidR="00F719A2" w:rsidRPr="0051363A" w:rsidRDefault="00F719A2">
            <w:pPr>
              <w:jc w:val="left"/>
              <w:rPr>
                <w:b/>
                <w:szCs w:val="24"/>
                <w:lang w:val="es-ES"/>
              </w:rPr>
            </w:pPr>
            <w:r w:rsidRPr="0051363A">
              <w:rPr>
                <w:b/>
                <w:szCs w:val="24"/>
                <w:lang w:val="es-ES"/>
              </w:rPr>
              <w:t xml:space="preserve">7. </w:t>
            </w:r>
            <w:r w:rsidRPr="00547B7E">
              <w:rPr>
                <w:b/>
                <w:noProof/>
                <w:szCs w:val="24"/>
                <w:lang w:val="es-ES"/>
              </w:rPr>
              <w:t>Esta notificación aparecerá automáticamente en el perfil de PROSPECT del solicitante principal.</w:t>
            </w:r>
          </w:p>
        </w:tc>
        <w:tc>
          <w:tcPr>
            <w:tcW w:w="2552" w:type="dxa"/>
          </w:tcPr>
          <w:p w:rsidR="00F719A2" w:rsidRPr="0051363A" w:rsidRDefault="00901C19" w:rsidP="0034634A">
            <w:pPr>
              <w:jc w:val="center"/>
              <w:rPr>
                <w:szCs w:val="22"/>
                <w:lang w:val="es-ES"/>
              </w:rPr>
            </w:pPr>
            <w:r>
              <w:rPr>
                <w:szCs w:val="22"/>
                <w:lang w:val="es-ES"/>
              </w:rPr>
              <w:t>14/11</w:t>
            </w:r>
            <w:r w:rsidR="0034634A">
              <w:rPr>
                <w:szCs w:val="22"/>
                <w:lang w:val="es-ES"/>
              </w:rPr>
              <w:t>/2017</w:t>
            </w:r>
          </w:p>
        </w:tc>
        <w:tc>
          <w:tcPr>
            <w:tcW w:w="2551" w:type="dxa"/>
          </w:tcPr>
          <w:p w:rsidR="00F719A2" w:rsidRPr="0051363A" w:rsidRDefault="00F719A2" w:rsidP="00B96637">
            <w:pPr>
              <w:jc w:val="center"/>
              <w:rPr>
                <w:szCs w:val="22"/>
                <w:lang w:val="es-ES"/>
              </w:rPr>
            </w:pPr>
            <w:r w:rsidRPr="0051363A">
              <w:rPr>
                <w:szCs w:val="22"/>
                <w:lang w:val="es-ES"/>
              </w:rPr>
              <w:t>-</w:t>
            </w:r>
          </w:p>
        </w:tc>
      </w:tr>
      <w:tr w:rsidR="00F719A2" w:rsidRPr="0051363A" w:rsidTr="00F719A2">
        <w:tc>
          <w:tcPr>
            <w:tcW w:w="4678" w:type="dxa"/>
            <w:shd w:val="pct10" w:color="auto" w:fill="FFFFFF"/>
          </w:tcPr>
          <w:p w:rsidR="00F719A2" w:rsidRPr="00547B7E" w:rsidRDefault="00F719A2">
            <w:pPr>
              <w:jc w:val="left"/>
              <w:rPr>
                <w:b/>
                <w:szCs w:val="24"/>
                <w:lang w:val="es-ES"/>
              </w:rPr>
            </w:pPr>
            <w:r w:rsidRPr="00547B7E">
              <w:rPr>
                <w:b/>
                <w:szCs w:val="24"/>
                <w:lang w:val="es-ES"/>
              </w:rPr>
              <w:t xml:space="preserve">8. </w:t>
            </w:r>
            <w:r w:rsidRPr="00547B7E">
              <w:rPr>
                <w:b/>
                <w:noProof/>
                <w:szCs w:val="24"/>
                <w:lang w:val="es-ES"/>
              </w:rPr>
              <w:t>Información dirigida a los solicitantes principales sobre la evaluación de las solicitudes completas (etapa 2)</w:t>
            </w:r>
            <w:r w:rsidR="006C6E66" w:rsidRPr="00547B7E">
              <w:rPr>
                <w:rStyle w:val="Refdenotaalpie"/>
                <w:b/>
                <w:noProof/>
                <w:szCs w:val="24"/>
                <w:lang w:val="es-ES"/>
              </w:rPr>
              <w:footnoteReference w:id="24"/>
            </w:r>
          </w:p>
        </w:tc>
        <w:tc>
          <w:tcPr>
            <w:tcW w:w="2552" w:type="dxa"/>
          </w:tcPr>
          <w:p w:rsidR="00F719A2" w:rsidRPr="0051363A" w:rsidRDefault="00901C19" w:rsidP="0034634A">
            <w:pPr>
              <w:jc w:val="center"/>
              <w:rPr>
                <w:szCs w:val="22"/>
                <w:lang w:val="es-ES"/>
              </w:rPr>
            </w:pPr>
            <w:r>
              <w:rPr>
                <w:szCs w:val="22"/>
                <w:lang w:val="es-ES"/>
              </w:rPr>
              <w:t>04/12</w:t>
            </w:r>
            <w:r w:rsidR="0034634A">
              <w:rPr>
                <w:szCs w:val="22"/>
                <w:lang w:val="es-ES"/>
              </w:rPr>
              <w:t>/2017</w:t>
            </w:r>
          </w:p>
        </w:tc>
        <w:tc>
          <w:tcPr>
            <w:tcW w:w="2551" w:type="dxa"/>
          </w:tcPr>
          <w:p w:rsidR="00F719A2" w:rsidRPr="0051363A" w:rsidRDefault="00F719A2" w:rsidP="00B96637">
            <w:pPr>
              <w:jc w:val="center"/>
              <w:rPr>
                <w:szCs w:val="22"/>
                <w:lang w:val="es-ES"/>
              </w:rPr>
            </w:pPr>
            <w:r w:rsidRPr="0051363A">
              <w:rPr>
                <w:szCs w:val="22"/>
                <w:lang w:val="es-ES"/>
              </w:rPr>
              <w:t>-</w:t>
            </w:r>
          </w:p>
        </w:tc>
      </w:tr>
      <w:tr w:rsidR="00F719A2" w:rsidRPr="0051363A" w:rsidTr="00F719A2">
        <w:tc>
          <w:tcPr>
            <w:tcW w:w="4678" w:type="dxa"/>
            <w:shd w:val="pct10" w:color="auto" w:fill="FFFFFF"/>
          </w:tcPr>
          <w:p w:rsidR="00F719A2" w:rsidRPr="00547B7E" w:rsidRDefault="00F719A2">
            <w:pPr>
              <w:jc w:val="left"/>
              <w:rPr>
                <w:b/>
                <w:szCs w:val="24"/>
                <w:lang w:val="es-ES"/>
              </w:rPr>
            </w:pPr>
            <w:r w:rsidRPr="00547B7E">
              <w:rPr>
                <w:b/>
                <w:szCs w:val="24"/>
                <w:lang w:val="es-ES"/>
              </w:rPr>
              <w:t xml:space="preserve">9. </w:t>
            </w:r>
            <w:r w:rsidRPr="00547B7E">
              <w:rPr>
                <w:b/>
                <w:noProof/>
                <w:szCs w:val="24"/>
                <w:lang w:val="es-ES"/>
              </w:rPr>
              <w:t>Notificación de la concesión (previa verificación de la elegibilidad) (etapa 3)</w:t>
            </w:r>
          </w:p>
        </w:tc>
        <w:tc>
          <w:tcPr>
            <w:tcW w:w="2552" w:type="dxa"/>
          </w:tcPr>
          <w:p w:rsidR="00F719A2" w:rsidRPr="0051363A" w:rsidRDefault="00901C19" w:rsidP="00A40107">
            <w:pPr>
              <w:jc w:val="center"/>
              <w:rPr>
                <w:szCs w:val="22"/>
                <w:lang w:val="es-ES"/>
              </w:rPr>
            </w:pPr>
            <w:r>
              <w:rPr>
                <w:szCs w:val="22"/>
                <w:lang w:val="es-ES"/>
              </w:rPr>
              <w:t>15</w:t>
            </w:r>
            <w:r w:rsidR="00A40107">
              <w:rPr>
                <w:szCs w:val="22"/>
                <w:lang w:val="es-ES"/>
              </w:rPr>
              <w:t>/12/2017</w:t>
            </w:r>
          </w:p>
        </w:tc>
        <w:tc>
          <w:tcPr>
            <w:tcW w:w="2551" w:type="dxa"/>
          </w:tcPr>
          <w:p w:rsidR="00F719A2" w:rsidRPr="0051363A" w:rsidRDefault="00F719A2" w:rsidP="00B96637">
            <w:pPr>
              <w:jc w:val="center"/>
              <w:rPr>
                <w:szCs w:val="22"/>
                <w:lang w:val="es-ES"/>
              </w:rPr>
            </w:pPr>
            <w:r w:rsidRPr="0051363A">
              <w:rPr>
                <w:szCs w:val="22"/>
                <w:lang w:val="es-ES"/>
              </w:rPr>
              <w:t>-</w:t>
            </w:r>
          </w:p>
        </w:tc>
      </w:tr>
      <w:tr w:rsidR="00F719A2" w:rsidRPr="0051363A" w:rsidTr="00F719A2">
        <w:tc>
          <w:tcPr>
            <w:tcW w:w="4678" w:type="dxa"/>
            <w:shd w:val="pct10" w:color="auto" w:fill="FFFFFF"/>
          </w:tcPr>
          <w:p w:rsidR="00F719A2" w:rsidRPr="0051363A" w:rsidRDefault="00F719A2">
            <w:pPr>
              <w:jc w:val="left"/>
              <w:rPr>
                <w:b/>
                <w:szCs w:val="24"/>
                <w:lang w:val="es-ES"/>
              </w:rPr>
            </w:pPr>
            <w:r w:rsidRPr="0051363A">
              <w:rPr>
                <w:b/>
                <w:szCs w:val="24"/>
                <w:lang w:val="es-ES"/>
              </w:rPr>
              <w:t>10. Firma del contrato</w:t>
            </w:r>
            <w:r w:rsidR="006C6E66" w:rsidRPr="0051363A">
              <w:rPr>
                <w:rStyle w:val="Refdenotaalpie"/>
                <w:b/>
                <w:szCs w:val="24"/>
                <w:lang w:val="es-ES"/>
              </w:rPr>
              <w:footnoteReference w:id="25"/>
            </w:r>
          </w:p>
        </w:tc>
        <w:tc>
          <w:tcPr>
            <w:tcW w:w="2552" w:type="dxa"/>
          </w:tcPr>
          <w:p w:rsidR="00F719A2" w:rsidRPr="0051363A" w:rsidRDefault="00A40107" w:rsidP="00F719A2">
            <w:pPr>
              <w:jc w:val="center"/>
              <w:rPr>
                <w:szCs w:val="22"/>
                <w:lang w:val="es-ES"/>
              </w:rPr>
            </w:pPr>
            <w:r>
              <w:rPr>
                <w:szCs w:val="22"/>
                <w:lang w:val="es-ES"/>
              </w:rPr>
              <w:t>29/01/2018</w:t>
            </w:r>
          </w:p>
        </w:tc>
        <w:tc>
          <w:tcPr>
            <w:tcW w:w="2551" w:type="dxa"/>
          </w:tcPr>
          <w:p w:rsidR="00F719A2" w:rsidRPr="0051363A" w:rsidRDefault="00F719A2" w:rsidP="00B96637">
            <w:pPr>
              <w:jc w:val="center"/>
              <w:rPr>
                <w:szCs w:val="22"/>
                <w:lang w:val="es-ES"/>
              </w:rPr>
            </w:pPr>
            <w:r w:rsidRPr="0051363A">
              <w:rPr>
                <w:szCs w:val="22"/>
                <w:lang w:val="es-ES"/>
              </w:rPr>
              <w:t>-</w:t>
            </w:r>
          </w:p>
        </w:tc>
      </w:tr>
    </w:tbl>
    <w:p w:rsidR="00FE0F34" w:rsidRPr="00547B7E" w:rsidRDefault="00FE0F34">
      <w:pPr>
        <w:rPr>
          <w:szCs w:val="24"/>
          <w:lang w:val="es-ES"/>
        </w:rPr>
      </w:pPr>
      <w:r w:rsidRPr="00547B7E">
        <w:rPr>
          <w:b/>
          <w:noProof/>
          <w:szCs w:val="24"/>
          <w:lang w:val="es-ES"/>
        </w:rPr>
        <w:t>Todas las fechas y horas corresponden a las de Bruselas</w:t>
      </w:r>
      <w:r w:rsidRPr="00547B7E">
        <w:rPr>
          <w:noProof/>
          <w:szCs w:val="24"/>
          <w:lang w:val="es-ES"/>
        </w:rPr>
        <w:t>, salvo que se especifique otra cosa.</w:t>
      </w:r>
    </w:p>
    <w:p w:rsidR="00FE0F34" w:rsidRPr="0051363A" w:rsidRDefault="00FE0F34">
      <w:pPr>
        <w:rPr>
          <w:szCs w:val="24"/>
          <w:lang w:val="es-ES"/>
        </w:rPr>
      </w:pPr>
      <w:r w:rsidRPr="00547B7E">
        <w:rPr>
          <w:noProof/>
          <w:szCs w:val="24"/>
          <w:lang w:val="es-ES"/>
        </w:rPr>
        <w:t>Este calendario indicativo se refiere a fechas provisionales (excepto las fechas 2, 3 y 4) y podrá ser actualizado por el Órgano de Contratación durante el procedimiento.</w:t>
      </w:r>
      <w:r w:rsidRPr="0051363A">
        <w:rPr>
          <w:szCs w:val="24"/>
          <w:lang w:val="es-ES"/>
        </w:rPr>
        <w:t xml:space="preserve"> </w:t>
      </w:r>
      <w:r w:rsidRPr="00547B7E">
        <w:rPr>
          <w:noProof/>
          <w:szCs w:val="24"/>
          <w:lang w:val="es-ES"/>
        </w:rPr>
        <w:t>En tal caso, el calendario</w:t>
      </w:r>
      <w:r w:rsidRPr="0051363A">
        <w:rPr>
          <w:noProof/>
          <w:color w:val="FF0000"/>
          <w:szCs w:val="24"/>
          <w:lang w:val="es-ES"/>
        </w:rPr>
        <w:t xml:space="preserve"> </w:t>
      </w:r>
      <w:r w:rsidRPr="00547B7E">
        <w:rPr>
          <w:noProof/>
          <w:szCs w:val="24"/>
          <w:lang w:val="es-ES"/>
        </w:rPr>
        <w:t xml:space="preserve">actualizado </w:t>
      </w:r>
      <w:r w:rsidR="000C37F5" w:rsidRPr="00547B7E">
        <w:rPr>
          <w:noProof/>
          <w:szCs w:val="24"/>
          <w:lang w:val="es-ES"/>
        </w:rPr>
        <w:t>se publicará</w:t>
      </w:r>
      <w:r w:rsidR="00F719A2" w:rsidRPr="00547B7E">
        <w:rPr>
          <w:noProof/>
          <w:szCs w:val="24"/>
          <w:lang w:val="es-ES"/>
        </w:rPr>
        <w:t xml:space="preserve"> en el sitio web </w:t>
      </w:r>
      <w:r w:rsidR="00F719A2" w:rsidRPr="0051363A">
        <w:rPr>
          <w:noProof/>
          <w:szCs w:val="24"/>
          <w:lang w:val="es-ES"/>
        </w:rPr>
        <w:t>de</w:t>
      </w:r>
      <w:r w:rsidR="00F719A2" w:rsidRPr="00547B7E">
        <w:rPr>
          <w:noProof/>
          <w:szCs w:val="24"/>
          <w:lang w:val="es-ES"/>
        </w:rPr>
        <w:t xml:space="preserve"> EuropeAid</w:t>
      </w:r>
      <w:r w:rsidR="00F719A2" w:rsidRPr="0051363A">
        <w:rPr>
          <w:noProof/>
          <w:color w:val="FF0000"/>
          <w:szCs w:val="24"/>
          <w:lang w:val="es-ES"/>
        </w:rPr>
        <w:t xml:space="preserve"> </w:t>
      </w:r>
      <w:hyperlink r:id="rId21" w:history="1">
        <w:r w:rsidR="00F719A2" w:rsidRPr="0051363A">
          <w:rPr>
            <w:rStyle w:val="Hipervnculo"/>
            <w:noProof/>
            <w:szCs w:val="24"/>
            <w:lang w:val="es-ES"/>
          </w:rPr>
          <w:t>https://webgate.ec.europa.eu/europeaid/online-services/index.cfm?do=publi.welcome</w:t>
        </w:r>
      </w:hyperlink>
      <w:r w:rsidR="00F719A2" w:rsidRPr="0051363A">
        <w:rPr>
          <w:noProof/>
          <w:color w:val="FF0000"/>
          <w:szCs w:val="24"/>
          <w:lang w:val="es-ES"/>
        </w:rPr>
        <w:t xml:space="preserve"> </w:t>
      </w:r>
      <w:r w:rsidR="006C40EB">
        <w:rPr>
          <w:noProof/>
          <w:szCs w:val="24"/>
          <w:lang w:val="es-ES"/>
        </w:rPr>
        <w:t>y</w:t>
      </w:r>
      <w:r w:rsidR="006C40EB" w:rsidRPr="006C40EB">
        <w:rPr>
          <w:lang w:val="es-GT"/>
        </w:rPr>
        <w:t xml:space="preserve"> </w:t>
      </w:r>
      <w:hyperlink r:id="rId22" w:history="1">
        <w:r w:rsidR="00287049" w:rsidRPr="00E57AEE">
          <w:rPr>
            <w:rStyle w:val="Hipervnculo"/>
            <w:noProof/>
            <w:szCs w:val="24"/>
            <w:lang w:val="es-ES"/>
          </w:rPr>
          <w:t>http://eeas.europa.eu/delegations/guatemala</w:t>
        </w:r>
      </w:hyperlink>
      <w:r w:rsidR="00F719A2" w:rsidRPr="0051363A">
        <w:rPr>
          <w:noProof/>
          <w:szCs w:val="24"/>
          <w:lang w:val="es-ES"/>
        </w:rPr>
        <w:t>.</w:t>
      </w:r>
    </w:p>
    <w:p w:rsidR="00FE0F34" w:rsidRPr="0051363A" w:rsidRDefault="00FE0F34">
      <w:pPr>
        <w:pStyle w:val="Guidelines2"/>
        <w:rPr>
          <w:szCs w:val="24"/>
          <w:lang w:val="es-ES"/>
        </w:rPr>
      </w:pPr>
      <w:bookmarkStart w:id="25" w:name="_Toc444695167"/>
      <w:r w:rsidRPr="00547B7E">
        <w:rPr>
          <w:noProof/>
          <w:szCs w:val="24"/>
          <w:lang w:val="es-ES"/>
        </w:rPr>
        <w:t xml:space="preserve">Condiciones </w:t>
      </w:r>
      <w:r w:rsidR="00547B7E" w:rsidRPr="00547B7E">
        <w:rPr>
          <w:noProof/>
          <w:szCs w:val="24"/>
          <w:lang w:val="es-ES"/>
        </w:rPr>
        <w:t>de</w:t>
      </w:r>
      <w:r w:rsidRPr="00547B7E">
        <w:rPr>
          <w:noProof/>
          <w:szCs w:val="24"/>
          <w:lang w:val="es-ES"/>
        </w:rPr>
        <w:t xml:space="preserve"> ejecución tras la decisión del Órgano de Contratación de conceder una subvención</w:t>
      </w:r>
      <w:bookmarkEnd w:id="25"/>
    </w:p>
    <w:p w:rsidR="00FE0F34" w:rsidRPr="0051363A" w:rsidRDefault="00FE0F34">
      <w:pPr>
        <w:rPr>
          <w:szCs w:val="24"/>
          <w:lang w:val="es-ES"/>
        </w:rPr>
      </w:pPr>
      <w:r w:rsidRPr="00547B7E">
        <w:rPr>
          <w:noProof/>
          <w:szCs w:val="24"/>
          <w:lang w:val="es-ES"/>
        </w:rPr>
        <w:t>Tras la decisión de conceder una subvención, se propondrá un contrato al beneficiario o beneficiarios de acuerdo con el modelo de contrato de subvención (véase el anexo G de la presente Guía).</w:t>
      </w:r>
      <w:r w:rsidRPr="0051363A">
        <w:rPr>
          <w:szCs w:val="24"/>
          <w:lang w:val="es-ES"/>
        </w:rPr>
        <w:t xml:space="preserve"> </w:t>
      </w:r>
      <w:r w:rsidRPr="00547B7E">
        <w:rPr>
          <w:noProof/>
          <w:szCs w:val="24"/>
          <w:lang w:val="es-ES"/>
        </w:rPr>
        <w:t>Al firmar la solicitud (anexo A de la presente Guía), los solicitantes, en el caso de serles concedida una subvención, declaran aceptar las condiciones del contrato tal y como están establecidas en el modelo de contrato de subvención.</w:t>
      </w:r>
      <w:r w:rsidRPr="0051363A">
        <w:rPr>
          <w:szCs w:val="24"/>
          <w:lang w:val="es-ES"/>
        </w:rPr>
        <w:t xml:space="preserve"> </w:t>
      </w:r>
      <w:r w:rsidRPr="00547B7E">
        <w:rPr>
          <w:noProof/>
          <w:szCs w:val="24"/>
          <w:lang w:val="es-ES"/>
        </w:rPr>
        <w:t>Si el coordinador es una organización cuyos pilares han tenido una evaluación positiva, firmará un contrato de subvención con evaluación por pilares basado en el modelo PAGoDA.</w:t>
      </w:r>
      <w:r w:rsidRPr="0051363A">
        <w:rPr>
          <w:szCs w:val="24"/>
          <w:lang w:val="es-ES"/>
        </w:rPr>
        <w:t xml:space="preserve"> </w:t>
      </w:r>
      <w:r w:rsidRPr="00547B7E">
        <w:rPr>
          <w:noProof/>
          <w:szCs w:val="24"/>
          <w:lang w:val="es-ES"/>
        </w:rPr>
        <w:t>En este caso, no se aplicarán las disposiciones del modelo de contrato de subvención y sus anexos.</w:t>
      </w:r>
      <w:r w:rsidRPr="0051363A">
        <w:rPr>
          <w:szCs w:val="24"/>
          <w:lang w:val="es-ES"/>
        </w:rPr>
        <w:t xml:space="preserve"> </w:t>
      </w:r>
      <w:r w:rsidRPr="00547B7E">
        <w:rPr>
          <w:noProof/>
          <w:szCs w:val="24"/>
          <w:lang w:val="es-ES"/>
        </w:rPr>
        <w:t>Las referencias de la presente Guía al contrato de subvención se entenderán como referencias a las disposiciones correspondientes del contrato de subvención con evaluación por pilares.</w:t>
      </w:r>
      <w:r w:rsidRPr="0051363A">
        <w:rPr>
          <w:szCs w:val="24"/>
          <w:lang w:val="es-ES"/>
        </w:rPr>
        <w:t xml:space="preserve"> </w:t>
      </w:r>
    </w:p>
    <w:p w:rsidR="00FE0F34" w:rsidRPr="0051363A" w:rsidRDefault="00FE0F34">
      <w:pPr>
        <w:spacing w:before="240"/>
        <w:rPr>
          <w:szCs w:val="24"/>
          <w:u w:val="single"/>
          <w:lang w:val="es-ES"/>
        </w:rPr>
      </w:pPr>
      <w:r w:rsidRPr="00547B7E">
        <w:rPr>
          <w:noProof/>
          <w:szCs w:val="24"/>
          <w:u w:val="single"/>
          <w:lang w:val="es-ES"/>
        </w:rPr>
        <w:t>Contratos de ejecución</w:t>
      </w:r>
    </w:p>
    <w:p w:rsidR="00FE0F34" w:rsidRPr="0051363A" w:rsidRDefault="00FE0F34">
      <w:pPr>
        <w:rPr>
          <w:szCs w:val="24"/>
          <w:lang w:val="es-ES"/>
        </w:rPr>
      </w:pPr>
      <w:r w:rsidRPr="00547B7E">
        <w:rPr>
          <w:noProof/>
          <w:szCs w:val="24"/>
          <w:lang w:val="es-ES"/>
        </w:rPr>
        <w:lastRenderedPageBreak/>
        <w:t>Cuando la ejecución de la acción requiera que el beneficiario y sus eventuales entidades afiliadas deban recurrir a la contratación, esos contratos deberán adjudicarse de conformidad con el anexo IV del modelo de contrato de subvención.</w:t>
      </w:r>
    </w:p>
    <w:p w:rsidR="00FE0F34" w:rsidRPr="0051363A" w:rsidRDefault="00FE0F34">
      <w:pPr>
        <w:pStyle w:val="Guidelines2"/>
        <w:rPr>
          <w:szCs w:val="24"/>
          <w:lang w:val="es-ES"/>
        </w:rPr>
      </w:pPr>
      <w:bookmarkStart w:id="26" w:name="_Toc444695168"/>
      <w:r w:rsidRPr="00547B7E">
        <w:rPr>
          <w:noProof/>
          <w:szCs w:val="24"/>
          <w:lang w:val="es-ES"/>
        </w:rPr>
        <w:t>Sistema de Exclusión y Detección Precoz (EDES, por sus siglas en inglés)</w:t>
      </w:r>
      <w:bookmarkEnd w:id="26"/>
    </w:p>
    <w:p w:rsidR="00FE0F34" w:rsidRPr="0051363A" w:rsidRDefault="00FE0F34">
      <w:pPr>
        <w:rPr>
          <w:szCs w:val="24"/>
          <w:lang w:val="es-ES"/>
        </w:rPr>
      </w:pPr>
      <w:r w:rsidRPr="00547B7E">
        <w:rPr>
          <w:noProof/>
          <w:szCs w:val="24"/>
          <w:lang w:val="es-ES"/>
        </w:rPr>
        <w:t xml:space="preserve">Se informa a los solicitantes y, en caso de que sean personas jurídicas, a las personas que tengan facultades de representación, de toma de decisiones o de control sobre dichas personas jurídicas  que, en caso de encontrarse en cualquiera de las situaciones mencionadas en las secciones 2.3.3.1 o 2.3.3.2 de la Guía Práctica, sus datos personales (nombre y apellidos si se trata de personas físicas, domicilio, forma jurídica, nombre y apellidos de las personas con facultades de representación, de toma de decisiones o de control, si se trata de personas jurídicas) podrán </w:t>
      </w:r>
      <w:r w:rsidR="00355A1C">
        <w:rPr>
          <w:noProof/>
          <w:szCs w:val="24"/>
          <w:lang w:val="es-ES"/>
        </w:rPr>
        <w:t>¿?</w:t>
      </w:r>
      <w:r w:rsidRPr="00547B7E">
        <w:rPr>
          <w:noProof/>
          <w:szCs w:val="24"/>
          <w:lang w:val="es-ES"/>
        </w:rPr>
        <w:t>en el EDES.</w:t>
      </w:r>
      <w:r w:rsidRPr="0051363A">
        <w:rPr>
          <w:szCs w:val="24"/>
          <w:lang w:val="es-ES"/>
        </w:rPr>
        <w:t xml:space="preserve"> </w:t>
      </w:r>
      <w:r w:rsidRPr="00547B7E">
        <w:rPr>
          <w:noProof/>
          <w:szCs w:val="24"/>
          <w:lang w:val="es-ES"/>
        </w:rPr>
        <w:t>Para obtener información adicional, véanse las secciones 2.3.3. y 2.3.4 de la Guía Práctica.</w:t>
      </w:r>
    </w:p>
    <w:p w:rsidR="00FE0F34" w:rsidRPr="00547B7E" w:rsidRDefault="00FE0F34" w:rsidP="00921BA5">
      <w:pPr>
        <w:pStyle w:val="Guidelines1"/>
      </w:pPr>
      <w:r w:rsidRPr="00547B7E">
        <w:br w:type="page"/>
      </w:r>
      <w:bookmarkStart w:id="27" w:name="_Toc444695169"/>
      <w:r w:rsidRPr="00547B7E">
        <w:lastRenderedPageBreak/>
        <w:t>LISTA DE ANEXOS</w:t>
      </w:r>
      <w:bookmarkEnd w:id="27"/>
    </w:p>
    <w:p w:rsidR="00FE0F34" w:rsidRPr="0051363A" w:rsidRDefault="00FE0F34">
      <w:pPr>
        <w:rPr>
          <w:rFonts w:ascii="Times New Roman Bold" w:hAnsi="Times New Roman Bold"/>
          <w:b/>
          <w:caps/>
          <w:szCs w:val="24"/>
          <w:lang w:val="es-ES"/>
        </w:rPr>
      </w:pPr>
      <w:r w:rsidRPr="00547B7E">
        <w:rPr>
          <w:rFonts w:ascii="Times New Roman Bold" w:hAnsi="Times New Roman Bold"/>
          <w:b/>
          <w:caps/>
          <w:noProof/>
          <w:szCs w:val="24"/>
          <w:lang w:val="es-ES"/>
        </w:rPr>
        <w:t>Documentos que deben cumplimentarse</w:t>
      </w:r>
    </w:p>
    <w:p w:rsidR="00FE0F34" w:rsidRPr="0051363A" w:rsidRDefault="00FE0F34">
      <w:pPr>
        <w:ind w:left="1134" w:hanging="1134"/>
        <w:rPr>
          <w:szCs w:val="24"/>
          <w:lang w:val="es-ES"/>
        </w:rPr>
      </w:pPr>
      <w:r w:rsidRPr="00547B7E">
        <w:rPr>
          <w:noProof/>
          <w:szCs w:val="24"/>
          <w:lang w:val="es-ES"/>
        </w:rPr>
        <w:t>Anexo A:</w:t>
      </w:r>
      <w:r w:rsidRPr="0051363A">
        <w:rPr>
          <w:szCs w:val="24"/>
          <w:lang w:val="es-ES"/>
        </w:rPr>
        <w:tab/>
      </w:r>
      <w:r w:rsidRPr="00547B7E">
        <w:rPr>
          <w:noProof/>
          <w:szCs w:val="24"/>
          <w:lang w:val="es-ES"/>
        </w:rPr>
        <w:t>Formulario de solicitud de subvención (formato Word)</w:t>
      </w:r>
    </w:p>
    <w:p w:rsidR="00FE0F34" w:rsidRPr="0051363A" w:rsidRDefault="00FE0F34">
      <w:pPr>
        <w:ind w:left="1134" w:hanging="1134"/>
        <w:rPr>
          <w:szCs w:val="24"/>
          <w:lang w:val="es-ES"/>
        </w:rPr>
      </w:pPr>
      <w:r w:rsidRPr="0051363A">
        <w:rPr>
          <w:szCs w:val="24"/>
          <w:lang w:val="es-ES"/>
        </w:rPr>
        <w:tab/>
      </w:r>
      <w:r w:rsidRPr="00547B7E">
        <w:rPr>
          <w:szCs w:val="24"/>
          <w:lang w:val="es-ES"/>
        </w:rPr>
        <w:t>A. 1.</w:t>
      </w:r>
      <w:r w:rsidRPr="0051363A">
        <w:rPr>
          <w:szCs w:val="24"/>
          <w:lang w:val="es-ES"/>
        </w:rPr>
        <w:t xml:space="preserve"> </w:t>
      </w:r>
      <w:r w:rsidRPr="00547B7E">
        <w:rPr>
          <w:noProof/>
          <w:szCs w:val="24"/>
          <w:lang w:val="es-ES"/>
        </w:rPr>
        <w:t>Documento de síntesis</w:t>
      </w:r>
    </w:p>
    <w:p w:rsidR="00FE0F34" w:rsidRPr="0051363A" w:rsidRDefault="00FE0F34">
      <w:pPr>
        <w:ind w:left="1134" w:hanging="1134"/>
        <w:rPr>
          <w:szCs w:val="24"/>
          <w:lang w:val="es-ES"/>
        </w:rPr>
      </w:pPr>
      <w:r w:rsidRPr="0051363A">
        <w:rPr>
          <w:szCs w:val="24"/>
          <w:lang w:val="es-ES"/>
        </w:rPr>
        <w:tab/>
      </w:r>
      <w:r w:rsidRPr="00547B7E">
        <w:rPr>
          <w:szCs w:val="24"/>
          <w:lang w:val="es-ES"/>
        </w:rPr>
        <w:t>A. 2.</w:t>
      </w:r>
      <w:r w:rsidRPr="0051363A">
        <w:rPr>
          <w:szCs w:val="24"/>
          <w:lang w:val="es-ES"/>
        </w:rPr>
        <w:t xml:space="preserve"> </w:t>
      </w:r>
      <w:r w:rsidR="001B2E2D" w:rsidRPr="00547B7E">
        <w:rPr>
          <w:noProof/>
          <w:szCs w:val="24"/>
          <w:lang w:val="es-ES"/>
        </w:rPr>
        <w:t>Formulario de solicitud completo</w:t>
      </w:r>
    </w:p>
    <w:p w:rsidR="00FE0F34" w:rsidRPr="0051363A" w:rsidRDefault="00FE0F34">
      <w:pPr>
        <w:ind w:left="1134" w:hanging="1134"/>
        <w:rPr>
          <w:szCs w:val="24"/>
          <w:lang w:val="es-ES"/>
        </w:rPr>
      </w:pPr>
      <w:r w:rsidRPr="00547B7E">
        <w:rPr>
          <w:noProof/>
          <w:szCs w:val="24"/>
          <w:lang w:val="es-ES"/>
        </w:rPr>
        <w:t>Anexo B:</w:t>
      </w:r>
      <w:r w:rsidRPr="0051363A">
        <w:rPr>
          <w:szCs w:val="24"/>
          <w:lang w:val="es-ES"/>
        </w:rPr>
        <w:tab/>
      </w:r>
      <w:r w:rsidRPr="00547B7E">
        <w:rPr>
          <w:noProof/>
          <w:szCs w:val="24"/>
          <w:lang w:val="es-ES"/>
        </w:rPr>
        <w:t>Presupuesto (formato Excel)</w:t>
      </w:r>
    </w:p>
    <w:p w:rsidR="00FE0F34" w:rsidRPr="0051363A" w:rsidRDefault="00FE0F34">
      <w:pPr>
        <w:ind w:left="1134" w:hanging="1134"/>
        <w:rPr>
          <w:szCs w:val="24"/>
          <w:lang w:val="es-ES"/>
        </w:rPr>
      </w:pPr>
      <w:r w:rsidRPr="00547B7E">
        <w:rPr>
          <w:noProof/>
          <w:szCs w:val="24"/>
          <w:lang w:val="es-ES"/>
        </w:rPr>
        <w:t>Anexo C:</w:t>
      </w:r>
      <w:r w:rsidRPr="0051363A">
        <w:rPr>
          <w:szCs w:val="24"/>
          <w:lang w:val="es-ES"/>
        </w:rPr>
        <w:tab/>
      </w:r>
      <w:r w:rsidRPr="00547B7E">
        <w:rPr>
          <w:noProof/>
          <w:szCs w:val="24"/>
          <w:lang w:val="es-ES"/>
        </w:rPr>
        <w:t>Marco lógico (formato Word)</w:t>
      </w:r>
    </w:p>
    <w:p w:rsidR="00FE0F34" w:rsidRPr="0051363A" w:rsidRDefault="00FE0F34">
      <w:pPr>
        <w:ind w:left="1134" w:hanging="1134"/>
        <w:rPr>
          <w:szCs w:val="24"/>
          <w:lang w:val="es-ES"/>
        </w:rPr>
      </w:pPr>
      <w:r w:rsidRPr="00547B7E">
        <w:rPr>
          <w:noProof/>
          <w:szCs w:val="24"/>
          <w:lang w:val="es-ES"/>
        </w:rPr>
        <w:t>Anexo D:</w:t>
      </w:r>
      <w:r w:rsidRPr="0051363A">
        <w:rPr>
          <w:szCs w:val="24"/>
          <w:lang w:val="es-ES"/>
        </w:rPr>
        <w:tab/>
      </w:r>
      <w:r w:rsidRPr="00547B7E">
        <w:rPr>
          <w:noProof/>
          <w:szCs w:val="24"/>
          <w:lang w:val="es-ES"/>
        </w:rPr>
        <w:t>Ficha de entidad legal</w:t>
      </w:r>
      <w:r w:rsidRPr="0051363A">
        <w:rPr>
          <w:rStyle w:val="Refdenotaalpie"/>
          <w:szCs w:val="24"/>
          <w:lang w:val="es-ES"/>
        </w:rPr>
        <w:t xml:space="preserve"> </w:t>
      </w:r>
    </w:p>
    <w:p w:rsidR="00FE0F34" w:rsidRPr="0051363A" w:rsidRDefault="00FE0F34">
      <w:pPr>
        <w:ind w:left="1134" w:hanging="1134"/>
        <w:rPr>
          <w:szCs w:val="24"/>
          <w:lang w:val="es-ES"/>
        </w:rPr>
      </w:pPr>
      <w:r w:rsidRPr="00547B7E">
        <w:rPr>
          <w:noProof/>
          <w:szCs w:val="24"/>
          <w:lang w:val="es-ES"/>
        </w:rPr>
        <w:t>Anexo E:</w:t>
      </w:r>
      <w:r w:rsidRPr="0051363A">
        <w:rPr>
          <w:szCs w:val="24"/>
          <w:lang w:val="es-ES"/>
        </w:rPr>
        <w:tab/>
      </w:r>
      <w:r w:rsidRPr="00547B7E">
        <w:rPr>
          <w:noProof/>
          <w:szCs w:val="24"/>
          <w:lang w:val="es-ES"/>
        </w:rPr>
        <w:t>Formulario de identificación financiera</w:t>
      </w:r>
    </w:p>
    <w:p w:rsidR="00FE0F34" w:rsidRPr="00547B7E" w:rsidRDefault="00FE0F34" w:rsidP="00F719A2">
      <w:pPr>
        <w:ind w:left="1134" w:hanging="1134"/>
        <w:rPr>
          <w:szCs w:val="24"/>
          <w:lang w:val="es-ES"/>
        </w:rPr>
      </w:pPr>
      <w:r w:rsidRPr="00547B7E">
        <w:rPr>
          <w:noProof/>
          <w:szCs w:val="24"/>
          <w:lang w:val="es-ES"/>
        </w:rPr>
        <w:t>Anexo F:</w:t>
      </w:r>
      <w:r w:rsidRPr="0051363A">
        <w:rPr>
          <w:szCs w:val="24"/>
          <w:lang w:val="es-ES"/>
        </w:rPr>
        <w:tab/>
      </w:r>
      <w:r w:rsidRPr="00547B7E">
        <w:rPr>
          <w:noProof/>
          <w:szCs w:val="24"/>
          <w:lang w:val="es-ES"/>
        </w:rPr>
        <w:t xml:space="preserve">Formulario PADOR </w:t>
      </w:r>
      <w:r w:rsidR="00544EF9" w:rsidRPr="00547B7E">
        <w:rPr>
          <w:noProof/>
          <w:szCs w:val="24"/>
          <w:lang w:val="es-ES"/>
        </w:rPr>
        <w:t>sin conexión</w:t>
      </w:r>
      <w:r w:rsidRPr="00547B7E">
        <w:rPr>
          <w:noProof/>
          <w:szCs w:val="24"/>
          <w:lang w:val="es-ES"/>
        </w:rPr>
        <w:t xml:space="preserve"> (</w:t>
      </w:r>
      <w:r w:rsidRPr="00547B7E">
        <w:rPr>
          <w:b/>
          <w:i/>
          <w:noProof/>
          <w:szCs w:val="24"/>
          <w:lang w:val="es-ES"/>
        </w:rPr>
        <w:t xml:space="preserve">EXCLUSIVAMENTE SI </w:t>
      </w:r>
      <w:r w:rsidR="00F719A2" w:rsidRPr="00547B7E">
        <w:rPr>
          <w:b/>
          <w:i/>
          <w:noProof/>
          <w:szCs w:val="24"/>
          <w:lang w:val="es-ES"/>
        </w:rPr>
        <w:t>ES</w:t>
      </w:r>
      <w:r w:rsidRPr="00547B7E">
        <w:rPr>
          <w:b/>
          <w:i/>
          <w:noProof/>
          <w:szCs w:val="24"/>
          <w:lang w:val="es-ES"/>
        </w:rPr>
        <w:t xml:space="preserve"> IMPOSIBLE REGISTRARSE EN PADOR</w:t>
      </w:r>
      <w:r w:rsidRPr="00547B7E">
        <w:rPr>
          <w:noProof/>
          <w:szCs w:val="24"/>
          <w:lang w:val="es-ES"/>
        </w:rPr>
        <w:t>)</w:t>
      </w:r>
    </w:p>
    <w:p w:rsidR="00FE0F34" w:rsidRPr="0051363A" w:rsidRDefault="00FE0F34">
      <w:pPr>
        <w:spacing w:before="240"/>
        <w:rPr>
          <w:rFonts w:ascii="Times New Roman Bold" w:hAnsi="Times New Roman Bold"/>
          <w:b/>
          <w:caps/>
          <w:szCs w:val="24"/>
          <w:lang w:val="es-ES"/>
        </w:rPr>
      </w:pPr>
      <w:r w:rsidRPr="00547B7E">
        <w:rPr>
          <w:rFonts w:ascii="Times New Roman Bold" w:hAnsi="Times New Roman Bold"/>
          <w:b/>
          <w:caps/>
          <w:noProof/>
          <w:szCs w:val="24"/>
          <w:lang w:val="es-ES"/>
        </w:rPr>
        <w:t>DOCUMENTOS INFORMATIVOS</w:t>
      </w:r>
      <w:r w:rsidR="00821260" w:rsidRPr="00547B7E">
        <w:rPr>
          <w:rStyle w:val="Refdenotaalpie"/>
          <w:rFonts w:ascii="Times New Roman Bold" w:hAnsi="Times New Roman Bold"/>
          <w:b/>
          <w:caps/>
          <w:noProof/>
          <w:szCs w:val="24"/>
          <w:lang w:val="es-ES"/>
        </w:rPr>
        <w:footnoteReference w:id="26"/>
      </w:r>
    </w:p>
    <w:p w:rsidR="00FE0F34" w:rsidRPr="0051363A" w:rsidRDefault="00FE0F34">
      <w:pPr>
        <w:ind w:left="1134" w:hanging="1134"/>
        <w:rPr>
          <w:szCs w:val="24"/>
          <w:lang w:val="es-ES"/>
        </w:rPr>
      </w:pPr>
      <w:r w:rsidRPr="00547B7E">
        <w:rPr>
          <w:noProof/>
          <w:szCs w:val="24"/>
          <w:lang w:val="es-ES"/>
        </w:rPr>
        <w:t>Anexo G:</w:t>
      </w:r>
      <w:r w:rsidRPr="0051363A">
        <w:rPr>
          <w:szCs w:val="24"/>
          <w:lang w:val="es-ES"/>
        </w:rPr>
        <w:tab/>
      </w:r>
      <w:r w:rsidRPr="00547B7E">
        <w:rPr>
          <w:noProof/>
          <w:szCs w:val="24"/>
          <w:lang w:val="es-ES"/>
        </w:rPr>
        <w:t>Modelo de contrato de subvención</w:t>
      </w:r>
    </w:p>
    <w:p w:rsidR="00FE0F34" w:rsidRPr="0051363A" w:rsidRDefault="00FE0F34">
      <w:pPr>
        <w:tabs>
          <w:tab w:val="left" w:pos="567"/>
          <w:tab w:val="left" w:pos="1701"/>
        </w:tabs>
        <w:spacing w:after="0"/>
        <w:ind w:left="1701" w:hanging="1276"/>
        <w:rPr>
          <w:szCs w:val="24"/>
          <w:lang w:val="es-ES"/>
        </w:rPr>
      </w:pPr>
      <w:r w:rsidRPr="0051363A">
        <w:rPr>
          <w:szCs w:val="24"/>
          <w:lang w:val="es-ES"/>
        </w:rPr>
        <w:t>-</w:t>
      </w:r>
      <w:r w:rsidRPr="0051363A">
        <w:rPr>
          <w:szCs w:val="24"/>
          <w:lang w:val="es-ES"/>
        </w:rPr>
        <w:tab/>
      </w:r>
      <w:r w:rsidRPr="00547B7E">
        <w:rPr>
          <w:noProof/>
          <w:szCs w:val="24"/>
          <w:lang w:val="es-ES"/>
        </w:rPr>
        <w:t>Anexo II:</w:t>
      </w:r>
      <w:r w:rsidRPr="0051363A">
        <w:rPr>
          <w:szCs w:val="24"/>
          <w:lang w:val="es-ES"/>
        </w:rPr>
        <w:tab/>
      </w:r>
      <w:r w:rsidRPr="00547B7E">
        <w:rPr>
          <w:noProof/>
          <w:szCs w:val="24"/>
          <w:lang w:val="es-ES"/>
        </w:rPr>
        <w:t>Condiciones Generales</w:t>
      </w:r>
      <w:r w:rsidRPr="0051363A">
        <w:rPr>
          <w:szCs w:val="24"/>
          <w:lang w:val="es-ES"/>
        </w:rPr>
        <w:t xml:space="preserve"> </w:t>
      </w:r>
    </w:p>
    <w:p w:rsidR="00FE0F34" w:rsidRPr="0051363A" w:rsidRDefault="00FE0F34">
      <w:pPr>
        <w:tabs>
          <w:tab w:val="left" w:pos="567"/>
          <w:tab w:val="left" w:pos="1701"/>
        </w:tabs>
        <w:spacing w:after="0"/>
        <w:ind w:left="1701" w:hanging="1276"/>
        <w:rPr>
          <w:szCs w:val="24"/>
          <w:lang w:val="es-ES"/>
        </w:rPr>
      </w:pPr>
      <w:r w:rsidRPr="0051363A">
        <w:rPr>
          <w:szCs w:val="24"/>
          <w:lang w:val="es-ES"/>
        </w:rPr>
        <w:t>-</w:t>
      </w:r>
      <w:r w:rsidRPr="0051363A">
        <w:rPr>
          <w:szCs w:val="24"/>
          <w:lang w:val="es-ES"/>
        </w:rPr>
        <w:tab/>
      </w:r>
      <w:r w:rsidRPr="00547B7E">
        <w:rPr>
          <w:noProof/>
          <w:szCs w:val="24"/>
          <w:lang w:val="es-ES"/>
        </w:rPr>
        <w:t>Anexo IV:</w:t>
      </w:r>
      <w:r w:rsidRPr="0051363A">
        <w:rPr>
          <w:szCs w:val="24"/>
          <w:lang w:val="es-ES"/>
        </w:rPr>
        <w:tab/>
      </w:r>
      <w:r w:rsidRPr="00547B7E">
        <w:rPr>
          <w:noProof/>
          <w:szCs w:val="24"/>
          <w:lang w:val="es-ES"/>
        </w:rPr>
        <w:t>Normas de adjudicación de contratos</w:t>
      </w:r>
    </w:p>
    <w:p w:rsidR="00FE0F34" w:rsidRPr="0051363A" w:rsidRDefault="00FE0F34">
      <w:pPr>
        <w:tabs>
          <w:tab w:val="left" w:pos="567"/>
          <w:tab w:val="left" w:pos="1701"/>
        </w:tabs>
        <w:spacing w:after="0"/>
        <w:ind w:left="1701" w:hanging="1276"/>
        <w:rPr>
          <w:szCs w:val="24"/>
          <w:lang w:val="es-ES"/>
        </w:rPr>
      </w:pPr>
      <w:r w:rsidRPr="0051363A">
        <w:rPr>
          <w:szCs w:val="24"/>
          <w:lang w:val="es-ES"/>
        </w:rPr>
        <w:t>-</w:t>
      </w:r>
      <w:r w:rsidRPr="0051363A">
        <w:rPr>
          <w:szCs w:val="24"/>
          <w:lang w:val="es-ES"/>
        </w:rPr>
        <w:tab/>
      </w:r>
      <w:r w:rsidRPr="00547B7E">
        <w:rPr>
          <w:noProof/>
          <w:szCs w:val="24"/>
          <w:lang w:val="es-ES"/>
        </w:rPr>
        <w:t>Anexo V:</w:t>
      </w:r>
      <w:r w:rsidRPr="0051363A">
        <w:rPr>
          <w:szCs w:val="24"/>
          <w:lang w:val="es-ES"/>
        </w:rPr>
        <w:tab/>
      </w:r>
      <w:r w:rsidRPr="00547B7E">
        <w:rPr>
          <w:noProof/>
          <w:szCs w:val="24"/>
          <w:lang w:val="es-ES"/>
        </w:rPr>
        <w:t>Modelo de solicitud de pago</w:t>
      </w:r>
    </w:p>
    <w:p w:rsidR="00FE0F34" w:rsidRPr="0051363A" w:rsidRDefault="00FE0F34">
      <w:pPr>
        <w:tabs>
          <w:tab w:val="left" w:pos="567"/>
          <w:tab w:val="left" w:pos="1701"/>
        </w:tabs>
        <w:spacing w:after="0"/>
        <w:ind w:left="1701" w:hanging="1276"/>
        <w:rPr>
          <w:szCs w:val="24"/>
          <w:lang w:val="es-ES"/>
        </w:rPr>
      </w:pPr>
      <w:r w:rsidRPr="0051363A">
        <w:rPr>
          <w:szCs w:val="24"/>
          <w:lang w:val="es-ES"/>
        </w:rPr>
        <w:t>-</w:t>
      </w:r>
      <w:r w:rsidRPr="0051363A">
        <w:rPr>
          <w:szCs w:val="24"/>
          <w:lang w:val="es-ES"/>
        </w:rPr>
        <w:tab/>
      </w:r>
      <w:r w:rsidRPr="00547B7E">
        <w:rPr>
          <w:noProof/>
          <w:szCs w:val="24"/>
          <w:lang w:val="es-ES"/>
        </w:rPr>
        <w:t>Anexo VI:</w:t>
      </w:r>
      <w:r w:rsidRPr="0051363A">
        <w:rPr>
          <w:szCs w:val="24"/>
          <w:lang w:val="es-ES"/>
        </w:rPr>
        <w:tab/>
      </w:r>
      <w:r w:rsidRPr="00547B7E">
        <w:rPr>
          <w:noProof/>
          <w:szCs w:val="24"/>
          <w:lang w:val="es-ES"/>
        </w:rPr>
        <w:t>Modelo de informe financiero y descriptivo</w:t>
      </w:r>
    </w:p>
    <w:p w:rsidR="00FE0F34" w:rsidRPr="0051363A" w:rsidRDefault="00FE0F34">
      <w:pPr>
        <w:tabs>
          <w:tab w:val="left" w:pos="567"/>
          <w:tab w:val="left" w:pos="1701"/>
        </w:tabs>
        <w:spacing w:after="0"/>
        <w:ind w:left="1701" w:hanging="1276"/>
        <w:rPr>
          <w:szCs w:val="24"/>
          <w:lang w:val="es-ES"/>
        </w:rPr>
      </w:pPr>
      <w:r w:rsidRPr="00547B7E">
        <w:rPr>
          <w:noProof/>
          <w:szCs w:val="24"/>
          <w:lang w:val="es-ES"/>
        </w:rPr>
        <w:t>- Anexo VII:</w:t>
      </w:r>
      <w:r w:rsidRPr="0051363A">
        <w:rPr>
          <w:szCs w:val="24"/>
          <w:lang w:val="es-ES"/>
        </w:rPr>
        <w:tab/>
      </w:r>
      <w:r w:rsidRPr="00547B7E">
        <w:rPr>
          <w:noProof/>
          <w:szCs w:val="24"/>
          <w:lang w:val="es-ES"/>
        </w:rPr>
        <w:t xml:space="preserve">Modelo de informe de resultados concretos y pliegos de condiciones para </w:t>
      </w:r>
      <w:r w:rsidR="00547B7E" w:rsidRPr="00547B7E">
        <w:rPr>
          <w:noProof/>
          <w:szCs w:val="24"/>
          <w:lang w:val="es-ES"/>
        </w:rPr>
        <w:t>l</w:t>
      </w:r>
      <w:r w:rsidRPr="00547B7E">
        <w:rPr>
          <w:noProof/>
          <w:szCs w:val="24"/>
          <w:lang w:val="es-ES"/>
        </w:rPr>
        <w:t xml:space="preserve">a </w:t>
      </w:r>
      <w:r w:rsidR="00547B7E" w:rsidRPr="00547B7E">
        <w:rPr>
          <w:noProof/>
          <w:szCs w:val="24"/>
          <w:lang w:val="es-ES"/>
        </w:rPr>
        <w:t>comprobación</w:t>
      </w:r>
      <w:r w:rsidRPr="00547B7E">
        <w:rPr>
          <w:noProof/>
          <w:szCs w:val="24"/>
          <w:lang w:val="es-ES"/>
        </w:rPr>
        <w:t xml:space="preserve"> de </w:t>
      </w:r>
      <w:r w:rsidR="00547B7E" w:rsidRPr="00547B7E">
        <w:rPr>
          <w:noProof/>
          <w:szCs w:val="24"/>
          <w:lang w:val="es-ES"/>
        </w:rPr>
        <w:t xml:space="preserve">los </w:t>
      </w:r>
      <w:r w:rsidRPr="00547B7E">
        <w:rPr>
          <w:noProof/>
          <w:szCs w:val="24"/>
          <w:lang w:val="es-ES"/>
        </w:rPr>
        <w:t>gastos de un contrato de subvención para acciones exteriores financiado por la UE</w:t>
      </w:r>
    </w:p>
    <w:p w:rsidR="00FE0F34" w:rsidRPr="0051363A" w:rsidRDefault="00FE0F34">
      <w:pPr>
        <w:tabs>
          <w:tab w:val="left" w:pos="567"/>
          <w:tab w:val="left" w:pos="1701"/>
        </w:tabs>
        <w:spacing w:after="0"/>
        <w:ind w:left="1701" w:hanging="1276"/>
        <w:rPr>
          <w:szCs w:val="24"/>
          <w:lang w:val="es-ES"/>
        </w:rPr>
      </w:pPr>
      <w:r w:rsidRPr="00547B7E">
        <w:rPr>
          <w:noProof/>
          <w:szCs w:val="24"/>
          <w:lang w:val="es-ES"/>
        </w:rPr>
        <w:t>- Anexo VIII:</w:t>
      </w:r>
      <w:r w:rsidRPr="0051363A">
        <w:rPr>
          <w:szCs w:val="24"/>
          <w:lang w:val="es-ES"/>
        </w:rPr>
        <w:tab/>
      </w:r>
      <w:r w:rsidRPr="00547B7E">
        <w:rPr>
          <w:noProof/>
          <w:szCs w:val="24"/>
          <w:lang w:val="es-ES"/>
        </w:rPr>
        <w:t>Modelo de garantía financiera</w:t>
      </w:r>
    </w:p>
    <w:p w:rsidR="00FE0F34" w:rsidRPr="0051363A" w:rsidRDefault="00FE0F34">
      <w:pPr>
        <w:tabs>
          <w:tab w:val="left" w:pos="567"/>
          <w:tab w:val="left" w:pos="1701"/>
        </w:tabs>
        <w:spacing w:after="0"/>
        <w:ind w:left="1701" w:hanging="1276"/>
        <w:rPr>
          <w:szCs w:val="24"/>
          <w:lang w:val="es-ES"/>
        </w:rPr>
      </w:pPr>
      <w:r w:rsidRPr="00547B7E">
        <w:rPr>
          <w:noProof/>
          <w:szCs w:val="24"/>
          <w:lang w:val="es-ES"/>
        </w:rPr>
        <w:t>- Anexo IX:</w:t>
      </w:r>
      <w:r w:rsidRPr="0051363A">
        <w:rPr>
          <w:szCs w:val="24"/>
          <w:lang w:val="es-ES"/>
        </w:rPr>
        <w:tab/>
      </w:r>
      <w:r w:rsidRPr="00547B7E">
        <w:rPr>
          <w:noProof/>
          <w:szCs w:val="24"/>
          <w:lang w:val="es-ES"/>
        </w:rPr>
        <w:t>Plantilla modelo para la transferencia de la titularidad de activos</w:t>
      </w:r>
    </w:p>
    <w:p w:rsidR="00FE0F34" w:rsidRPr="0051363A" w:rsidRDefault="00FE0F34">
      <w:pPr>
        <w:tabs>
          <w:tab w:val="left" w:pos="567"/>
          <w:tab w:val="left" w:pos="1701"/>
        </w:tabs>
        <w:spacing w:after="0"/>
        <w:ind w:left="1701" w:hanging="1276"/>
        <w:rPr>
          <w:szCs w:val="24"/>
          <w:lang w:val="es-ES"/>
        </w:rPr>
      </w:pPr>
    </w:p>
    <w:p w:rsidR="00FE0F34" w:rsidRPr="0051363A" w:rsidRDefault="00FE0F34">
      <w:pPr>
        <w:tabs>
          <w:tab w:val="left" w:pos="1134"/>
        </w:tabs>
        <w:ind w:left="1134" w:hanging="1134"/>
        <w:jc w:val="left"/>
        <w:rPr>
          <w:szCs w:val="24"/>
          <w:lang w:val="es-ES"/>
        </w:rPr>
      </w:pPr>
      <w:r w:rsidRPr="00547B7E">
        <w:rPr>
          <w:noProof/>
          <w:szCs w:val="24"/>
          <w:lang w:val="es-ES"/>
        </w:rPr>
        <w:t>Anexo H:</w:t>
      </w:r>
      <w:r w:rsidRPr="0051363A">
        <w:rPr>
          <w:szCs w:val="24"/>
          <w:lang w:val="es-ES"/>
        </w:rPr>
        <w:tab/>
      </w:r>
      <w:r w:rsidRPr="00547B7E">
        <w:rPr>
          <w:noProof/>
          <w:szCs w:val="24"/>
          <w:lang w:val="es-ES"/>
        </w:rPr>
        <w:t>Dietas (</w:t>
      </w:r>
      <w:r w:rsidRPr="00547B7E">
        <w:rPr>
          <w:i/>
          <w:noProof/>
          <w:szCs w:val="24"/>
          <w:lang w:val="es-ES"/>
        </w:rPr>
        <w:t>per diem</w:t>
      </w:r>
      <w:r w:rsidRPr="00547B7E">
        <w:rPr>
          <w:noProof/>
          <w:szCs w:val="24"/>
          <w:lang w:val="es-ES"/>
        </w:rPr>
        <w:t>), disponibles en la dirección siguiente:</w:t>
      </w:r>
      <w:r w:rsidRPr="0051363A">
        <w:rPr>
          <w:szCs w:val="24"/>
          <w:lang w:val="es-ES"/>
        </w:rPr>
        <w:t xml:space="preserve"> </w:t>
      </w:r>
      <w:r w:rsidRPr="0051363A">
        <w:rPr>
          <w:szCs w:val="24"/>
          <w:lang w:val="es-ES"/>
        </w:rPr>
        <w:br/>
      </w:r>
      <w:hyperlink r:id="rId23" w:history="1">
        <w:r w:rsidR="00821260" w:rsidRPr="0051363A">
          <w:rPr>
            <w:rStyle w:val="Hipervnculo"/>
            <w:szCs w:val="22"/>
            <w:lang w:val="es-ES"/>
          </w:rPr>
          <w:t>http://ec.europa.eu/europeaid/funding/about-procurement-contracts/procedures-and-practical-guide-prag/diems_en</w:t>
        </w:r>
      </w:hyperlink>
      <w:r w:rsidRPr="0051363A">
        <w:rPr>
          <w:color w:val="FF00FF"/>
          <w:szCs w:val="24"/>
          <w:lang w:val="es-ES"/>
        </w:rPr>
        <w:t xml:space="preserve"> </w:t>
      </w:r>
    </w:p>
    <w:p w:rsidR="00FE0F34" w:rsidRPr="0051363A" w:rsidRDefault="00FE0F34">
      <w:pPr>
        <w:tabs>
          <w:tab w:val="left" w:pos="1134"/>
        </w:tabs>
        <w:ind w:left="1134" w:hanging="1134"/>
        <w:jc w:val="left"/>
        <w:rPr>
          <w:szCs w:val="24"/>
          <w:lang w:val="es-ES"/>
        </w:rPr>
      </w:pPr>
      <w:r w:rsidRPr="00547B7E">
        <w:rPr>
          <w:noProof/>
          <w:szCs w:val="24"/>
          <w:lang w:val="es-ES"/>
        </w:rPr>
        <w:t>Anexo J:</w:t>
      </w:r>
      <w:r w:rsidRPr="0051363A">
        <w:rPr>
          <w:szCs w:val="24"/>
          <w:lang w:val="es-ES"/>
        </w:rPr>
        <w:tab/>
      </w:r>
      <w:r w:rsidRPr="00547B7E">
        <w:rPr>
          <w:noProof/>
          <w:szCs w:val="24"/>
          <w:lang w:val="es-ES"/>
        </w:rPr>
        <w:t>Información sobre el régimen fiscal aplicable a los contratos de subvención firmados en el marco de la convocatoria</w:t>
      </w:r>
    </w:p>
    <w:p w:rsidR="00FE0F34" w:rsidRDefault="00FE0F34">
      <w:pPr>
        <w:tabs>
          <w:tab w:val="left" w:pos="1134"/>
        </w:tabs>
        <w:ind w:left="1134" w:hanging="1134"/>
        <w:jc w:val="left"/>
        <w:rPr>
          <w:noProof/>
          <w:szCs w:val="24"/>
          <w:lang w:val="es-ES"/>
        </w:rPr>
      </w:pPr>
      <w:r w:rsidRPr="00547B7E">
        <w:rPr>
          <w:noProof/>
          <w:szCs w:val="24"/>
          <w:lang w:val="es-ES"/>
        </w:rPr>
        <w:t>Anexo K:</w:t>
      </w:r>
      <w:r w:rsidRPr="0051363A">
        <w:rPr>
          <w:szCs w:val="24"/>
          <w:lang w:val="es-ES"/>
        </w:rPr>
        <w:tab/>
      </w:r>
      <w:r w:rsidRPr="00547B7E">
        <w:rPr>
          <w:noProof/>
          <w:szCs w:val="24"/>
          <w:lang w:val="es-ES"/>
        </w:rPr>
        <w:t xml:space="preserve">Directrices y </w:t>
      </w:r>
      <w:r w:rsidR="0067511C" w:rsidRPr="00547B7E">
        <w:rPr>
          <w:noProof/>
          <w:szCs w:val="24"/>
          <w:lang w:val="es-ES"/>
        </w:rPr>
        <w:t>lista de control</w:t>
      </w:r>
      <w:r w:rsidRPr="00547B7E">
        <w:rPr>
          <w:noProof/>
          <w:szCs w:val="24"/>
          <w:lang w:val="es-ES"/>
        </w:rPr>
        <w:t xml:space="preserve"> para evaluar los presupuestos y las opciones de costes simplificados</w:t>
      </w:r>
    </w:p>
    <w:p w:rsidR="00657551" w:rsidRDefault="00657551">
      <w:pPr>
        <w:tabs>
          <w:tab w:val="left" w:pos="1134"/>
        </w:tabs>
        <w:ind w:left="1134" w:hanging="1134"/>
        <w:jc w:val="left"/>
        <w:rPr>
          <w:noProof/>
          <w:szCs w:val="24"/>
          <w:lang w:val="es-ES"/>
        </w:rPr>
      </w:pPr>
      <w:r>
        <w:rPr>
          <w:noProof/>
          <w:szCs w:val="24"/>
          <w:lang w:val="es-ES"/>
        </w:rPr>
        <w:t>Anexo L:</w:t>
      </w:r>
      <w:r>
        <w:rPr>
          <w:noProof/>
          <w:szCs w:val="24"/>
          <w:lang w:val="es-ES"/>
        </w:rPr>
        <w:tab/>
        <w:t>e-learning Prospect</w:t>
      </w:r>
    </w:p>
    <w:p w:rsidR="00657551" w:rsidRDefault="00657551">
      <w:pPr>
        <w:tabs>
          <w:tab w:val="left" w:pos="1134"/>
        </w:tabs>
        <w:ind w:left="1134" w:hanging="1134"/>
        <w:jc w:val="left"/>
        <w:rPr>
          <w:noProof/>
          <w:szCs w:val="24"/>
          <w:lang w:val="es-ES"/>
        </w:rPr>
      </w:pPr>
      <w:r>
        <w:rPr>
          <w:noProof/>
          <w:szCs w:val="24"/>
          <w:lang w:val="es-ES"/>
        </w:rPr>
        <w:tab/>
      </w:r>
      <w:hyperlink r:id="rId24" w:history="1">
        <w:r w:rsidRPr="00057953">
          <w:rPr>
            <w:rStyle w:val="Hipervnculo"/>
            <w:noProof/>
            <w:szCs w:val="24"/>
            <w:lang w:val="es-ES"/>
          </w:rPr>
          <w:t>https://ec.europa.eu/europeaid/e-learning-prospect-0_en</w:t>
        </w:r>
      </w:hyperlink>
      <w:r>
        <w:rPr>
          <w:noProof/>
          <w:szCs w:val="24"/>
          <w:lang w:val="es-ES"/>
        </w:rPr>
        <w:t xml:space="preserve"> </w:t>
      </w:r>
    </w:p>
    <w:p w:rsidR="00657551" w:rsidRDefault="00657551">
      <w:pPr>
        <w:tabs>
          <w:tab w:val="left" w:pos="1134"/>
        </w:tabs>
        <w:ind w:left="1134" w:hanging="1134"/>
        <w:jc w:val="left"/>
        <w:rPr>
          <w:noProof/>
          <w:szCs w:val="24"/>
          <w:lang w:val="es-ES"/>
        </w:rPr>
      </w:pPr>
      <w:r>
        <w:rPr>
          <w:noProof/>
          <w:szCs w:val="24"/>
          <w:lang w:val="es-ES"/>
        </w:rPr>
        <w:t>Anexo M:</w:t>
      </w:r>
      <w:r>
        <w:rPr>
          <w:noProof/>
          <w:szCs w:val="24"/>
          <w:lang w:val="es-ES"/>
        </w:rPr>
        <w:tab/>
        <w:t>Manual para el usuario de Prospect</w:t>
      </w:r>
    </w:p>
    <w:p w:rsidR="00657551" w:rsidRPr="0051363A" w:rsidRDefault="00657551">
      <w:pPr>
        <w:tabs>
          <w:tab w:val="left" w:pos="1134"/>
        </w:tabs>
        <w:ind w:left="1134" w:hanging="1134"/>
        <w:jc w:val="left"/>
        <w:rPr>
          <w:szCs w:val="24"/>
          <w:lang w:val="es-ES"/>
        </w:rPr>
      </w:pPr>
      <w:r>
        <w:rPr>
          <w:noProof/>
          <w:szCs w:val="24"/>
          <w:lang w:val="es-ES"/>
        </w:rPr>
        <w:tab/>
      </w:r>
      <w:hyperlink r:id="rId25" w:history="1">
        <w:r w:rsidRPr="00057953">
          <w:rPr>
            <w:rStyle w:val="Hipervnculo"/>
            <w:noProof/>
            <w:szCs w:val="24"/>
            <w:lang w:val="es-ES"/>
          </w:rPr>
          <w:t>https://ec.europa.eu/europeaid/user-manual-prospect_en</w:t>
        </w:r>
      </w:hyperlink>
      <w:r>
        <w:rPr>
          <w:noProof/>
          <w:szCs w:val="24"/>
          <w:lang w:val="es-ES"/>
        </w:rPr>
        <w:t xml:space="preserve"> </w:t>
      </w:r>
    </w:p>
    <w:p w:rsidR="002D29E0" w:rsidRDefault="002D29E0" w:rsidP="002D29E0">
      <w:pPr>
        <w:jc w:val="left"/>
        <w:rPr>
          <w:b/>
          <w:szCs w:val="24"/>
          <w:lang w:val="es-ES"/>
        </w:rPr>
      </w:pPr>
    </w:p>
    <w:p w:rsidR="002D29E0" w:rsidRPr="002D29E0" w:rsidRDefault="002D29E0" w:rsidP="002D29E0">
      <w:pPr>
        <w:jc w:val="left"/>
        <w:rPr>
          <w:b/>
          <w:szCs w:val="24"/>
          <w:lang w:val="es-ES"/>
        </w:rPr>
      </w:pPr>
      <w:r w:rsidRPr="002D29E0">
        <w:rPr>
          <w:b/>
          <w:szCs w:val="24"/>
          <w:lang w:val="es-ES"/>
        </w:rPr>
        <w:t>Enlaces útiles:</w:t>
      </w:r>
    </w:p>
    <w:p w:rsidR="002D29E0" w:rsidRPr="002D29E0" w:rsidRDefault="002D29E0" w:rsidP="002D29E0">
      <w:pPr>
        <w:jc w:val="left"/>
        <w:rPr>
          <w:b/>
          <w:szCs w:val="24"/>
          <w:lang w:val="es-ES"/>
        </w:rPr>
      </w:pPr>
      <w:r w:rsidRPr="002D29E0">
        <w:rPr>
          <w:b/>
          <w:szCs w:val="24"/>
          <w:lang w:val="es-ES"/>
        </w:rPr>
        <w:t>Directrices sobre el Ciclo de Gestión de Proyectos</w:t>
      </w:r>
    </w:p>
    <w:p w:rsidR="002D29E0" w:rsidRDefault="001E4913" w:rsidP="002D29E0">
      <w:pPr>
        <w:jc w:val="left"/>
        <w:rPr>
          <w:szCs w:val="24"/>
          <w:lang w:val="es-ES"/>
        </w:rPr>
      </w:pPr>
      <w:hyperlink r:id="rId26" w:history="1">
        <w:r w:rsidR="002D29E0" w:rsidRPr="001A5B3B">
          <w:rPr>
            <w:rStyle w:val="Hipervnculo"/>
            <w:szCs w:val="24"/>
            <w:lang w:val="es-ES"/>
          </w:rPr>
          <w:t>http://ec.europa.eu/europeaid/aid-delivery-methods-project-cycle-management-guidelines-vol-1_en</w:t>
        </w:r>
      </w:hyperlink>
    </w:p>
    <w:p w:rsidR="002D29E0" w:rsidRPr="002D29E0" w:rsidRDefault="002D29E0" w:rsidP="002D29E0">
      <w:pPr>
        <w:jc w:val="left"/>
        <w:rPr>
          <w:b/>
          <w:szCs w:val="24"/>
          <w:lang w:val="es-ES"/>
        </w:rPr>
      </w:pPr>
      <w:r w:rsidRPr="002D29E0">
        <w:rPr>
          <w:b/>
          <w:szCs w:val="24"/>
          <w:lang w:val="es-ES"/>
        </w:rPr>
        <w:t>Ejecución de los contratos de subvención</w:t>
      </w:r>
    </w:p>
    <w:p w:rsidR="002D29E0" w:rsidRPr="002D29E0" w:rsidRDefault="002D29E0" w:rsidP="002D29E0">
      <w:pPr>
        <w:jc w:val="left"/>
        <w:rPr>
          <w:b/>
          <w:szCs w:val="24"/>
          <w:lang w:val="es-ES"/>
        </w:rPr>
      </w:pPr>
      <w:r w:rsidRPr="002D29E0">
        <w:rPr>
          <w:b/>
          <w:szCs w:val="24"/>
          <w:lang w:val="es-ES"/>
        </w:rPr>
        <w:t>Manual del usuario</w:t>
      </w:r>
    </w:p>
    <w:p w:rsidR="002D29E0" w:rsidRDefault="001E4913" w:rsidP="002D29E0">
      <w:pPr>
        <w:jc w:val="left"/>
        <w:rPr>
          <w:szCs w:val="24"/>
          <w:lang w:val="es-ES"/>
        </w:rPr>
      </w:pPr>
      <w:hyperlink r:id="rId27" w:history="1">
        <w:r w:rsidR="002D29E0" w:rsidRPr="001A5B3B">
          <w:rPr>
            <w:rStyle w:val="Hipervnculo"/>
            <w:szCs w:val="24"/>
            <w:lang w:val="es-ES"/>
          </w:rPr>
          <w:t>http://ec.europa.eu/europeaid/companion/document.do?nodeNumber=19&amp;locale=en</w:t>
        </w:r>
      </w:hyperlink>
    </w:p>
    <w:p w:rsidR="002D29E0" w:rsidRPr="002D29E0" w:rsidRDefault="002D29E0" w:rsidP="002D29E0">
      <w:pPr>
        <w:jc w:val="left"/>
        <w:rPr>
          <w:b/>
          <w:szCs w:val="24"/>
          <w:lang w:val="es-ES"/>
        </w:rPr>
      </w:pPr>
      <w:r w:rsidRPr="002D29E0">
        <w:rPr>
          <w:b/>
          <w:szCs w:val="24"/>
          <w:lang w:val="es-ES"/>
        </w:rPr>
        <w:t>Guía básica financiera</w:t>
      </w:r>
      <w:r w:rsidRPr="002D29E0">
        <w:rPr>
          <w:b/>
          <w:szCs w:val="24"/>
          <w:lang w:val="es-ES"/>
        </w:rPr>
        <w:tab/>
      </w:r>
    </w:p>
    <w:p w:rsidR="002D29E0" w:rsidRPr="002D29E0" w:rsidRDefault="001E4913" w:rsidP="002D29E0">
      <w:pPr>
        <w:jc w:val="left"/>
        <w:rPr>
          <w:szCs w:val="24"/>
          <w:lang w:val="es-ES"/>
        </w:rPr>
      </w:pPr>
      <w:hyperlink r:id="rId28" w:history="1">
        <w:r w:rsidR="002D29E0" w:rsidRPr="001A5B3B">
          <w:rPr>
            <w:rStyle w:val="Hipervnculo"/>
            <w:szCs w:val="24"/>
            <w:lang w:val="es-ES"/>
          </w:rPr>
          <w:t>http://ec.europa.eu/europeaid/funding/procedures-beneficiary-countries-and-partners/financial-management-toolkit_en</w:t>
        </w:r>
      </w:hyperlink>
      <w:r w:rsidR="002D29E0">
        <w:rPr>
          <w:szCs w:val="24"/>
          <w:lang w:val="es-ES"/>
        </w:rPr>
        <w:t xml:space="preserve"> </w:t>
      </w:r>
    </w:p>
    <w:p w:rsidR="002D29E0" w:rsidRPr="002D29E0" w:rsidRDefault="002D29E0" w:rsidP="002D29E0">
      <w:pPr>
        <w:jc w:val="left"/>
        <w:rPr>
          <w:szCs w:val="24"/>
          <w:lang w:val="es-ES"/>
        </w:rPr>
      </w:pPr>
      <w:r w:rsidRPr="002D29E0">
        <w:rPr>
          <w:szCs w:val="24"/>
          <w:lang w:val="es-ES"/>
        </w:rPr>
        <w:t>Nota: téngase en cuenta que la guía básica no forma parte del contrato y no tiene validez legal. Ofrece simplemente orientación general y puede diferir en algunos detalles del contrato de subvención firmado. Para garantizar la conformidad con sus obligaciones contractuales, los beneficiarios no deben confiar exclusivamente en la guía básica, sino consultar siempre los documentos de su contrato individual.</w:t>
      </w:r>
    </w:p>
    <w:p w:rsidR="00FE0F34" w:rsidRPr="0051363A" w:rsidRDefault="002D29E0" w:rsidP="002D29E0">
      <w:pPr>
        <w:jc w:val="center"/>
        <w:rPr>
          <w:szCs w:val="24"/>
          <w:lang w:val="es-ES"/>
        </w:rPr>
      </w:pPr>
      <w:r w:rsidRPr="002D29E0">
        <w:rPr>
          <w:szCs w:val="24"/>
          <w:lang w:val="es-ES"/>
        </w:rPr>
        <w:t>* * *</w:t>
      </w:r>
    </w:p>
    <w:sectPr w:rsidR="00FE0F34" w:rsidRPr="0051363A">
      <w:pgSz w:w="11906" w:h="16838" w:code="9"/>
      <w:pgMar w:top="907" w:right="1134" w:bottom="1134" w:left="1418" w:header="567" w:footer="54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913" w:rsidRPr="00FE0F34" w:rsidRDefault="001E4913">
      <w:pPr>
        <w:rPr>
          <w:szCs w:val="24"/>
        </w:rPr>
      </w:pPr>
      <w:r w:rsidRPr="00FE0F34">
        <w:rPr>
          <w:szCs w:val="24"/>
        </w:rPr>
        <w:separator/>
      </w:r>
    </w:p>
    <w:p w:rsidR="001E4913" w:rsidRPr="00FE0F34" w:rsidRDefault="001E4913">
      <w:pPr>
        <w:rPr>
          <w:szCs w:val="24"/>
        </w:rPr>
      </w:pPr>
    </w:p>
  </w:endnote>
  <w:endnote w:type="continuationSeparator" w:id="0">
    <w:p w:rsidR="001E4913" w:rsidRPr="00FE0F34" w:rsidRDefault="001E4913">
      <w:pPr>
        <w:rPr>
          <w:szCs w:val="24"/>
        </w:rPr>
      </w:pPr>
      <w:r w:rsidRPr="00FE0F34">
        <w:rPr>
          <w:szCs w:val="24"/>
        </w:rPr>
        <w:continuationSeparator/>
      </w:r>
    </w:p>
    <w:p w:rsidR="001E4913" w:rsidRPr="00FE0F34" w:rsidRDefault="001E4913">
      <w:pPr>
        <w:rPr>
          <w:szCs w:val="24"/>
        </w:rPr>
      </w:pPr>
    </w:p>
  </w:endnote>
  <w:endnote w:type="continuationNotice" w:id="1">
    <w:p w:rsidR="001E4913" w:rsidRPr="00FE0F34" w:rsidRDefault="001E4913">
      <w:pPr>
        <w:spacing w:before="0" w:after="0"/>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312" w:rsidRPr="00472D8A" w:rsidRDefault="004F3312">
    <w:pPr>
      <w:pStyle w:val="Piedepgina"/>
      <w:tabs>
        <w:tab w:val="right" w:pos="9639"/>
      </w:tabs>
      <w:spacing w:after="0"/>
      <w:rPr>
        <w:rFonts w:ascii="Times New Roman" w:hAnsi="Times New Roman"/>
        <w:b/>
        <w:sz w:val="18"/>
        <w:szCs w:val="24"/>
        <w:lang w:val="es-GT"/>
      </w:rPr>
    </w:pPr>
    <w:r w:rsidRPr="00472D8A">
      <w:rPr>
        <w:rFonts w:ascii="Times New Roman" w:hAnsi="Times New Roman"/>
        <w:b/>
        <w:noProof/>
        <w:sz w:val="18"/>
        <w:szCs w:val="24"/>
        <w:lang w:val="es-GT"/>
      </w:rPr>
      <w:t>EuropeAid/154537/DD/ACT/GT</w:t>
    </w:r>
    <w:r w:rsidRPr="00472D8A">
      <w:rPr>
        <w:rFonts w:ascii="Times New Roman" w:hAnsi="Times New Roman"/>
        <w:b/>
        <w:noProof/>
        <w:sz w:val="18"/>
        <w:szCs w:val="24"/>
        <w:lang w:val="es-GT"/>
      </w:rPr>
      <w:tab/>
    </w:r>
    <w:r w:rsidRPr="00472D8A">
      <w:rPr>
        <w:rFonts w:ascii="Times New Roman" w:hAnsi="Times New Roman"/>
        <w:noProof/>
        <w:sz w:val="18"/>
        <w:szCs w:val="24"/>
        <w:lang w:val="es-GT"/>
      </w:rPr>
      <w:t xml:space="preserve">Página </w:t>
    </w:r>
    <w:r w:rsidRPr="00472D8A">
      <w:rPr>
        <w:rFonts w:ascii="Times New Roman" w:hAnsi="Times New Roman"/>
        <w:noProof/>
        <w:sz w:val="18"/>
        <w:szCs w:val="24"/>
        <w:lang w:val="es-GT"/>
      </w:rPr>
      <w:fldChar w:fldCharType="begin"/>
    </w:r>
    <w:r w:rsidRPr="00472D8A">
      <w:rPr>
        <w:rFonts w:ascii="Times New Roman" w:hAnsi="Times New Roman"/>
        <w:noProof/>
        <w:sz w:val="18"/>
        <w:szCs w:val="24"/>
        <w:lang w:val="es-GT"/>
      </w:rPr>
      <w:instrText xml:space="preserve"> PAGE   \* MERGEFORMAT </w:instrText>
    </w:r>
    <w:r w:rsidRPr="00472D8A">
      <w:rPr>
        <w:rFonts w:ascii="Times New Roman" w:hAnsi="Times New Roman"/>
        <w:noProof/>
        <w:sz w:val="18"/>
        <w:szCs w:val="24"/>
        <w:lang w:val="es-GT"/>
      </w:rPr>
      <w:fldChar w:fldCharType="separate"/>
    </w:r>
    <w:r w:rsidR="0059184A">
      <w:rPr>
        <w:rFonts w:ascii="Times New Roman" w:hAnsi="Times New Roman"/>
        <w:noProof/>
        <w:sz w:val="18"/>
        <w:szCs w:val="24"/>
        <w:lang w:val="es-GT"/>
      </w:rPr>
      <w:t>2</w:t>
    </w:r>
    <w:r w:rsidRPr="00472D8A">
      <w:rPr>
        <w:rFonts w:ascii="Times New Roman" w:hAnsi="Times New Roman"/>
        <w:noProof/>
        <w:sz w:val="18"/>
        <w:szCs w:val="24"/>
        <w:lang w:val="es-GT"/>
      </w:rPr>
      <w:fldChar w:fldCharType="end"/>
    </w:r>
    <w:r w:rsidRPr="00472D8A">
      <w:rPr>
        <w:rFonts w:ascii="Times New Roman" w:hAnsi="Times New Roman"/>
        <w:noProof/>
        <w:sz w:val="18"/>
        <w:szCs w:val="24"/>
        <w:lang w:val="es-GT"/>
      </w:rPr>
      <w:t xml:space="preserve"> de </w:t>
    </w:r>
    <w:r w:rsidRPr="00472D8A">
      <w:rPr>
        <w:rFonts w:ascii="Times New Roman" w:hAnsi="Times New Roman"/>
        <w:noProof/>
        <w:sz w:val="18"/>
        <w:szCs w:val="24"/>
        <w:lang w:val="es-GT"/>
      </w:rPr>
      <w:fldChar w:fldCharType="begin"/>
    </w:r>
    <w:r w:rsidRPr="00472D8A">
      <w:rPr>
        <w:rFonts w:ascii="Times New Roman" w:hAnsi="Times New Roman"/>
        <w:noProof/>
        <w:sz w:val="18"/>
        <w:szCs w:val="24"/>
        <w:lang w:val="es-GT"/>
      </w:rPr>
      <w:instrText xml:space="preserve"> NUMPAGES   \* MERGEFORMAT </w:instrText>
    </w:r>
    <w:r w:rsidRPr="00472D8A">
      <w:rPr>
        <w:rFonts w:ascii="Times New Roman" w:hAnsi="Times New Roman"/>
        <w:noProof/>
        <w:sz w:val="18"/>
        <w:szCs w:val="24"/>
        <w:lang w:val="es-GT"/>
      </w:rPr>
      <w:fldChar w:fldCharType="separate"/>
    </w:r>
    <w:r w:rsidR="0059184A">
      <w:rPr>
        <w:rFonts w:ascii="Times New Roman" w:hAnsi="Times New Roman"/>
        <w:noProof/>
        <w:sz w:val="18"/>
        <w:szCs w:val="24"/>
        <w:lang w:val="es-GT"/>
      </w:rPr>
      <w:t>36</w:t>
    </w:r>
    <w:r w:rsidRPr="00472D8A">
      <w:rPr>
        <w:rFonts w:ascii="Times New Roman" w:hAnsi="Times New Roman"/>
        <w:noProof/>
        <w:sz w:val="18"/>
        <w:szCs w:val="24"/>
        <w:lang w:val="es-GT"/>
      </w:rPr>
      <w:fldChar w:fldCharType="end"/>
    </w:r>
  </w:p>
  <w:p w:rsidR="004F3312" w:rsidRPr="00472D8A" w:rsidRDefault="004F3312">
    <w:pPr>
      <w:pStyle w:val="Piedepgina"/>
      <w:tabs>
        <w:tab w:val="right" w:pos="9639"/>
      </w:tabs>
      <w:spacing w:after="0"/>
      <w:rPr>
        <w:rFonts w:ascii="Times New Roman" w:hAnsi="Times New Roman"/>
        <w:sz w:val="18"/>
        <w:szCs w:val="24"/>
        <w:lang w:val="es-GT"/>
      </w:rPr>
    </w:pPr>
    <w:r w:rsidRPr="00472D8A">
      <w:rPr>
        <w:rFonts w:ascii="Times New Roman" w:hAnsi="Times New Roman"/>
        <w:b/>
        <w:noProof/>
        <w:sz w:val="18"/>
        <w:szCs w:val="24"/>
        <w:lang w:val="es-GT"/>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312" w:rsidRPr="00472D8A" w:rsidRDefault="004F3312" w:rsidP="00FC565C">
    <w:pPr>
      <w:pStyle w:val="Piedepgina"/>
      <w:tabs>
        <w:tab w:val="right" w:pos="9639"/>
      </w:tabs>
      <w:spacing w:after="0"/>
      <w:rPr>
        <w:rFonts w:ascii="Times New Roman" w:hAnsi="Times New Roman"/>
        <w:b/>
        <w:sz w:val="18"/>
        <w:szCs w:val="18"/>
        <w:lang w:val="es-GT"/>
      </w:rPr>
    </w:pPr>
    <w:r w:rsidRPr="00472D8A">
      <w:rPr>
        <w:rFonts w:ascii="Times New Roman" w:hAnsi="Times New Roman"/>
        <w:b/>
        <w:sz w:val="18"/>
        <w:szCs w:val="18"/>
        <w:lang w:val="es-GT"/>
      </w:rPr>
      <w:t>EuropeAid/</w:t>
    </w:r>
    <w:r w:rsidRPr="00472D8A">
      <w:rPr>
        <w:rFonts w:ascii="Times New Roman" w:hAnsi="Times New Roman"/>
        <w:b/>
        <w:noProof/>
        <w:sz w:val="18"/>
        <w:szCs w:val="18"/>
        <w:lang w:val="es-GT"/>
      </w:rPr>
      <w:t>154537</w:t>
    </w:r>
    <w:r w:rsidRPr="00472D8A">
      <w:rPr>
        <w:rFonts w:ascii="Times New Roman" w:hAnsi="Times New Roman"/>
        <w:b/>
        <w:sz w:val="18"/>
        <w:szCs w:val="18"/>
        <w:lang w:val="es-GT"/>
      </w:rPr>
      <w:t>/</w:t>
    </w:r>
    <w:r w:rsidRPr="00472D8A">
      <w:rPr>
        <w:rFonts w:ascii="Times New Roman" w:hAnsi="Times New Roman"/>
        <w:b/>
        <w:noProof/>
        <w:sz w:val="18"/>
        <w:szCs w:val="18"/>
        <w:lang w:val="es-GT"/>
      </w:rPr>
      <w:t>DD</w:t>
    </w:r>
    <w:r w:rsidRPr="00472D8A">
      <w:rPr>
        <w:rFonts w:ascii="Times New Roman" w:hAnsi="Times New Roman"/>
        <w:b/>
        <w:sz w:val="18"/>
        <w:szCs w:val="18"/>
        <w:lang w:val="es-GT"/>
      </w:rPr>
      <w:t>/</w:t>
    </w:r>
    <w:r w:rsidRPr="00472D8A">
      <w:rPr>
        <w:rFonts w:ascii="Times New Roman" w:hAnsi="Times New Roman"/>
        <w:b/>
        <w:noProof/>
        <w:sz w:val="18"/>
        <w:szCs w:val="18"/>
        <w:lang w:val="es-GT"/>
      </w:rPr>
      <w:t>ACT</w:t>
    </w:r>
    <w:r w:rsidRPr="00472D8A">
      <w:rPr>
        <w:rFonts w:ascii="Times New Roman" w:hAnsi="Times New Roman"/>
        <w:b/>
        <w:sz w:val="18"/>
        <w:szCs w:val="18"/>
        <w:lang w:val="es-GT"/>
      </w:rPr>
      <w:t>/</w:t>
    </w:r>
    <w:r w:rsidRPr="00472D8A">
      <w:rPr>
        <w:rFonts w:ascii="Times New Roman" w:hAnsi="Times New Roman"/>
        <w:b/>
        <w:noProof/>
        <w:sz w:val="18"/>
        <w:szCs w:val="18"/>
        <w:lang w:val="es-GT"/>
      </w:rPr>
      <w:t>GT</w:t>
    </w:r>
  </w:p>
  <w:p w:rsidR="004F3312" w:rsidRPr="00FC565C" w:rsidRDefault="004F3312" w:rsidP="00FC565C">
    <w:pPr>
      <w:pStyle w:val="Piedepgina"/>
      <w:tabs>
        <w:tab w:val="right" w:pos="9639"/>
      </w:tabs>
      <w:spacing w:after="0"/>
      <w:rPr>
        <w:rFonts w:ascii="Times New Roman" w:hAnsi="Times New Roman"/>
        <w:sz w:val="18"/>
        <w:szCs w:val="24"/>
        <w:lang w:val="es-ES"/>
      </w:rPr>
    </w:pPr>
  </w:p>
  <w:p w:rsidR="004F3312" w:rsidRDefault="004F331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312" w:rsidRPr="00FE0F34" w:rsidRDefault="004F3312">
    <w:pPr>
      <w:pStyle w:val="Piedepgina"/>
      <w:tabs>
        <w:tab w:val="right" w:pos="9639"/>
      </w:tabs>
      <w:spacing w:after="0"/>
      <w:rPr>
        <w:rFonts w:ascii="Times New Roman" w:hAnsi="Times New Roman"/>
        <w:b/>
        <w:sz w:val="18"/>
        <w:szCs w:val="24"/>
      </w:rPr>
    </w:pPr>
    <w:r w:rsidRPr="00FE0F34">
      <w:rPr>
        <w:rFonts w:ascii="Times New Roman" w:hAnsi="Times New Roman"/>
        <w:b/>
        <w:noProof/>
        <w:sz w:val="18"/>
        <w:szCs w:val="24"/>
      </w:rPr>
      <w:t>EuropeAid/</w:t>
    </w:r>
    <w:r>
      <w:rPr>
        <w:rFonts w:ascii="Times New Roman" w:hAnsi="Times New Roman"/>
        <w:b/>
        <w:noProof/>
        <w:sz w:val="18"/>
        <w:szCs w:val="24"/>
      </w:rPr>
      <w:t>154537</w:t>
    </w:r>
    <w:r w:rsidRPr="00FE0F34">
      <w:rPr>
        <w:rFonts w:ascii="Times New Roman" w:hAnsi="Times New Roman"/>
        <w:b/>
        <w:noProof/>
        <w:sz w:val="18"/>
        <w:szCs w:val="24"/>
      </w:rPr>
      <w:t>/</w:t>
    </w:r>
    <w:r>
      <w:rPr>
        <w:rFonts w:ascii="Times New Roman" w:hAnsi="Times New Roman"/>
        <w:b/>
        <w:noProof/>
        <w:sz w:val="18"/>
        <w:szCs w:val="24"/>
      </w:rPr>
      <w:t>DD</w:t>
    </w:r>
    <w:r w:rsidRPr="00FE0F34">
      <w:rPr>
        <w:rFonts w:ascii="Times New Roman" w:hAnsi="Times New Roman"/>
        <w:b/>
        <w:noProof/>
        <w:sz w:val="18"/>
        <w:szCs w:val="24"/>
      </w:rPr>
      <w:t>/</w:t>
    </w:r>
    <w:r>
      <w:rPr>
        <w:rFonts w:ascii="Times New Roman" w:hAnsi="Times New Roman"/>
        <w:b/>
        <w:noProof/>
        <w:sz w:val="18"/>
        <w:szCs w:val="24"/>
      </w:rPr>
      <w:t>ACT</w:t>
    </w:r>
    <w:r w:rsidRPr="00FE0F34">
      <w:rPr>
        <w:rFonts w:ascii="Times New Roman" w:hAnsi="Times New Roman"/>
        <w:b/>
        <w:noProof/>
        <w:sz w:val="18"/>
        <w:szCs w:val="24"/>
      </w:rPr>
      <w:t>/</w:t>
    </w:r>
    <w:r>
      <w:rPr>
        <w:rFonts w:ascii="Times New Roman" w:hAnsi="Times New Roman"/>
        <w:b/>
        <w:noProof/>
        <w:sz w:val="18"/>
        <w:szCs w:val="24"/>
      </w:rPr>
      <w:t>GT</w:t>
    </w:r>
    <w:r w:rsidRPr="00FE0F34">
      <w:rPr>
        <w:rFonts w:ascii="Times New Roman" w:hAnsi="Times New Roman"/>
        <w:b/>
        <w:noProof/>
        <w:sz w:val="18"/>
        <w:szCs w:val="24"/>
      </w:rPr>
      <w:tab/>
    </w:r>
    <w:r w:rsidRPr="00FE0F34">
      <w:rPr>
        <w:rFonts w:ascii="Times New Roman" w:hAnsi="Times New Roman"/>
        <w:noProof/>
        <w:sz w:val="18"/>
        <w:szCs w:val="24"/>
      </w:rPr>
      <w:t xml:space="preserve">Page </w:t>
    </w:r>
    <w:r w:rsidRPr="00FE0F34">
      <w:rPr>
        <w:rFonts w:ascii="Times New Roman" w:hAnsi="Times New Roman"/>
        <w:noProof/>
        <w:sz w:val="18"/>
        <w:szCs w:val="24"/>
      </w:rPr>
      <w:fldChar w:fldCharType="begin"/>
    </w:r>
    <w:r w:rsidRPr="00FE0F34">
      <w:rPr>
        <w:rFonts w:ascii="Times New Roman" w:hAnsi="Times New Roman"/>
        <w:noProof/>
        <w:sz w:val="18"/>
        <w:szCs w:val="24"/>
      </w:rPr>
      <w:instrText xml:space="preserve"> PAGE   \* MERGEFORMAT </w:instrText>
    </w:r>
    <w:r w:rsidRPr="00FE0F34">
      <w:rPr>
        <w:rFonts w:ascii="Times New Roman" w:hAnsi="Times New Roman"/>
        <w:noProof/>
        <w:sz w:val="18"/>
        <w:szCs w:val="24"/>
      </w:rPr>
      <w:fldChar w:fldCharType="separate"/>
    </w:r>
    <w:r w:rsidR="0059184A">
      <w:rPr>
        <w:rFonts w:ascii="Times New Roman" w:hAnsi="Times New Roman"/>
        <w:noProof/>
        <w:sz w:val="18"/>
        <w:szCs w:val="24"/>
      </w:rPr>
      <w:t>4</w:t>
    </w:r>
    <w:r w:rsidRPr="00FE0F34">
      <w:rPr>
        <w:rFonts w:ascii="Times New Roman" w:hAnsi="Times New Roman"/>
        <w:noProof/>
        <w:sz w:val="18"/>
        <w:szCs w:val="24"/>
      </w:rPr>
      <w:fldChar w:fldCharType="end"/>
    </w:r>
    <w:r w:rsidRPr="00FE0F34">
      <w:rPr>
        <w:rFonts w:ascii="Times New Roman" w:hAnsi="Times New Roman"/>
        <w:noProof/>
        <w:sz w:val="18"/>
        <w:szCs w:val="24"/>
      </w:rPr>
      <w:t xml:space="preserve"> of </w:t>
    </w:r>
    <w:r w:rsidRPr="00FE0F34">
      <w:rPr>
        <w:rFonts w:ascii="Times New Roman" w:hAnsi="Times New Roman"/>
        <w:noProof/>
        <w:sz w:val="18"/>
        <w:szCs w:val="24"/>
      </w:rPr>
      <w:fldChar w:fldCharType="begin"/>
    </w:r>
    <w:r w:rsidRPr="00FE0F34">
      <w:rPr>
        <w:rFonts w:ascii="Times New Roman" w:hAnsi="Times New Roman"/>
        <w:noProof/>
        <w:sz w:val="18"/>
        <w:szCs w:val="24"/>
      </w:rPr>
      <w:instrText xml:space="preserve"> NUMPAGES   \* MERGEFORMAT </w:instrText>
    </w:r>
    <w:r w:rsidRPr="00FE0F34">
      <w:rPr>
        <w:rFonts w:ascii="Times New Roman" w:hAnsi="Times New Roman"/>
        <w:noProof/>
        <w:sz w:val="18"/>
        <w:szCs w:val="24"/>
      </w:rPr>
      <w:fldChar w:fldCharType="separate"/>
    </w:r>
    <w:r w:rsidR="0059184A">
      <w:rPr>
        <w:rFonts w:ascii="Times New Roman" w:hAnsi="Times New Roman"/>
        <w:noProof/>
        <w:sz w:val="18"/>
        <w:szCs w:val="24"/>
      </w:rPr>
      <w:t>36</w:t>
    </w:r>
    <w:r w:rsidRPr="00FE0F34">
      <w:rPr>
        <w:rFonts w:ascii="Times New Roman" w:hAnsi="Times New Roman"/>
        <w:noProof/>
        <w:sz w:val="18"/>
        <w:szCs w:val="24"/>
      </w:rPr>
      <w:fldChar w:fldCharType="end"/>
    </w:r>
  </w:p>
  <w:p w:rsidR="004F3312" w:rsidRPr="00544EF9" w:rsidRDefault="004F3312">
    <w:pPr>
      <w:pStyle w:val="Piedepgina"/>
      <w:tabs>
        <w:tab w:val="right" w:pos="9639"/>
      </w:tabs>
      <w:spacing w:after="0"/>
      <w:rPr>
        <w:rFonts w:ascii="Times New Roman" w:hAnsi="Times New Roman"/>
        <w:sz w:val="18"/>
        <w:szCs w:val="24"/>
        <w:lang w:val="es-ES"/>
      </w:rPr>
    </w:pPr>
    <w:r w:rsidRPr="00544EF9">
      <w:rPr>
        <w:rFonts w:ascii="Times New Roman" w:hAnsi="Times New Roman"/>
        <w:b/>
        <w:noProof/>
        <w:sz w:val="18"/>
        <w:szCs w:val="24"/>
        <w:lang w:val="es-ES"/>
      </w:rPr>
      <w:t xml:space="preserve">15 de enero de 2016 </w:t>
    </w:r>
    <w:r w:rsidRPr="00544EF9">
      <w:rPr>
        <w:rStyle w:val="Nmerodepgina"/>
        <w:rFonts w:ascii="Times New Roman" w:hAnsi="Times New Roman"/>
        <w:noProof/>
        <w:sz w:val="18"/>
        <w:szCs w:val="24"/>
        <w:lang w:val="es-ES"/>
      </w:rPr>
      <w:fldChar w:fldCharType="begin"/>
    </w:r>
    <w:r w:rsidRPr="00544EF9">
      <w:rPr>
        <w:rStyle w:val="Nmerodepgina"/>
        <w:rFonts w:ascii="Times New Roman" w:hAnsi="Times New Roman"/>
        <w:noProof/>
        <w:sz w:val="18"/>
        <w:szCs w:val="24"/>
        <w:lang w:val="es-ES"/>
      </w:rPr>
      <w:instrText xml:space="preserve"> FILENAME </w:instrText>
    </w:r>
    <w:r w:rsidRPr="00544EF9">
      <w:rPr>
        <w:rStyle w:val="Nmerodepgina"/>
        <w:rFonts w:ascii="Times New Roman" w:hAnsi="Times New Roman"/>
        <w:noProof/>
        <w:sz w:val="18"/>
        <w:szCs w:val="24"/>
        <w:lang w:val="es-ES"/>
      </w:rPr>
      <w:fldChar w:fldCharType="separate"/>
    </w:r>
    <w:r w:rsidR="00B40849">
      <w:rPr>
        <w:rStyle w:val="Nmerodepgina"/>
        <w:rFonts w:ascii="Times New Roman" w:hAnsi="Times New Roman"/>
        <w:noProof/>
        <w:sz w:val="18"/>
        <w:szCs w:val="24"/>
        <w:lang w:val="es-ES"/>
      </w:rPr>
      <w:t>Guía para los solicitantes de subvenciones _PROSPECT_final_13_06_17.docx</w:t>
    </w:r>
    <w:r w:rsidRPr="00544EF9">
      <w:rPr>
        <w:rStyle w:val="Nmerodepgina"/>
        <w:rFonts w:ascii="Times New Roman" w:hAnsi="Times New Roman"/>
        <w:noProof/>
        <w:sz w:val="18"/>
        <w:szCs w:val="24"/>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913" w:rsidRPr="00FE0F34" w:rsidRDefault="001E4913">
      <w:pPr>
        <w:rPr>
          <w:szCs w:val="24"/>
        </w:rPr>
      </w:pPr>
      <w:r w:rsidRPr="00FE0F34">
        <w:rPr>
          <w:szCs w:val="24"/>
        </w:rPr>
        <w:separator/>
      </w:r>
    </w:p>
  </w:footnote>
  <w:footnote w:type="continuationSeparator" w:id="0">
    <w:p w:rsidR="001E4913" w:rsidRPr="00FE0F34" w:rsidRDefault="001E4913">
      <w:pPr>
        <w:rPr>
          <w:szCs w:val="24"/>
        </w:rPr>
      </w:pPr>
      <w:r w:rsidRPr="00FE0F34">
        <w:rPr>
          <w:szCs w:val="24"/>
        </w:rPr>
        <w:continuationSeparator/>
      </w:r>
    </w:p>
  </w:footnote>
  <w:footnote w:type="continuationNotice" w:id="1">
    <w:p w:rsidR="001E4913" w:rsidRPr="00FE0F34" w:rsidRDefault="001E4913">
      <w:pPr>
        <w:pStyle w:val="Piedepgina"/>
        <w:rPr>
          <w:szCs w:val="24"/>
        </w:rPr>
      </w:pPr>
    </w:p>
  </w:footnote>
  <w:footnote w:id="2">
    <w:p w:rsidR="004F3312" w:rsidRPr="0088738F" w:rsidRDefault="004F3312" w:rsidP="00647B73">
      <w:pPr>
        <w:pStyle w:val="Textonotapie"/>
        <w:rPr>
          <w:lang w:val="es-GT"/>
        </w:rPr>
      </w:pPr>
      <w:r w:rsidRPr="00475E7C">
        <w:rPr>
          <w:rStyle w:val="Refdenotaalpie"/>
          <w:lang w:val="es-ES"/>
        </w:rPr>
        <w:footnoteRef/>
      </w:r>
      <w:r w:rsidRPr="00475E7C">
        <w:rPr>
          <w:lang w:val="es-ES"/>
        </w:rPr>
        <w:tab/>
        <w:t xml:space="preserve">La presentación en línea a través de PROSPECT es obligatoria para la presente convocatoria de propuestas (véase la sección 2.2.2). Todas las fechas y horas en PROSPECT corresponden a las de Bruselas. Los solicitantes </w:t>
      </w:r>
      <w:r w:rsidRPr="007F55DA">
        <w:rPr>
          <w:szCs w:val="18"/>
          <w:lang w:val="es-ES" w:eastAsia="en-US"/>
        </w:rPr>
        <w:t>deben tener en cuenta que el servicio de asistencia informática está abierto de lunes a viernes de 08.30 a 18.30 horas, hora de Bruselas (excepto los días festivos). Asimismo deben tomar nota del horario de mantenimiento semanal mencionado en el manual para el usuario de PROSPECT.</w:t>
      </w:r>
    </w:p>
  </w:footnote>
  <w:footnote w:id="3">
    <w:p w:rsidR="004F3312" w:rsidRPr="0088738F" w:rsidRDefault="004F3312" w:rsidP="00647B73">
      <w:pPr>
        <w:pStyle w:val="Textonotapie"/>
        <w:rPr>
          <w:lang w:val="es-GT"/>
        </w:rPr>
      </w:pPr>
      <w:r w:rsidRPr="00475E7C">
        <w:rPr>
          <w:rStyle w:val="Refdenotaalpie"/>
          <w:lang w:val="es-ES"/>
        </w:rPr>
        <w:footnoteRef/>
      </w:r>
      <w:r w:rsidRPr="00475E7C">
        <w:rPr>
          <w:lang w:val="es-ES"/>
        </w:rPr>
        <w:tab/>
        <w:t>Ejemplo de conversor de zona horaria disponible en:</w:t>
      </w:r>
      <w:r w:rsidRPr="00475E7C">
        <w:rPr>
          <w:lang w:val="es-ES"/>
        </w:rPr>
        <w:tab/>
        <w:t xml:space="preserve"> </w:t>
      </w:r>
      <w:hyperlink r:id="rId1" w:history="1">
        <w:r w:rsidRPr="007F55DA">
          <w:rPr>
            <w:rStyle w:val="Hipervnculo"/>
            <w:lang w:val="es-ES" w:eastAsia="en-US"/>
          </w:rPr>
          <w:t>http://www.timeanddate.com/worldclock/converter.html</w:t>
        </w:r>
      </w:hyperlink>
    </w:p>
  </w:footnote>
  <w:footnote w:id="4">
    <w:p w:rsidR="004F3312" w:rsidRPr="0088738F" w:rsidRDefault="004F3312" w:rsidP="00A965B2">
      <w:pPr>
        <w:pStyle w:val="Textonotapie"/>
        <w:rPr>
          <w:lang w:val="es-GT"/>
        </w:rPr>
      </w:pPr>
      <w:r w:rsidRPr="00547B7E">
        <w:rPr>
          <w:rStyle w:val="Refdenotaalpie"/>
          <w:sz w:val="20"/>
          <w:lang w:val="es-ES"/>
        </w:rPr>
        <w:footnoteRef/>
      </w:r>
      <w:r w:rsidRPr="00547B7E">
        <w:rPr>
          <w:lang w:val="es-ES"/>
        </w:rPr>
        <w:tab/>
        <w:t xml:space="preserve">En caso de que PROSPECT no esté disponible, puede solicitar asistencia informática a través del correo electrónico: </w:t>
      </w:r>
      <w:hyperlink r:id="rId2" w:history="1">
        <w:r w:rsidRPr="00547B7E">
          <w:rPr>
            <w:rStyle w:val="Hipervnculo"/>
            <w:color w:val="auto"/>
            <w:lang w:val="es-ES"/>
          </w:rPr>
          <w:t>EuropeAid-IT-support@ec.europa.eu</w:t>
        </w:r>
      </w:hyperlink>
    </w:p>
  </w:footnote>
  <w:footnote w:id="5">
    <w:p w:rsidR="004F3312" w:rsidRPr="0088738F" w:rsidRDefault="004F3312" w:rsidP="002939B4">
      <w:pPr>
        <w:pStyle w:val="Textonotapie"/>
        <w:rPr>
          <w:lang w:val="es-GT"/>
        </w:rPr>
      </w:pPr>
      <w:r>
        <w:rPr>
          <w:rStyle w:val="Refdenotaalpie"/>
        </w:rPr>
        <w:footnoteRef/>
      </w:r>
      <w:r w:rsidRPr="00124474">
        <w:rPr>
          <w:lang w:val="es-MX"/>
        </w:rPr>
        <w:t xml:space="preserve"> </w:t>
      </w:r>
      <w:r w:rsidRPr="00124474">
        <w:rPr>
          <w:b/>
          <w:lang w:val="es-MX"/>
        </w:rPr>
        <w:t xml:space="preserve">Para efectos de la presente convocatoria de propuestas, con el objetivo de adaptarse al contexto de Guatemala, se utiliza como referencia la definición de MIPYMES contenida en el Acuerdo Gubernativo Nº 211-2015 publicado el 25 de septiembre de 2015 en el Diario de Centroamérica, disponible en: </w:t>
      </w:r>
      <w:hyperlink r:id="rId3" w:history="1">
        <w:r w:rsidRPr="00124474">
          <w:rPr>
            <w:rStyle w:val="Hipervnculo"/>
            <w:b/>
            <w:lang w:val="es-MX"/>
          </w:rPr>
          <w:t>http://www.mineco.gob.gt/sites/default/files/ag_211-2015.pdf</w:t>
        </w:r>
      </w:hyperlink>
      <w:r w:rsidRPr="00124474">
        <w:rPr>
          <w:b/>
          <w:lang w:val="es-MX"/>
        </w:rPr>
        <w:t xml:space="preserve"> .</w:t>
      </w:r>
    </w:p>
  </w:footnote>
  <w:footnote w:id="6">
    <w:p w:rsidR="004F3312" w:rsidRPr="0088738F" w:rsidRDefault="004F3312" w:rsidP="00755829">
      <w:pPr>
        <w:pStyle w:val="Textonotapie"/>
        <w:rPr>
          <w:lang w:val="es-GT"/>
        </w:rPr>
      </w:pPr>
      <w:r>
        <w:rPr>
          <w:rStyle w:val="Refdenotaalpie"/>
        </w:rPr>
        <w:footnoteRef/>
      </w:r>
      <w:r w:rsidRPr="005254C3">
        <w:rPr>
          <w:lang w:val="es-GT"/>
        </w:rPr>
        <w:t xml:space="preserve"> </w:t>
      </w:r>
      <w:r>
        <w:rPr>
          <w:lang w:val="es-GT"/>
        </w:rPr>
        <w:t xml:space="preserve">   </w:t>
      </w:r>
      <w:r w:rsidRPr="00755829">
        <w:rPr>
          <w:lang w:val="es-GT"/>
        </w:rPr>
        <w:t>Memoria del Director General</w:t>
      </w:r>
      <w:r>
        <w:rPr>
          <w:lang w:val="es-GT"/>
        </w:rPr>
        <w:t xml:space="preserve"> de la Organización Internacional del Trabajo, 87.a reunión </w:t>
      </w:r>
      <w:r w:rsidRPr="00755829">
        <w:rPr>
          <w:lang w:val="es-GT"/>
        </w:rPr>
        <w:t>junio de 1999:</w:t>
      </w:r>
      <w:r>
        <w:rPr>
          <w:lang w:val="es-GT"/>
        </w:rPr>
        <w:t xml:space="preserve"> "</w:t>
      </w:r>
      <w:r w:rsidRPr="00924E8D">
        <w:rPr>
          <w:lang w:val="es-GT"/>
        </w:rPr>
        <w:t xml:space="preserve">Actualmente, la finalidad primordial de la OIT es promover </w:t>
      </w:r>
      <w:r w:rsidRPr="005254C3">
        <w:rPr>
          <w:lang w:val="es-GT"/>
        </w:rPr>
        <w:t>oportunidades para que los hombres y las mujeres puedan conseguir un trabajo decente y productivo en condiciones de libertad, equidad, seguridad y dignidad humana</w:t>
      </w:r>
      <w:r>
        <w:rPr>
          <w:lang w:val="es-GT"/>
        </w:rPr>
        <w:t>…</w:t>
      </w:r>
      <w:r w:rsidRPr="00124474">
        <w:rPr>
          <w:lang w:val="es-GT"/>
        </w:rPr>
        <w:t xml:space="preserve"> </w:t>
      </w:r>
      <w:r w:rsidRPr="00924E8D">
        <w:rPr>
          <w:lang w:val="es-GT"/>
        </w:rPr>
        <w:t>El trabajo decente es el punto de convergencia de sus cuatro objetivos estratégicos: la promoción de los derechos fundamentales en el trabajo; el empleo; la protección social y el dialogo social</w:t>
      </w:r>
      <w:r>
        <w:rPr>
          <w:lang w:val="es-GT"/>
        </w:rPr>
        <w:t>".</w:t>
      </w:r>
    </w:p>
  </w:footnote>
  <w:footnote w:id="7">
    <w:p w:rsidR="004F3312" w:rsidRPr="0088738F" w:rsidRDefault="004F3312" w:rsidP="00A965B2">
      <w:pPr>
        <w:pStyle w:val="Textonotapie"/>
        <w:rPr>
          <w:lang w:val="es-GT"/>
        </w:rPr>
      </w:pPr>
      <w:r w:rsidRPr="00547B7E">
        <w:rPr>
          <w:rStyle w:val="Refdenotaalpie"/>
          <w:sz w:val="20"/>
          <w:lang w:val="es-ES"/>
        </w:rPr>
        <w:footnoteRef/>
      </w:r>
      <w:r w:rsidRPr="00547B7E">
        <w:rPr>
          <w:lang w:val="es-ES"/>
        </w:rPr>
        <w:tab/>
        <w:t>Cuando una subvención sea financiada por el Fondo Europeo de Desarrollo, toda mención a la financiación por la Unión Europea se entenderá como financiación del Fondo Europeo de Desarrollo.</w:t>
      </w:r>
    </w:p>
  </w:footnote>
  <w:footnote w:id="8">
    <w:p w:rsidR="004F3312" w:rsidRPr="0088738F" w:rsidRDefault="004F3312" w:rsidP="00A965B2">
      <w:pPr>
        <w:pStyle w:val="Textonotapie"/>
        <w:rPr>
          <w:lang w:val="es-GT"/>
        </w:rPr>
      </w:pPr>
      <w:r w:rsidRPr="00547B7E">
        <w:rPr>
          <w:rStyle w:val="Refdenotaalpie"/>
          <w:sz w:val="20"/>
          <w:lang w:val="es-ES"/>
        </w:rPr>
        <w:footnoteRef/>
      </w:r>
      <w:r w:rsidRPr="00547B7E">
        <w:rPr>
          <w:lang w:val="es-ES"/>
        </w:rPr>
        <w:tab/>
        <w:t>Téngase en cuenta que un solicitante principal (es decir, un coordinador) cuyos pilares han sido evaluados positivamente por la Comisión Europea y que recibe una subvención no firmará el contrato normalizado de subvención publicado con la presente Guía, sino un convenio de subvención con evaluación por pilares basado en el modelo PAGoDA. Todas las referencias al contrato de subvención normalizado contenidas en esta Guía y en otros documentos relacionados con la presente convocatoria se entenderán hechas a las disposiciones pertinentes del modelo PAGoDA.</w:t>
      </w:r>
    </w:p>
  </w:footnote>
  <w:footnote w:id="9">
    <w:p w:rsidR="004F3312" w:rsidRPr="0088738F" w:rsidRDefault="004F3312" w:rsidP="00FE68B0">
      <w:pPr>
        <w:pStyle w:val="Textonotapie"/>
        <w:rPr>
          <w:lang w:val="es-GT"/>
        </w:rPr>
      </w:pPr>
      <w:r w:rsidRPr="00547B7E">
        <w:rPr>
          <w:rStyle w:val="Refdenotaalpie"/>
          <w:sz w:val="20"/>
          <w:lang w:val="es-ES"/>
        </w:rPr>
        <w:footnoteRef/>
      </w:r>
      <w:r w:rsidRPr="00547B7E">
        <w:rPr>
          <w:lang w:val="es-ES"/>
        </w:rPr>
        <w:t xml:space="preserve"> </w:t>
      </w:r>
      <w:r w:rsidRPr="00547B7E">
        <w:rPr>
          <w:lang w:val="es-ES"/>
        </w:rPr>
        <w:tab/>
        <w:t>Esto se determinará sobre la base de los estatutos de la organización, que deberán demostrar que esta ha sido creada por un instrumento regido por la legislación del país en cuestión y que su sede central está situada en un país elegible. En este sentido, las entidades jurídicas cuyos estatutos hayan sido establecidos en otro país no podrán considerarse como organizaciones locales elegibles, aunque los estatutos se encuentren registrados a nivel local o se haya firmado un «Memorando de Acuerdo».</w:t>
      </w:r>
    </w:p>
  </w:footnote>
  <w:footnote w:id="10">
    <w:p w:rsidR="004F3312" w:rsidRPr="0088738F" w:rsidRDefault="004F3312">
      <w:pPr>
        <w:pStyle w:val="Textonotapie"/>
        <w:rPr>
          <w:lang w:val="es-GT"/>
        </w:rPr>
      </w:pPr>
      <w:r>
        <w:rPr>
          <w:rStyle w:val="Refdenotaalpie"/>
        </w:rPr>
        <w:footnoteRef/>
      </w:r>
      <w:r w:rsidRPr="00124474">
        <w:rPr>
          <w:lang w:val="es-GT"/>
        </w:rPr>
        <w:t xml:space="preserve"> </w:t>
      </w:r>
      <w:r>
        <w:rPr>
          <w:lang w:val="es-GT"/>
        </w:rPr>
        <w:t>Tecnologías de Información y Comunicación.</w:t>
      </w:r>
    </w:p>
  </w:footnote>
  <w:footnote w:id="11">
    <w:p w:rsidR="004F3312" w:rsidRPr="0088738F" w:rsidRDefault="004F3312">
      <w:pPr>
        <w:pStyle w:val="Textonotapie"/>
        <w:rPr>
          <w:lang w:val="es-GT"/>
        </w:rPr>
      </w:pPr>
      <w:r>
        <w:rPr>
          <w:rStyle w:val="Refdenotaalpie"/>
        </w:rPr>
        <w:footnoteRef/>
      </w:r>
      <w:r w:rsidRPr="0088738F">
        <w:rPr>
          <w:lang w:val="es-GT"/>
        </w:rPr>
        <w:t xml:space="preserve"> </w:t>
      </w:r>
      <w:r w:rsidRPr="004E609C">
        <w:rPr>
          <w:lang w:val="es-GT"/>
        </w:rPr>
        <w:t>"se valorar</w:t>
      </w:r>
      <w:r>
        <w:rPr>
          <w:lang w:val="es-GT"/>
        </w:rPr>
        <w:t>á</w:t>
      </w:r>
      <w:r w:rsidRPr="0088738F">
        <w:rPr>
          <w:lang w:val="es-GT"/>
        </w:rPr>
        <w:t xml:space="preserve">n la </w:t>
      </w:r>
      <w:r w:rsidRPr="003A3C9E">
        <w:rPr>
          <w:lang w:val="es-GT"/>
        </w:rPr>
        <w:t>adopción</w:t>
      </w:r>
      <w:r w:rsidRPr="0088738F">
        <w:rPr>
          <w:lang w:val="es-GT"/>
        </w:rPr>
        <w:t xml:space="preserve"> de </w:t>
      </w:r>
      <w:r w:rsidRPr="00BB374C">
        <w:rPr>
          <w:lang w:val="es-GT"/>
        </w:rPr>
        <w:t>prácticas</w:t>
      </w:r>
      <w:r w:rsidRPr="0088738F">
        <w:rPr>
          <w:lang w:val="es-GT"/>
        </w:rPr>
        <w:t xml:space="preserve"> en favor de la </w:t>
      </w:r>
      <w:r w:rsidRPr="003A3C9E">
        <w:rPr>
          <w:lang w:val="es-GT"/>
        </w:rPr>
        <w:t>conservación</w:t>
      </w:r>
      <w:r w:rsidRPr="0088738F">
        <w:rPr>
          <w:lang w:val="es-GT"/>
        </w:rPr>
        <w:t xml:space="preserve"> sostenible, la </w:t>
      </w:r>
      <w:r w:rsidRPr="003A3C9E">
        <w:rPr>
          <w:lang w:val="es-GT"/>
        </w:rPr>
        <w:t>protección</w:t>
      </w:r>
      <w:r w:rsidRPr="0088738F">
        <w:rPr>
          <w:lang w:val="es-GT"/>
        </w:rPr>
        <w:t xml:space="preserve"> de la biodiversidad, la </w:t>
      </w:r>
      <w:r w:rsidRPr="003A3C9E">
        <w:rPr>
          <w:lang w:val="es-GT"/>
        </w:rPr>
        <w:t>mitigación</w:t>
      </w:r>
      <w:r w:rsidRPr="0088738F">
        <w:rPr>
          <w:lang w:val="es-GT"/>
        </w:rPr>
        <w:t xml:space="preserve"> de los efectos de cambio </w:t>
      </w:r>
      <w:r w:rsidRPr="003A3C9E">
        <w:rPr>
          <w:lang w:val="es-GT"/>
        </w:rPr>
        <w:t>climático</w:t>
      </w:r>
      <w:r w:rsidRPr="0088738F">
        <w:rPr>
          <w:lang w:val="es-GT"/>
        </w:rPr>
        <w:t xml:space="preserve">, fomentar la transferencia de buenas prácticas del aprovechamiento sostenible de recursos naturales y ecosistemas vulnerables, así como de métodos de trabajo que mitiguen el cambio climático, el manejo adecuado de los desechos </w:t>
      </w:r>
      <w:r w:rsidRPr="00BB374C">
        <w:rPr>
          <w:lang w:val="es-GT"/>
        </w:rPr>
        <w:t>sólidos</w:t>
      </w:r>
      <w:r w:rsidRPr="0088738F">
        <w:rPr>
          <w:lang w:val="es-GT"/>
        </w:rPr>
        <w:t xml:space="preserve"> y de aguas residuales, </w:t>
      </w:r>
      <w:r w:rsidRPr="003A3C9E">
        <w:rPr>
          <w:lang w:val="es-GT"/>
        </w:rPr>
        <w:t>así</w:t>
      </w:r>
      <w:r w:rsidRPr="0088738F">
        <w:rPr>
          <w:lang w:val="es-GT"/>
        </w:rPr>
        <w:t xml:space="preserve"> como otras medidas que reflejen un compromiso serio del respeto y cuidado del medi</w:t>
      </w:r>
      <w:r>
        <w:rPr>
          <w:lang w:val="es-GT"/>
        </w:rPr>
        <w:t>o</w:t>
      </w:r>
      <w:r w:rsidRPr="0088738F">
        <w:rPr>
          <w:lang w:val="es-GT"/>
        </w:rPr>
        <w:t>ambiente"</w:t>
      </w:r>
    </w:p>
  </w:footnote>
  <w:footnote w:id="12">
    <w:p w:rsidR="004F3312" w:rsidRPr="0088738F" w:rsidRDefault="004F3312" w:rsidP="00A965B2">
      <w:pPr>
        <w:pStyle w:val="Textonotapie"/>
        <w:rPr>
          <w:lang w:val="es-GT"/>
        </w:rPr>
      </w:pPr>
      <w:r w:rsidRPr="00547B7E">
        <w:rPr>
          <w:rStyle w:val="Refdenotaalpie"/>
          <w:sz w:val="20"/>
          <w:lang w:val="es-ES"/>
        </w:rPr>
        <w:footnoteRef/>
      </w:r>
      <w:r w:rsidRPr="00547B7E">
        <w:rPr>
          <w:lang w:val="es-ES"/>
        </w:rPr>
        <w:tab/>
        <w:t>Estos terceros no serán ni entidades afiliadas, ni asociados, ni contratistas.</w:t>
      </w:r>
    </w:p>
  </w:footnote>
  <w:footnote w:id="13">
    <w:p w:rsidR="004F3312" w:rsidRPr="0088738F" w:rsidRDefault="004F3312" w:rsidP="00A965B2">
      <w:pPr>
        <w:pStyle w:val="Textonotapie"/>
        <w:rPr>
          <w:lang w:val="es-GT"/>
        </w:rPr>
      </w:pPr>
      <w:r w:rsidRPr="00547B7E">
        <w:rPr>
          <w:rStyle w:val="Refdenotaalpie"/>
          <w:sz w:val="20"/>
          <w:lang w:val="es-ES"/>
        </w:rPr>
        <w:footnoteRef/>
      </w:r>
      <w:r w:rsidRPr="00547B7E">
        <w:rPr>
          <w:lang w:val="es-ES"/>
        </w:rPr>
        <w:tab/>
        <w:t>Ejemplos: para los gastos de personal: número de horas o días de trabajo * importe por horas o día predefinido de acuerdo con la categoría del personal de que se trate; - para gastos de desplazamiento: distancia en km * costes de transporte por km preestablecidos; número de días * dieta diaria fijada previamente en función del país; - para costes específicos derivados de la organización de un evento: número de participantes en el evento * coste total predefinido por participante, etc.</w:t>
      </w:r>
    </w:p>
  </w:footnote>
  <w:footnote w:id="14">
    <w:p w:rsidR="004F3312" w:rsidRPr="0088738F" w:rsidRDefault="004F3312" w:rsidP="00A965B2">
      <w:pPr>
        <w:pStyle w:val="Textonotapie"/>
        <w:rPr>
          <w:lang w:val="es-GT"/>
        </w:rPr>
      </w:pPr>
      <w:r w:rsidRPr="00547B7E">
        <w:rPr>
          <w:rStyle w:val="Refdenotaalpie"/>
          <w:sz w:val="20"/>
          <w:lang w:val="es-ES"/>
        </w:rPr>
        <w:footnoteRef/>
      </w:r>
      <w:r w:rsidRPr="00547B7E">
        <w:rPr>
          <w:lang w:val="es-ES"/>
        </w:rPr>
        <w:tab/>
        <w:t>Las personas físicas que soliciten una subvención (si lo permite la presente Guía para los solicitantes) no necesitan registrarse en PADOR. En ese caso, la información incluida en PROSPECT y en el formulario de solicitud de subvención es suficiente.</w:t>
      </w:r>
    </w:p>
  </w:footnote>
  <w:footnote w:id="15">
    <w:p w:rsidR="004F3312" w:rsidRPr="0088738F" w:rsidRDefault="004F3312" w:rsidP="00A965B2">
      <w:pPr>
        <w:pStyle w:val="Textonotapie"/>
        <w:rPr>
          <w:lang w:val="es-GT"/>
        </w:rPr>
      </w:pPr>
      <w:r w:rsidRPr="00547B7E">
        <w:rPr>
          <w:rStyle w:val="Refdenotaalpie"/>
          <w:sz w:val="20"/>
          <w:lang w:val="es-ES"/>
        </w:rPr>
        <w:footnoteRef/>
      </w:r>
      <w:r w:rsidRPr="00547B7E">
        <w:rPr>
          <w:lang w:val="es-ES"/>
        </w:rPr>
        <w:tab/>
        <w:t>Esto se corresponde con las secciones 3 y 4 del formulario de solicitud completo, anexo A.2.</w:t>
      </w:r>
    </w:p>
  </w:footnote>
  <w:footnote w:id="16">
    <w:p w:rsidR="004F3312" w:rsidRPr="0088738F" w:rsidRDefault="004F3312" w:rsidP="00A965B2">
      <w:pPr>
        <w:pStyle w:val="Textonotapie"/>
        <w:rPr>
          <w:lang w:val="es-GT"/>
        </w:rPr>
      </w:pPr>
      <w:r w:rsidRPr="00547B7E">
        <w:rPr>
          <w:rStyle w:val="Refdenotaalpie"/>
          <w:sz w:val="20"/>
          <w:lang w:val="es-ES"/>
        </w:rPr>
        <w:footnoteRef/>
      </w:r>
      <w:r w:rsidRPr="00547B7E">
        <w:rPr>
          <w:lang w:val="es-ES"/>
        </w:rPr>
        <w:tab/>
        <w:t>La solicitud de subvención consta del anexo A.1 (documento de síntesis) y el anexo A.2 (formulario de solicitud completo).</w:t>
      </w:r>
    </w:p>
  </w:footnote>
  <w:footnote w:id="17">
    <w:p w:rsidR="004F3312" w:rsidRPr="0088738F" w:rsidRDefault="004F3312" w:rsidP="00A965B2">
      <w:pPr>
        <w:pStyle w:val="Textonotapie"/>
        <w:rPr>
          <w:lang w:val="es-GT"/>
        </w:rPr>
      </w:pPr>
      <w:r w:rsidRPr="00547B7E">
        <w:rPr>
          <w:rStyle w:val="Refdenotaalpie"/>
          <w:sz w:val="20"/>
          <w:lang w:val="es-ES"/>
        </w:rPr>
        <w:footnoteRef/>
      </w:r>
      <w:r w:rsidRPr="00547B7E">
        <w:rPr>
          <w:lang w:val="es-ES"/>
        </w:rPr>
        <w:tab/>
        <w:t>Por ejemplo: http://www.timeanddate.com/worldclock/converter.html.</w:t>
      </w:r>
    </w:p>
  </w:footnote>
  <w:footnote w:id="18">
    <w:p w:rsidR="004F3312" w:rsidRPr="0088738F" w:rsidRDefault="004F3312" w:rsidP="00A965B2">
      <w:pPr>
        <w:pStyle w:val="Textonotapie"/>
        <w:rPr>
          <w:lang w:val="es-GT"/>
        </w:rPr>
      </w:pPr>
      <w:r w:rsidRPr="00547B7E">
        <w:rPr>
          <w:rStyle w:val="Refdenotaalpie"/>
          <w:sz w:val="20"/>
          <w:lang w:val="es-ES"/>
        </w:rPr>
        <w:footnoteRef/>
      </w:r>
      <w:r w:rsidRPr="00547B7E">
        <w:rPr>
          <w:lang w:val="es-ES"/>
        </w:rPr>
        <w:tab/>
      </w:r>
      <w:r w:rsidRPr="00547B7E">
        <w:rPr>
          <w:noProof/>
          <w:lang w:val="es-ES"/>
        </w:rPr>
        <w:t>Solo en caso de que algunas solicitudes se hayan presentado por medios no electrónicos.</w:t>
      </w:r>
    </w:p>
  </w:footnote>
  <w:footnote w:id="19">
    <w:p w:rsidR="004F3312" w:rsidRPr="0088738F" w:rsidRDefault="004F3312" w:rsidP="00A965B2">
      <w:pPr>
        <w:pStyle w:val="Textonotapie"/>
        <w:rPr>
          <w:lang w:val="es-GT"/>
        </w:rPr>
      </w:pPr>
      <w:r w:rsidRPr="00547B7E">
        <w:rPr>
          <w:rStyle w:val="Refdenotaalpie"/>
          <w:sz w:val="20"/>
          <w:lang w:val="es-ES"/>
        </w:rPr>
        <w:footnoteRef/>
      </w:r>
      <w:r w:rsidRPr="00547B7E">
        <w:rPr>
          <w:lang w:val="es-ES"/>
        </w:rPr>
        <w:tab/>
      </w:r>
      <w:r w:rsidRPr="00547B7E">
        <w:rPr>
          <w:noProof/>
          <w:lang w:val="es-ES"/>
        </w:rPr>
        <w:t>Solo en caso de que algunas solicitudes se hayan presentado por medios no electrónicos.</w:t>
      </w:r>
    </w:p>
  </w:footnote>
  <w:footnote w:id="20">
    <w:p w:rsidR="004F3312" w:rsidRPr="0088738F" w:rsidRDefault="004F3312" w:rsidP="00A965B2">
      <w:pPr>
        <w:pStyle w:val="Textonotapie"/>
        <w:rPr>
          <w:lang w:val="es-GT"/>
        </w:rPr>
      </w:pPr>
      <w:r w:rsidRPr="00547B7E">
        <w:rPr>
          <w:rStyle w:val="Refdenotaalpie"/>
          <w:sz w:val="20"/>
          <w:lang w:val="es-ES"/>
        </w:rPr>
        <w:footnoteRef/>
      </w:r>
      <w:r w:rsidRPr="00547B7E">
        <w:rPr>
          <w:lang w:val="es-ES"/>
        </w:rPr>
        <w:tab/>
      </w:r>
      <w:r w:rsidRPr="00547B7E">
        <w:rPr>
          <w:noProof/>
          <w:lang w:val="es-ES"/>
        </w:rPr>
        <w:t>Téngase en cuenta que la pertinencia podría volver a evaluarse en los casos descritos en las secciones 6.5.7 y 6.5.8 de la Guía Práctica.</w:t>
      </w:r>
    </w:p>
  </w:footnote>
  <w:footnote w:id="21">
    <w:p w:rsidR="004F3312" w:rsidRPr="0088738F" w:rsidRDefault="004F3312" w:rsidP="00A965B2">
      <w:pPr>
        <w:pStyle w:val="Textonotapie"/>
        <w:rPr>
          <w:lang w:val="es-GT"/>
        </w:rPr>
      </w:pPr>
      <w:r w:rsidRPr="00547B7E">
        <w:rPr>
          <w:rStyle w:val="Refdenotaalpie"/>
          <w:sz w:val="20"/>
          <w:lang w:val="es-ES"/>
        </w:rPr>
        <w:footnoteRef/>
      </w:r>
      <w:r w:rsidRPr="00547B7E">
        <w:rPr>
          <w:lang w:val="es-ES"/>
        </w:rPr>
        <w:tab/>
      </w:r>
      <w:r w:rsidRPr="00547B7E">
        <w:rPr>
          <w:noProof/>
          <w:lang w:val="es-ES"/>
        </w:rPr>
        <w:t>No se solicitarán documentos justificativos para solicitudes de subvenciones que no superen los 60 000 EUR.</w:t>
      </w:r>
    </w:p>
  </w:footnote>
  <w:footnote w:id="22">
    <w:p w:rsidR="004F3312" w:rsidRPr="0088738F" w:rsidRDefault="004F3312" w:rsidP="00A965B2">
      <w:pPr>
        <w:pStyle w:val="Textonotapie"/>
        <w:rPr>
          <w:lang w:val="es-GT"/>
        </w:rPr>
      </w:pPr>
      <w:r w:rsidRPr="00547B7E">
        <w:rPr>
          <w:rStyle w:val="Refdenotaalpie"/>
          <w:sz w:val="20"/>
          <w:lang w:val="es-ES"/>
        </w:rPr>
        <w:footnoteRef/>
      </w:r>
      <w:r w:rsidRPr="00547B7E">
        <w:rPr>
          <w:lang w:val="es-ES"/>
        </w:rPr>
        <w:tab/>
      </w:r>
      <w:r w:rsidRPr="00547B7E">
        <w:rPr>
          <w:noProof/>
          <w:lang w:val="es-ES"/>
        </w:rPr>
        <w:t>Cuando el solicitante principal o los cosolicitantes o las entidades afiliadas sean una entidad pública creada por una ley, deberá facilitarse una copia de dicha ley.</w:t>
      </w:r>
    </w:p>
  </w:footnote>
  <w:footnote w:id="23">
    <w:p w:rsidR="004F3312" w:rsidRPr="0088738F" w:rsidRDefault="004F3312" w:rsidP="00A965B2">
      <w:pPr>
        <w:pStyle w:val="Textonotapie"/>
        <w:rPr>
          <w:lang w:val="es-GT"/>
        </w:rPr>
      </w:pPr>
      <w:r w:rsidRPr="00547B7E">
        <w:rPr>
          <w:rStyle w:val="Refdenotaalpie"/>
          <w:sz w:val="20"/>
          <w:lang w:val="es-ES"/>
        </w:rPr>
        <w:footnoteRef/>
      </w:r>
      <w:r w:rsidRPr="00547B7E">
        <w:rPr>
          <w:lang w:val="es-ES"/>
        </w:rPr>
        <w:tab/>
      </w:r>
      <w:r w:rsidRPr="00547B7E">
        <w:rPr>
          <w:noProof/>
          <w:lang w:val="es-ES"/>
        </w:rPr>
        <w:t>Insértese solo cuando no hayan cambiado las condiciones de elegibilidad de una convocatoria para otra.</w:t>
      </w:r>
    </w:p>
  </w:footnote>
  <w:footnote w:id="24">
    <w:p w:rsidR="004F3312" w:rsidRPr="0088738F" w:rsidRDefault="004F3312" w:rsidP="00A965B2">
      <w:pPr>
        <w:pStyle w:val="Textonotapie"/>
        <w:rPr>
          <w:lang w:val="es-GT"/>
        </w:rPr>
      </w:pPr>
      <w:r w:rsidRPr="00547B7E">
        <w:rPr>
          <w:rStyle w:val="Refdenotaalpie"/>
          <w:sz w:val="20"/>
          <w:lang w:val="es-ES"/>
        </w:rPr>
        <w:footnoteRef/>
      </w:r>
      <w:r w:rsidRPr="00547B7E">
        <w:rPr>
          <w:lang w:val="es-ES"/>
        </w:rPr>
        <w:tab/>
      </w:r>
      <w:r w:rsidRPr="00547B7E">
        <w:rPr>
          <w:noProof/>
          <w:lang w:val="es-ES"/>
        </w:rPr>
        <w:t>Obsérvese que, según el Reglamento Financiero, en régimen de gestión directa, las notificaciones a los solicitantes sobre el resultado de la evaluación de su solicitud deberán tener lugar en el plazo de 6 meses a partir de la fecha límite de presentación de la solicitud completa.</w:t>
      </w:r>
      <w:r w:rsidRPr="00547B7E">
        <w:rPr>
          <w:lang w:val="es-ES"/>
        </w:rPr>
        <w:t xml:space="preserve"> </w:t>
      </w:r>
      <w:r w:rsidRPr="00547B7E">
        <w:rPr>
          <w:noProof/>
          <w:lang w:val="es-ES"/>
        </w:rPr>
        <w:t>Este plazo podrá rebasarse en casos excepcionales, en particular para acciones complejas (incluidas las convocatorias con varios beneficiarios), cuando haya un gran número de propuestas o cuando se hayan producido retrasos imputables a los solicitantes.</w:t>
      </w:r>
    </w:p>
  </w:footnote>
  <w:footnote w:id="25">
    <w:p w:rsidR="004F3312" w:rsidRPr="0088738F" w:rsidRDefault="004F3312" w:rsidP="00A965B2">
      <w:pPr>
        <w:pStyle w:val="Textonotapie"/>
        <w:rPr>
          <w:lang w:val="es-GT"/>
        </w:rPr>
      </w:pPr>
      <w:r w:rsidRPr="00547B7E">
        <w:rPr>
          <w:rStyle w:val="Refdenotaalpie"/>
          <w:sz w:val="20"/>
          <w:lang w:val="es-ES"/>
        </w:rPr>
        <w:footnoteRef/>
      </w:r>
      <w:r w:rsidRPr="00547B7E">
        <w:rPr>
          <w:lang w:val="es-ES"/>
        </w:rPr>
        <w:tab/>
      </w:r>
      <w:r w:rsidRPr="00547B7E">
        <w:rPr>
          <w:noProof/>
          <w:lang w:val="es-ES"/>
        </w:rPr>
        <w:t>Obsérvese que, según el Reglamento Financiero, en régimen de gestión directa la firma de un contrato de subvención deberá realizarse en el plazo de 3 meses a partir de la notificación de la decisión de adjudicación.</w:t>
      </w:r>
      <w:r w:rsidRPr="00547B7E">
        <w:rPr>
          <w:lang w:val="es-ES"/>
        </w:rPr>
        <w:t xml:space="preserve"> </w:t>
      </w:r>
      <w:r w:rsidRPr="00547B7E">
        <w:rPr>
          <w:noProof/>
          <w:lang w:val="es-ES"/>
        </w:rPr>
        <w:t>Este plazo podrá rebasarse en casos excepcionales, en particular para acciones complejas (incluidas las convocatorias con varios beneficiarios), cuando haya un gran número de propuestas o cuando se hayan producido retrasos imputables a los solicitantes.</w:t>
      </w:r>
      <w:r w:rsidRPr="00547B7E">
        <w:rPr>
          <w:lang w:val="es-ES"/>
        </w:rPr>
        <w:t xml:space="preserve"> </w:t>
      </w:r>
      <w:r w:rsidRPr="00547B7E">
        <w:rPr>
          <w:noProof/>
          <w:lang w:val="es-ES"/>
        </w:rPr>
        <w:t>Aplicable solamente si la Comisión Europea es quien va a efectuar los pagos en virtud de los contratos que se firmen.</w:t>
      </w:r>
    </w:p>
  </w:footnote>
  <w:footnote w:id="26">
    <w:p w:rsidR="004F3312" w:rsidRPr="0088738F" w:rsidRDefault="004F3312" w:rsidP="000C37F5">
      <w:pPr>
        <w:pStyle w:val="Textonotapie"/>
        <w:rPr>
          <w:lang w:val="es-GT"/>
        </w:rPr>
      </w:pPr>
      <w:r w:rsidRPr="00547B7E">
        <w:rPr>
          <w:rStyle w:val="Refdenotaalpie"/>
          <w:sz w:val="20"/>
          <w:lang w:val="es-ES"/>
        </w:rPr>
        <w:footnoteRef/>
      </w:r>
      <w:r w:rsidRPr="00547B7E">
        <w:rPr>
          <w:lang w:val="es-ES"/>
        </w:rPr>
        <w:tab/>
      </w:r>
      <w:r w:rsidRPr="00547B7E">
        <w:rPr>
          <w:noProof/>
          <w:lang w:val="es-ES"/>
        </w:rPr>
        <w:t>Los siguientes documentos también deberán ser publicados por el Órgano de Contratación.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0809000F"/>
    <w:lvl w:ilvl="0">
      <w:start w:val="1"/>
      <w:numFmt w:val="decimal"/>
      <w:pStyle w:val="ListNumber2Level4"/>
      <w:lvlText w:val="%1."/>
      <w:lvlJc w:val="left"/>
      <w:pPr>
        <w:ind w:left="360" w:hanging="360"/>
      </w:pPr>
      <w:rPr>
        <w:rFonts w:cs="Times New Roman" w:hint="default"/>
      </w:rPr>
    </w:lvl>
  </w:abstractNum>
  <w:abstractNum w:abstractNumId="1">
    <w:nsid w:val="FFFFFF80"/>
    <w:multiLevelType w:val="multilevel"/>
    <w:tmpl w:val="3F84090C"/>
    <w:lvl w:ilvl="0">
      <w:start w:val="1"/>
      <w:numFmt w:val="bullet"/>
      <w:pStyle w:val="Application3"/>
      <w:lvlText w:val=""/>
      <w:lvlJc w:val="left"/>
      <w:pPr>
        <w:tabs>
          <w:tab w:val="num" w:pos="1492"/>
        </w:tabs>
        <w:ind w:left="1492" w:hanging="360"/>
      </w:pPr>
      <w:rPr>
        <w:rFonts w:ascii="Symbol" w:hAnsi="Symbol" w:hint="default"/>
      </w:rPr>
    </w:lvl>
    <w:lvl w:ilvl="1">
      <w:numFmt w:val="decimal"/>
      <w:pStyle w:val="Ttulo5"/>
      <w:lvlText w:val=""/>
      <w:lvlJc w:val="left"/>
      <w:rPr>
        <w:rFonts w:cs="Times New Roman"/>
      </w:rPr>
    </w:lvl>
    <w:lvl w:ilvl="2">
      <w:numFmt w:val="decimal"/>
      <w:pStyle w:val="Ttulo6"/>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pStyle w:val="Ttulo7"/>
      <w:lvlText w:val=""/>
      <w:lvlJc w:val="left"/>
      <w:rPr>
        <w:rFonts w:cs="Times New Roman"/>
      </w:rPr>
    </w:lvl>
    <w:lvl w:ilvl="7">
      <w:numFmt w:val="decimal"/>
      <w:pStyle w:val="Ttulo8"/>
      <w:lvlText w:val=""/>
      <w:lvlJc w:val="left"/>
      <w:rPr>
        <w:rFonts w:cs="Times New Roman"/>
      </w:rPr>
    </w:lvl>
    <w:lvl w:ilvl="8">
      <w:numFmt w:val="decimal"/>
      <w:pStyle w:val="Ttulo9"/>
      <w:lvlText w:val=""/>
      <w:lvlJc w:val="left"/>
      <w:rPr>
        <w:rFonts w:cs="Times New Roman"/>
      </w:rPr>
    </w:lvl>
  </w:abstractNum>
  <w:abstractNum w:abstractNumId="2">
    <w:nsid w:val="FFFFFF89"/>
    <w:multiLevelType w:val="singleLevel"/>
    <w:tmpl w:val="87F8D186"/>
    <w:lvl w:ilvl="0">
      <w:start w:val="1"/>
      <w:numFmt w:val="bullet"/>
      <w:pStyle w:val="Ttulo3"/>
      <w:lvlText w:val=""/>
      <w:lvlJc w:val="left"/>
      <w:pPr>
        <w:tabs>
          <w:tab w:val="num" w:pos="360"/>
        </w:tabs>
        <w:ind w:left="360" w:hanging="360"/>
      </w:pPr>
      <w:rPr>
        <w:rFonts w:ascii="Symbol" w:hAnsi="Symbol" w:hint="default"/>
      </w:rPr>
    </w:lvl>
  </w:abstractNum>
  <w:abstractNum w:abstractNumId="3">
    <w:nsid w:val="01652CCC"/>
    <w:multiLevelType w:val="multilevel"/>
    <w:tmpl w:val="7DBC05F0"/>
    <w:lvl w:ilvl="0">
      <w:start w:val="1"/>
      <w:numFmt w:val="decimal"/>
      <w:pStyle w:val="Guidelines1"/>
      <w:lvlText w:val="%1"/>
      <w:lvlJc w:val="left"/>
      <w:pPr>
        <w:ind w:left="567" w:hanging="567"/>
      </w:pPr>
      <w:rPr>
        <w:rFonts w:ascii="Times New Roman Bold" w:hAnsi="Times New Roman Bold" w:cs="Times New Roman Bold" w:hint="default"/>
        <w:b/>
        <w:i w:val="0"/>
        <w:caps/>
        <w:strike w:val="0"/>
        <w:dstrike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cs="Times New Roman Bold"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851" w:hanging="851"/>
      </w:pPr>
      <w:rPr>
        <w:rFonts w:ascii="Times New Roman Bold" w:hAnsi="Times New Roman Bold" w:cs="Times New Roman"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4">
    <w:nsid w:val="01A24832"/>
    <w:multiLevelType w:val="hybridMultilevel"/>
    <w:tmpl w:val="164226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4FF64AF"/>
    <w:multiLevelType w:val="hybridMultilevel"/>
    <w:tmpl w:val="9760B1EA"/>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1739D2"/>
    <w:multiLevelType w:val="multilevel"/>
    <w:tmpl w:val="B79EBA66"/>
    <w:lvl w:ilvl="0">
      <w:start w:val="1"/>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93D2A25"/>
    <w:multiLevelType w:val="hybridMultilevel"/>
    <w:tmpl w:val="1FFA1BAC"/>
    <w:lvl w:ilvl="0" w:tplc="08090013">
      <w:start w:val="1"/>
      <w:numFmt w:val="upp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5C5CAD"/>
    <w:multiLevelType w:val="hybridMultilevel"/>
    <w:tmpl w:val="2CFAF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AB95526"/>
    <w:multiLevelType w:val="hybridMultilevel"/>
    <w:tmpl w:val="D690C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DA3F4A"/>
    <w:multiLevelType w:val="hybridMultilevel"/>
    <w:tmpl w:val="7F86D382"/>
    <w:lvl w:ilvl="0" w:tplc="3DAA0CA4">
      <w:start w:val="1"/>
      <w:numFmt w:val="bullet"/>
      <w:lvlText w:val="-"/>
      <w:lvlJc w:val="left"/>
      <w:pPr>
        <w:ind w:left="720" w:hanging="360"/>
      </w:pPr>
      <w:rPr>
        <w:rFonts w:ascii="Arial" w:eastAsiaTheme="minorEastAsia"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4D4EDB"/>
    <w:multiLevelType w:val="hybridMultilevel"/>
    <w:tmpl w:val="C708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8D3FE8"/>
    <w:multiLevelType w:val="multilevel"/>
    <w:tmpl w:val="C4B28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09B3BCD"/>
    <w:multiLevelType w:val="hybridMultilevel"/>
    <w:tmpl w:val="B860C318"/>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420F7ED7"/>
    <w:multiLevelType w:val="hybridMultilevel"/>
    <w:tmpl w:val="A1C488A0"/>
    <w:lvl w:ilvl="0" w:tplc="3DAA0CA4">
      <w:start w:val="1"/>
      <w:numFmt w:val="bullet"/>
      <w:lvlText w:val="-"/>
      <w:lvlJc w:val="left"/>
      <w:pPr>
        <w:ind w:left="720" w:hanging="360"/>
      </w:pPr>
      <w:rPr>
        <w:rFonts w:ascii="Arial" w:eastAsiaTheme="minorEastAsia"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22597B"/>
    <w:multiLevelType w:val="hybridMultilevel"/>
    <w:tmpl w:val="CBE83600"/>
    <w:lvl w:ilvl="0" w:tplc="3DAA0CA4">
      <w:start w:val="1"/>
      <w:numFmt w:val="bullet"/>
      <w:lvlText w:val="-"/>
      <w:lvlJc w:val="left"/>
      <w:pPr>
        <w:ind w:left="1931" w:hanging="360"/>
      </w:pPr>
      <w:rPr>
        <w:rFonts w:ascii="Arial" w:eastAsiaTheme="minorEastAsia" w:hAnsi="Arial" w:hint="default"/>
      </w:rPr>
    </w:lvl>
    <w:lvl w:ilvl="1" w:tplc="08090003" w:tentative="1">
      <w:start w:val="1"/>
      <w:numFmt w:val="bullet"/>
      <w:lvlText w:val="o"/>
      <w:lvlJc w:val="left"/>
      <w:pPr>
        <w:ind w:left="2651" w:hanging="360"/>
      </w:pPr>
      <w:rPr>
        <w:rFonts w:ascii="Courier New" w:hAnsi="Courier New" w:hint="default"/>
      </w:rPr>
    </w:lvl>
    <w:lvl w:ilvl="2" w:tplc="08090005">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19">
    <w:nsid w:val="425047BB"/>
    <w:multiLevelType w:val="hybridMultilevel"/>
    <w:tmpl w:val="DE8C4CCC"/>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nsid w:val="4BD44FBD"/>
    <w:multiLevelType w:val="hybridMultilevel"/>
    <w:tmpl w:val="4A12FD18"/>
    <w:lvl w:ilvl="0" w:tplc="91585BAC">
      <w:numFmt w:val="bullet"/>
      <w:lvlText w:val="-"/>
      <w:lvlJc w:val="left"/>
      <w:pPr>
        <w:ind w:left="742" w:hanging="360"/>
      </w:pPr>
      <w:rPr>
        <w:rFonts w:ascii="Times New Roman" w:eastAsia="Times New Roman" w:hAnsi="Times New Roman" w:hint="default"/>
      </w:rPr>
    </w:lvl>
    <w:lvl w:ilvl="1" w:tplc="040C0003">
      <w:start w:val="1"/>
      <w:numFmt w:val="bullet"/>
      <w:lvlText w:val="o"/>
      <w:lvlJc w:val="left"/>
      <w:pPr>
        <w:ind w:left="1462" w:hanging="360"/>
      </w:pPr>
      <w:rPr>
        <w:rFonts w:ascii="Courier New" w:hAnsi="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hint="default"/>
      </w:rPr>
    </w:lvl>
    <w:lvl w:ilvl="8" w:tplc="040C0005">
      <w:start w:val="1"/>
      <w:numFmt w:val="bullet"/>
      <w:lvlText w:val=""/>
      <w:lvlJc w:val="left"/>
      <w:pPr>
        <w:ind w:left="6502" w:hanging="360"/>
      </w:pPr>
      <w:rPr>
        <w:rFonts w:ascii="Wingdings" w:hAnsi="Wingdings" w:hint="default"/>
      </w:rPr>
    </w:lvl>
  </w:abstractNum>
  <w:abstractNum w:abstractNumId="21">
    <w:nsid w:val="57E419D9"/>
    <w:multiLevelType w:val="multilevel"/>
    <w:tmpl w:val="C9E02B26"/>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580A4636"/>
    <w:multiLevelType w:val="hybridMultilevel"/>
    <w:tmpl w:val="C33C7D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9820C6A"/>
    <w:multiLevelType w:val="hybridMultilevel"/>
    <w:tmpl w:val="779646C8"/>
    <w:lvl w:ilvl="0" w:tplc="912018DA">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9E325E84">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90317D"/>
    <w:multiLevelType w:val="hybridMultilevel"/>
    <w:tmpl w:val="ACB650AA"/>
    <w:lvl w:ilvl="0" w:tplc="DD1292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9434C2"/>
    <w:multiLevelType w:val="hybridMultilevel"/>
    <w:tmpl w:val="679E811C"/>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FC6A8A"/>
    <w:multiLevelType w:val="hybridMultilevel"/>
    <w:tmpl w:val="0DA84846"/>
    <w:lvl w:ilvl="0" w:tplc="3DAA0CA4">
      <w:start w:val="1"/>
      <w:numFmt w:val="bullet"/>
      <w:lvlText w:val="-"/>
      <w:lvlJc w:val="left"/>
      <w:pPr>
        <w:ind w:left="720" w:hanging="360"/>
      </w:pPr>
      <w:rPr>
        <w:rFonts w:ascii="Arial" w:eastAsiaTheme="minorEastAsia"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291E7C"/>
    <w:multiLevelType w:val="hybridMultilevel"/>
    <w:tmpl w:val="0026F902"/>
    <w:lvl w:ilvl="0" w:tplc="738C44C0">
      <w:start w:val="1"/>
      <w:numFmt w:val="bullet"/>
      <w:lvlText w:val=""/>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573E1F"/>
    <w:multiLevelType w:val="hybridMultilevel"/>
    <w:tmpl w:val="79DC6344"/>
    <w:lvl w:ilvl="0" w:tplc="8FD21838">
      <w:start w:val="4"/>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75191A58"/>
    <w:multiLevelType w:val="hybridMultilevel"/>
    <w:tmpl w:val="C206F162"/>
    <w:lvl w:ilvl="0" w:tplc="7646C8C6">
      <w:start w:val="1"/>
      <w:numFmt w:val="bullet"/>
      <w:lvlText w:val="-"/>
      <w:lvlJc w:val="left"/>
      <w:pPr>
        <w:ind w:left="720" w:hanging="360"/>
      </w:pPr>
      <w:rPr>
        <w:rFonts w:ascii="Calibri" w:hAnsi="Calibri" w:hint="default"/>
        <w:sz w:val="18"/>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9032E69"/>
    <w:multiLevelType w:val="hybridMultilevel"/>
    <w:tmpl w:val="376465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 w:numId="5">
    <w:abstractNumId w:val="6"/>
  </w:num>
  <w:num w:numId="6">
    <w:abstractNumId w:val="3"/>
  </w:num>
  <w:num w:numId="7">
    <w:abstractNumId w:val="35"/>
  </w:num>
  <w:num w:numId="8">
    <w:abstractNumId w:val="19"/>
  </w:num>
  <w:num w:numId="9">
    <w:abstractNumId w:val="10"/>
  </w:num>
  <w:num w:numId="10">
    <w:abstractNumId w:val="24"/>
  </w:num>
  <w:num w:numId="11">
    <w:abstractNumId w:val="29"/>
  </w:num>
  <w:num w:numId="12">
    <w:abstractNumId w:val="11"/>
  </w:num>
  <w:num w:numId="13">
    <w:abstractNumId w:val="30"/>
  </w:num>
  <w:num w:numId="14">
    <w:abstractNumId w:val="14"/>
  </w:num>
  <w:num w:numId="15">
    <w:abstractNumId w:val="8"/>
  </w:num>
  <w:num w:numId="16">
    <w:abstractNumId w:val="16"/>
  </w:num>
  <w:num w:numId="17">
    <w:abstractNumId w:val="20"/>
  </w:num>
  <w:num w:numId="18">
    <w:abstractNumId w:val="33"/>
  </w:num>
  <w:num w:numId="19">
    <w:abstractNumId w:val="34"/>
  </w:num>
  <w:num w:numId="20">
    <w:abstractNumId w:val="7"/>
  </w:num>
  <w:num w:numId="21">
    <w:abstractNumId w:val="23"/>
  </w:num>
  <w:num w:numId="22">
    <w:abstractNumId w:val="31"/>
  </w:num>
  <w:num w:numId="23">
    <w:abstractNumId w:val="22"/>
  </w:num>
  <w:num w:numId="24">
    <w:abstractNumId w:val="4"/>
  </w:num>
  <w:num w:numId="25">
    <w:abstractNumId w:val="26"/>
  </w:num>
  <w:num w:numId="26">
    <w:abstractNumId w:val="18"/>
  </w:num>
  <w:num w:numId="27">
    <w:abstractNumId w:val="17"/>
  </w:num>
  <w:num w:numId="28">
    <w:abstractNumId w:val="27"/>
  </w:num>
  <w:num w:numId="29">
    <w:abstractNumId w:val="12"/>
  </w:num>
  <w:num w:numId="30">
    <w:abstractNumId w:val="32"/>
  </w:num>
  <w:num w:numId="31">
    <w:abstractNumId w:val="13"/>
  </w:num>
  <w:num w:numId="32">
    <w:abstractNumId w:val="25"/>
  </w:num>
  <w:num w:numId="33">
    <w:abstractNumId w:val="28"/>
  </w:num>
  <w:num w:numId="34">
    <w:abstractNumId w:val="9"/>
  </w:num>
  <w:num w:numId="35">
    <w:abstractNumId w:val="5"/>
  </w:num>
  <w:num w:numId="36">
    <w:abstractNumId w:val="15"/>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749B5"/>
    <w:rsid w:val="00000396"/>
    <w:rsid w:val="000015FC"/>
    <w:rsid w:val="00003166"/>
    <w:rsid w:val="00003724"/>
    <w:rsid w:val="000041CE"/>
    <w:rsid w:val="0000446C"/>
    <w:rsid w:val="0000587D"/>
    <w:rsid w:val="00005D0E"/>
    <w:rsid w:val="00006318"/>
    <w:rsid w:val="000076B8"/>
    <w:rsid w:val="0001119B"/>
    <w:rsid w:val="0001129D"/>
    <w:rsid w:val="00011765"/>
    <w:rsid w:val="0001251B"/>
    <w:rsid w:val="000127B4"/>
    <w:rsid w:val="00012D9A"/>
    <w:rsid w:val="00013E6D"/>
    <w:rsid w:val="00013EF5"/>
    <w:rsid w:val="0001462B"/>
    <w:rsid w:val="0001485A"/>
    <w:rsid w:val="00015345"/>
    <w:rsid w:val="000159A3"/>
    <w:rsid w:val="00016715"/>
    <w:rsid w:val="00017D0C"/>
    <w:rsid w:val="00017DDF"/>
    <w:rsid w:val="00020F51"/>
    <w:rsid w:val="00021697"/>
    <w:rsid w:val="00021E33"/>
    <w:rsid w:val="00021E81"/>
    <w:rsid w:val="000220E5"/>
    <w:rsid w:val="00023576"/>
    <w:rsid w:val="0002374A"/>
    <w:rsid w:val="00023D6C"/>
    <w:rsid w:val="0002503B"/>
    <w:rsid w:val="00025096"/>
    <w:rsid w:val="00026D5B"/>
    <w:rsid w:val="0002749A"/>
    <w:rsid w:val="00027881"/>
    <w:rsid w:val="00027C2F"/>
    <w:rsid w:val="00027FB0"/>
    <w:rsid w:val="00030A89"/>
    <w:rsid w:val="00030E42"/>
    <w:rsid w:val="00031015"/>
    <w:rsid w:val="000312D2"/>
    <w:rsid w:val="00031AD7"/>
    <w:rsid w:val="00031E41"/>
    <w:rsid w:val="00033F4E"/>
    <w:rsid w:val="00034BC8"/>
    <w:rsid w:val="00035B67"/>
    <w:rsid w:val="00035D0D"/>
    <w:rsid w:val="00037341"/>
    <w:rsid w:val="0003772E"/>
    <w:rsid w:val="00040414"/>
    <w:rsid w:val="000405C5"/>
    <w:rsid w:val="000406A4"/>
    <w:rsid w:val="000417AF"/>
    <w:rsid w:val="00042967"/>
    <w:rsid w:val="00044951"/>
    <w:rsid w:val="00045395"/>
    <w:rsid w:val="00045E79"/>
    <w:rsid w:val="00046C46"/>
    <w:rsid w:val="0004732F"/>
    <w:rsid w:val="00047C7D"/>
    <w:rsid w:val="00050E48"/>
    <w:rsid w:val="0005133A"/>
    <w:rsid w:val="0005169C"/>
    <w:rsid w:val="00051AC1"/>
    <w:rsid w:val="00054B49"/>
    <w:rsid w:val="00054CF3"/>
    <w:rsid w:val="00055B7A"/>
    <w:rsid w:val="00056377"/>
    <w:rsid w:val="000572EE"/>
    <w:rsid w:val="000603C3"/>
    <w:rsid w:val="0006044D"/>
    <w:rsid w:val="000616CA"/>
    <w:rsid w:val="00061871"/>
    <w:rsid w:val="000618B3"/>
    <w:rsid w:val="00062A91"/>
    <w:rsid w:val="0006301E"/>
    <w:rsid w:val="00063380"/>
    <w:rsid w:val="000636F3"/>
    <w:rsid w:val="00063782"/>
    <w:rsid w:val="000638B5"/>
    <w:rsid w:val="000639DC"/>
    <w:rsid w:val="00063A68"/>
    <w:rsid w:val="00063B9A"/>
    <w:rsid w:val="0006470D"/>
    <w:rsid w:val="0006488E"/>
    <w:rsid w:val="000648BB"/>
    <w:rsid w:val="0006505A"/>
    <w:rsid w:val="00065311"/>
    <w:rsid w:val="00065C6A"/>
    <w:rsid w:val="00065F32"/>
    <w:rsid w:val="00067591"/>
    <w:rsid w:val="00067A85"/>
    <w:rsid w:val="00067EAC"/>
    <w:rsid w:val="000714B8"/>
    <w:rsid w:val="00072A21"/>
    <w:rsid w:val="00072DE0"/>
    <w:rsid w:val="000734D6"/>
    <w:rsid w:val="000735EC"/>
    <w:rsid w:val="00073CCF"/>
    <w:rsid w:val="0007408E"/>
    <w:rsid w:val="000745FC"/>
    <w:rsid w:val="0007546C"/>
    <w:rsid w:val="000763C4"/>
    <w:rsid w:val="0007702B"/>
    <w:rsid w:val="00077BB8"/>
    <w:rsid w:val="00077D95"/>
    <w:rsid w:val="00081B91"/>
    <w:rsid w:val="000842B5"/>
    <w:rsid w:val="00084CB5"/>
    <w:rsid w:val="00085111"/>
    <w:rsid w:val="000852E9"/>
    <w:rsid w:val="0008570E"/>
    <w:rsid w:val="0008672E"/>
    <w:rsid w:val="00087373"/>
    <w:rsid w:val="00090D7D"/>
    <w:rsid w:val="000919FB"/>
    <w:rsid w:val="00092688"/>
    <w:rsid w:val="00093C1F"/>
    <w:rsid w:val="00093DA8"/>
    <w:rsid w:val="0009588C"/>
    <w:rsid w:val="00095C5E"/>
    <w:rsid w:val="00096579"/>
    <w:rsid w:val="0009657A"/>
    <w:rsid w:val="00096D6D"/>
    <w:rsid w:val="00097064"/>
    <w:rsid w:val="000972BD"/>
    <w:rsid w:val="00097401"/>
    <w:rsid w:val="00097686"/>
    <w:rsid w:val="00097B47"/>
    <w:rsid w:val="00097FB9"/>
    <w:rsid w:val="000A0744"/>
    <w:rsid w:val="000A2C18"/>
    <w:rsid w:val="000A3C2B"/>
    <w:rsid w:val="000A4055"/>
    <w:rsid w:val="000A4C3B"/>
    <w:rsid w:val="000A51F3"/>
    <w:rsid w:val="000A5F22"/>
    <w:rsid w:val="000A60D9"/>
    <w:rsid w:val="000B071C"/>
    <w:rsid w:val="000B1032"/>
    <w:rsid w:val="000B21CB"/>
    <w:rsid w:val="000B2496"/>
    <w:rsid w:val="000B24FE"/>
    <w:rsid w:val="000B2A3D"/>
    <w:rsid w:val="000B2F46"/>
    <w:rsid w:val="000B327F"/>
    <w:rsid w:val="000B34D7"/>
    <w:rsid w:val="000B542E"/>
    <w:rsid w:val="000B7AC2"/>
    <w:rsid w:val="000C00BF"/>
    <w:rsid w:val="000C024F"/>
    <w:rsid w:val="000C06A5"/>
    <w:rsid w:val="000C06B6"/>
    <w:rsid w:val="000C0AD6"/>
    <w:rsid w:val="000C1624"/>
    <w:rsid w:val="000C183F"/>
    <w:rsid w:val="000C1BF8"/>
    <w:rsid w:val="000C2C90"/>
    <w:rsid w:val="000C37F5"/>
    <w:rsid w:val="000C4252"/>
    <w:rsid w:val="000C575D"/>
    <w:rsid w:val="000C6140"/>
    <w:rsid w:val="000C6593"/>
    <w:rsid w:val="000D240A"/>
    <w:rsid w:val="000D3DB7"/>
    <w:rsid w:val="000D40CC"/>
    <w:rsid w:val="000D45DA"/>
    <w:rsid w:val="000D56DC"/>
    <w:rsid w:val="000D5F55"/>
    <w:rsid w:val="000D71F0"/>
    <w:rsid w:val="000D773C"/>
    <w:rsid w:val="000E0681"/>
    <w:rsid w:val="000E1069"/>
    <w:rsid w:val="000E123D"/>
    <w:rsid w:val="000E1508"/>
    <w:rsid w:val="000E19B9"/>
    <w:rsid w:val="000E2181"/>
    <w:rsid w:val="000E2E9C"/>
    <w:rsid w:val="000E3294"/>
    <w:rsid w:val="000E32B1"/>
    <w:rsid w:val="000E3594"/>
    <w:rsid w:val="000E38CD"/>
    <w:rsid w:val="000E5BD3"/>
    <w:rsid w:val="000E76E9"/>
    <w:rsid w:val="000E7704"/>
    <w:rsid w:val="000E7C85"/>
    <w:rsid w:val="000F0980"/>
    <w:rsid w:val="000F1735"/>
    <w:rsid w:val="000F197D"/>
    <w:rsid w:val="000F213A"/>
    <w:rsid w:val="000F2165"/>
    <w:rsid w:val="000F22BC"/>
    <w:rsid w:val="000F466C"/>
    <w:rsid w:val="000F47D9"/>
    <w:rsid w:val="000F4C9E"/>
    <w:rsid w:val="000F611E"/>
    <w:rsid w:val="000F62AF"/>
    <w:rsid w:val="000F68CC"/>
    <w:rsid w:val="000F6F10"/>
    <w:rsid w:val="000F7405"/>
    <w:rsid w:val="000F7EF5"/>
    <w:rsid w:val="001003C5"/>
    <w:rsid w:val="00100A50"/>
    <w:rsid w:val="00100C6B"/>
    <w:rsid w:val="00100E22"/>
    <w:rsid w:val="00100FAC"/>
    <w:rsid w:val="00101271"/>
    <w:rsid w:val="00101AEE"/>
    <w:rsid w:val="00101B6B"/>
    <w:rsid w:val="00101E54"/>
    <w:rsid w:val="00101FF1"/>
    <w:rsid w:val="001027A3"/>
    <w:rsid w:val="00102BB7"/>
    <w:rsid w:val="00104E68"/>
    <w:rsid w:val="00105D42"/>
    <w:rsid w:val="0010681B"/>
    <w:rsid w:val="00107C6D"/>
    <w:rsid w:val="00107D3D"/>
    <w:rsid w:val="00112E4F"/>
    <w:rsid w:val="00113081"/>
    <w:rsid w:val="0011455E"/>
    <w:rsid w:val="001151FE"/>
    <w:rsid w:val="0011540A"/>
    <w:rsid w:val="001158D6"/>
    <w:rsid w:val="001162F0"/>
    <w:rsid w:val="001178DC"/>
    <w:rsid w:val="00120A8D"/>
    <w:rsid w:val="00121CA0"/>
    <w:rsid w:val="00122B03"/>
    <w:rsid w:val="001232A6"/>
    <w:rsid w:val="001236BA"/>
    <w:rsid w:val="00124239"/>
    <w:rsid w:val="0012437A"/>
    <w:rsid w:val="00124474"/>
    <w:rsid w:val="00125B79"/>
    <w:rsid w:val="00126371"/>
    <w:rsid w:val="00127131"/>
    <w:rsid w:val="0012772C"/>
    <w:rsid w:val="001309F2"/>
    <w:rsid w:val="00130E2C"/>
    <w:rsid w:val="001328CF"/>
    <w:rsid w:val="00132E55"/>
    <w:rsid w:val="001337D5"/>
    <w:rsid w:val="0013435B"/>
    <w:rsid w:val="001348FD"/>
    <w:rsid w:val="00135921"/>
    <w:rsid w:val="00136AD0"/>
    <w:rsid w:val="00137D64"/>
    <w:rsid w:val="001421B3"/>
    <w:rsid w:val="001421B6"/>
    <w:rsid w:val="00143E05"/>
    <w:rsid w:val="001443F1"/>
    <w:rsid w:val="00145C8F"/>
    <w:rsid w:val="00146867"/>
    <w:rsid w:val="0014692E"/>
    <w:rsid w:val="00146F1C"/>
    <w:rsid w:val="00147A97"/>
    <w:rsid w:val="00147ECE"/>
    <w:rsid w:val="001507E7"/>
    <w:rsid w:val="001520BA"/>
    <w:rsid w:val="00152F84"/>
    <w:rsid w:val="0015395B"/>
    <w:rsid w:val="00153C75"/>
    <w:rsid w:val="00153E80"/>
    <w:rsid w:val="00154428"/>
    <w:rsid w:val="00154C34"/>
    <w:rsid w:val="001551F8"/>
    <w:rsid w:val="001554CF"/>
    <w:rsid w:val="0015583C"/>
    <w:rsid w:val="0015585A"/>
    <w:rsid w:val="00155E75"/>
    <w:rsid w:val="001561E0"/>
    <w:rsid w:val="001566CE"/>
    <w:rsid w:val="00156ED0"/>
    <w:rsid w:val="00157648"/>
    <w:rsid w:val="00157AD9"/>
    <w:rsid w:val="001606C0"/>
    <w:rsid w:val="00160781"/>
    <w:rsid w:val="00161AC7"/>
    <w:rsid w:val="00161C69"/>
    <w:rsid w:val="001640CB"/>
    <w:rsid w:val="00164750"/>
    <w:rsid w:val="00164CBF"/>
    <w:rsid w:val="00165188"/>
    <w:rsid w:val="00165323"/>
    <w:rsid w:val="001659FD"/>
    <w:rsid w:val="00165EB2"/>
    <w:rsid w:val="001664B1"/>
    <w:rsid w:val="001666E3"/>
    <w:rsid w:val="00167211"/>
    <w:rsid w:val="001677A1"/>
    <w:rsid w:val="00167D43"/>
    <w:rsid w:val="00170208"/>
    <w:rsid w:val="00170514"/>
    <w:rsid w:val="00170827"/>
    <w:rsid w:val="00170EA5"/>
    <w:rsid w:val="00172079"/>
    <w:rsid w:val="00173C10"/>
    <w:rsid w:val="00175DE7"/>
    <w:rsid w:val="00175F1E"/>
    <w:rsid w:val="00176719"/>
    <w:rsid w:val="00176D1C"/>
    <w:rsid w:val="00176FB1"/>
    <w:rsid w:val="0017762C"/>
    <w:rsid w:val="00180523"/>
    <w:rsid w:val="001817FD"/>
    <w:rsid w:val="00181D7A"/>
    <w:rsid w:val="001848C3"/>
    <w:rsid w:val="001851C2"/>
    <w:rsid w:val="00185628"/>
    <w:rsid w:val="00185959"/>
    <w:rsid w:val="00185A80"/>
    <w:rsid w:val="00186F64"/>
    <w:rsid w:val="001870D3"/>
    <w:rsid w:val="0018765F"/>
    <w:rsid w:val="00190A83"/>
    <w:rsid w:val="00192503"/>
    <w:rsid w:val="00192F4D"/>
    <w:rsid w:val="0019373F"/>
    <w:rsid w:val="00193743"/>
    <w:rsid w:val="0019397B"/>
    <w:rsid w:val="00194BCC"/>
    <w:rsid w:val="00195EAB"/>
    <w:rsid w:val="001A081C"/>
    <w:rsid w:val="001A0FEC"/>
    <w:rsid w:val="001A143D"/>
    <w:rsid w:val="001A1DC9"/>
    <w:rsid w:val="001A1E7A"/>
    <w:rsid w:val="001A3322"/>
    <w:rsid w:val="001A394F"/>
    <w:rsid w:val="001A3C58"/>
    <w:rsid w:val="001A3FE1"/>
    <w:rsid w:val="001A4D38"/>
    <w:rsid w:val="001A4F8E"/>
    <w:rsid w:val="001A61A0"/>
    <w:rsid w:val="001A690E"/>
    <w:rsid w:val="001A6C6C"/>
    <w:rsid w:val="001B03E2"/>
    <w:rsid w:val="001B0750"/>
    <w:rsid w:val="001B1E95"/>
    <w:rsid w:val="001B2440"/>
    <w:rsid w:val="001B2484"/>
    <w:rsid w:val="001B26AC"/>
    <w:rsid w:val="001B2E2D"/>
    <w:rsid w:val="001B3B5D"/>
    <w:rsid w:val="001B4A25"/>
    <w:rsid w:val="001B538F"/>
    <w:rsid w:val="001B53ED"/>
    <w:rsid w:val="001B596A"/>
    <w:rsid w:val="001B69A5"/>
    <w:rsid w:val="001B6E72"/>
    <w:rsid w:val="001B6F5A"/>
    <w:rsid w:val="001B70F4"/>
    <w:rsid w:val="001C0A89"/>
    <w:rsid w:val="001C0EFE"/>
    <w:rsid w:val="001C147D"/>
    <w:rsid w:val="001C1D2C"/>
    <w:rsid w:val="001C1EB6"/>
    <w:rsid w:val="001C20C7"/>
    <w:rsid w:val="001C3724"/>
    <w:rsid w:val="001C474A"/>
    <w:rsid w:val="001C4EEE"/>
    <w:rsid w:val="001C5778"/>
    <w:rsid w:val="001C5D4C"/>
    <w:rsid w:val="001C6061"/>
    <w:rsid w:val="001C6DAC"/>
    <w:rsid w:val="001C71E4"/>
    <w:rsid w:val="001C71F8"/>
    <w:rsid w:val="001C7AA4"/>
    <w:rsid w:val="001C7DA0"/>
    <w:rsid w:val="001D0C7B"/>
    <w:rsid w:val="001D0D72"/>
    <w:rsid w:val="001D278D"/>
    <w:rsid w:val="001D2826"/>
    <w:rsid w:val="001D378E"/>
    <w:rsid w:val="001D4E39"/>
    <w:rsid w:val="001D5B79"/>
    <w:rsid w:val="001D5ED0"/>
    <w:rsid w:val="001D6917"/>
    <w:rsid w:val="001D6BBD"/>
    <w:rsid w:val="001D6EA7"/>
    <w:rsid w:val="001D7B14"/>
    <w:rsid w:val="001E0435"/>
    <w:rsid w:val="001E10DA"/>
    <w:rsid w:val="001E213C"/>
    <w:rsid w:val="001E274C"/>
    <w:rsid w:val="001E2E0D"/>
    <w:rsid w:val="001E3BA7"/>
    <w:rsid w:val="001E4913"/>
    <w:rsid w:val="001E4A72"/>
    <w:rsid w:val="001E52D8"/>
    <w:rsid w:val="001E5F6E"/>
    <w:rsid w:val="001E633D"/>
    <w:rsid w:val="001E6568"/>
    <w:rsid w:val="001E65FF"/>
    <w:rsid w:val="001E6BAC"/>
    <w:rsid w:val="001E7C41"/>
    <w:rsid w:val="001F145A"/>
    <w:rsid w:val="001F1BF0"/>
    <w:rsid w:val="001F2AFE"/>
    <w:rsid w:val="001F38CB"/>
    <w:rsid w:val="001F4014"/>
    <w:rsid w:val="001F4070"/>
    <w:rsid w:val="001F47DB"/>
    <w:rsid w:val="001F59CD"/>
    <w:rsid w:val="001F6D31"/>
    <w:rsid w:val="001F7BCF"/>
    <w:rsid w:val="001F7DFC"/>
    <w:rsid w:val="002009E5"/>
    <w:rsid w:val="002015A7"/>
    <w:rsid w:val="002023D8"/>
    <w:rsid w:val="00203431"/>
    <w:rsid w:val="00203ABF"/>
    <w:rsid w:val="00203C30"/>
    <w:rsid w:val="0020401B"/>
    <w:rsid w:val="002040AB"/>
    <w:rsid w:val="002045C6"/>
    <w:rsid w:val="00205D6F"/>
    <w:rsid w:val="002060C2"/>
    <w:rsid w:val="00207F08"/>
    <w:rsid w:val="00210BDC"/>
    <w:rsid w:val="002110A1"/>
    <w:rsid w:val="002119BB"/>
    <w:rsid w:val="00211B07"/>
    <w:rsid w:val="00211B17"/>
    <w:rsid w:val="00211B8D"/>
    <w:rsid w:val="00212526"/>
    <w:rsid w:val="002128D0"/>
    <w:rsid w:val="00212F6D"/>
    <w:rsid w:val="0021362B"/>
    <w:rsid w:val="00217AC6"/>
    <w:rsid w:val="0022115B"/>
    <w:rsid w:val="00221163"/>
    <w:rsid w:val="0022128C"/>
    <w:rsid w:val="00222427"/>
    <w:rsid w:val="002225B0"/>
    <w:rsid w:val="0022283B"/>
    <w:rsid w:val="00222AE2"/>
    <w:rsid w:val="00222C04"/>
    <w:rsid w:val="00223658"/>
    <w:rsid w:val="00223C40"/>
    <w:rsid w:val="00224D2E"/>
    <w:rsid w:val="00224E02"/>
    <w:rsid w:val="002254C4"/>
    <w:rsid w:val="00225B0E"/>
    <w:rsid w:val="00225C3A"/>
    <w:rsid w:val="00226148"/>
    <w:rsid w:val="002265E1"/>
    <w:rsid w:val="00227148"/>
    <w:rsid w:val="0023018A"/>
    <w:rsid w:val="002311AE"/>
    <w:rsid w:val="00231C23"/>
    <w:rsid w:val="00232C0C"/>
    <w:rsid w:val="00232F9A"/>
    <w:rsid w:val="00232FF9"/>
    <w:rsid w:val="00233450"/>
    <w:rsid w:val="00233466"/>
    <w:rsid w:val="002342A1"/>
    <w:rsid w:val="00234335"/>
    <w:rsid w:val="002355D2"/>
    <w:rsid w:val="00235FC2"/>
    <w:rsid w:val="00236984"/>
    <w:rsid w:val="00237938"/>
    <w:rsid w:val="002379BB"/>
    <w:rsid w:val="00237BB9"/>
    <w:rsid w:val="00237E4B"/>
    <w:rsid w:val="0024146B"/>
    <w:rsid w:val="00241701"/>
    <w:rsid w:val="002417F1"/>
    <w:rsid w:val="00242A31"/>
    <w:rsid w:val="0024336B"/>
    <w:rsid w:val="00244AFA"/>
    <w:rsid w:val="00244BC4"/>
    <w:rsid w:val="00244D10"/>
    <w:rsid w:val="00245478"/>
    <w:rsid w:val="0024623A"/>
    <w:rsid w:val="002477EE"/>
    <w:rsid w:val="00250A0E"/>
    <w:rsid w:val="00250AE3"/>
    <w:rsid w:val="00252B89"/>
    <w:rsid w:val="002557F1"/>
    <w:rsid w:val="0025585A"/>
    <w:rsid w:val="00256233"/>
    <w:rsid w:val="00256A78"/>
    <w:rsid w:val="0025737C"/>
    <w:rsid w:val="002573AC"/>
    <w:rsid w:val="002576AD"/>
    <w:rsid w:val="00260548"/>
    <w:rsid w:val="00260640"/>
    <w:rsid w:val="0026123F"/>
    <w:rsid w:val="002618D4"/>
    <w:rsid w:val="00261D08"/>
    <w:rsid w:val="00263C35"/>
    <w:rsid w:val="00264C31"/>
    <w:rsid w:val="00265280"/>
    <w:rsid w:val="002654B7"/>
    <w:rsid w:val="00265A33"/>
    <w:rsid w:val="002661BC"/>
    <w:rsid w:val="00266BD4"/>
    <w:rsid w:val="0026721A"/>
    <w:rsid w:val="002672B9"/>
    <w:rsid w:val="0026787A"/>
    <w:rsid w:val="00267AD8"/>
    <w:rsid w:val="00267E4F"/>
    <w:rsid w:val="00270A4A"/>
    <w:rsid w:val="002720EA"/>
    <w:rsid w:val="002725C2"/>
    <w:rsid w:val="002727E9"/>
    <w:rsid w:val="002729BF"/>
    <w:rsid w:val="0027356A"/>
    <w:rsid w:val="002773A7"/>
    <w:rsid w:val="002777BB"/>
    <w:rsid w:val="00277B28"/>
    <w:rsid w:val="00280088"/>
    <w:rsid w:val="0028055B"/>
    <w:rsid w:val="002809D4"/>
    <w:rsid w:val="00280A38"/>
    <w:rsid w:val="00280C8B"/>
    <w:rsid w:val="00281295"/>
    <w:rsid w:val="002812A9"/>
    <w:rsid w:val="00282832"/>
    <w:rsid w:val="00283146"/>
    <w:rsid w:val="002831B8"/>
    <w:rsid w:val="00283D20"/>
    <w:rsid w:val="00285167"/>
    <w:rsid w:val="002852CE"/>
    <w:rsid w:val="00285512"/>
    <w:rsid w:val="00285551"/>
    <w:rsid w:val="00287049"/>
    <w:rsid w:val="002900FA"/>
    <w:rsid w:val="002901C9"/>
    <w:rsid w:val="0029037C"/>
    <w:rsid w:val="00290B48"/>
    <w:rsid w:val="00290F0E"/>
    <w:rsid w:val="0029175E"/>
    <w:rsid w:val="00291A36"/>
    <w:rsid w:val="00292E73"/>
    <w:rsid w:val="002932B4"/>
    <w:rsid w:val="002939B4"/>
    <w:rsid w:val="00293F8E"/>
    <w:rsid w:val="00294236"/>
    <w:rsid w:val="00295591"/>
    <w:rsid w:val="00296A25"/>
    <w:rsid w:val="00296BDF"/>
    <w:rsid w:val="00296EE4"/>
    <w:rsid w:val="002974B6"/>
    <w:rsid w:val="002A0BA0"/>
    <w:rsid w:val="002A189E"/>
    <w:rsid w:val="002A1B0E"/>
    <w:rsid w:val="002A281B"/>
    <w:rsid w:val="002A32B6"/>
    <w:rsid w:val="002A4363"/>
    <w:rsid w:val="002A4866"/>
    <w:rsid w:val="002A4BD2"/>
    <w:rsid w:val="002A6725"/>
    <w:rsid w:val="002A680D"/>
    <w:rsid w:val="002A730B"/>
    <w:rsid w:val="002B0153"/>
    <w:rsid w:val="002B059A"/>
    <w:rsid w:val="002B2921"/>
    <w:rsid w:val="002B3016"/>
    <w:rsid w:val="002B4D8B"/>
    <w:rsid w:val="002B4DEB"/>
    <w:rsid w:val="002B4EDE"/>
    <w:rsid w:val="002B54B7"/>
    <w:rsid w:val="002B56BD"/>
    <w:rsid w:val="002B6407"/>
    <w:rsid w:val="002B7141"/>
    <w:rsid w:val="002B78DD"/>
    <w:rsid w:val="002B7E10"/>
    <w:rsid w:val="002C0355"/>
    <w:rsid w:val="002C0A41"/>
    <w:rsid w:val="002C0C8F"/>
    <w:rsid w:val="002C1016"/>
    <w:rsid w:val="002C4179"/>
    <w:rsid w:val="002C4B11"/>
    <w:rsid w:val="002C5506"/>
    <w:rsid w:val="002C6F76"/>
    <w:rsid w:val="002D04C3"/>
    <w:rsid w:val="002D0B7B"/>
    <w:rsid w:val="002D0EEF"/>
    <w:rsid w:val="002D1982"/>
    <w:rsid w:val="002D29E0"/>
    <w:rsid w:val="002D48DB"/>
    <w:rsid w:val="002D4ACD"/>
    <w:rsid w:val="002D4DD8"/>
    <w:rsid w:val="002D4EC2"/>
    <w:rsid w:val="002D54D1"/>
    <w:rsid w:val="002D566A"/>
    <w:rsid w:val="002D5C26"/>
    <w:rsid w:val="002D62FC"/>
    <w:rsid w:val="002D65F6"/>
    <w:rsid w:val="002D6A16"/>
    <w:rsid w:val="002D6CF4"/>
    <w:rsid w:val="002D73BA"/>
    <w:rsid w:val="002D7ADE"/>
    <w:rsid w:val="002E0652"/>
    <w:rsid w:val="002E0A05"/>
    <w:rsid w:val="002E1679"/>
    <w:rsid w:val="002E19F2"/>
    <w:rsid w:val="002E1A6E"/>
    <w:rsid w:val="002E1EF9"/>
    <w:rsid w:val="002E2508"/>
    <w:rsid w:val="002E351C"/>
    <w:rsid w:val="002E38E4"/>
    <w:rsid w:val="002E3EA1"/>
    <w:rsid w:val="002E4196"/>
    <w:rsid w:val="002E4455"/>
    <w:rsid w:val="002E4ED0"/>
    <w:rsid w:val="002E536D"/>
    <w:rsid w:val="002E57E3"/>
    <w:rsid w:val="002E5D69"/>
    <w:rsid w:val="002E76D9"/>
    <w:rsid w:val="002F0102"/>
    <w:rsid w:val="002F2671"/>
    <w:rsid w:val="002F3F27"/>
    <w:rsid w:val="002F4094"/>
    <w:rsid w:val="002F4D63"/>
    <w:rsid w:val="002F532A"/>
    <w:rsid w:val="002F53C2"/>
    <w:rsid w:val="002F5787"/>
    <w:rsid w:val="002F61F3"/>
    <w:rsid w:val="00301A88"/>
    <w:rsid w:val="00301E5E"/>
    <w:rsid w:val="0030239C"/>
    <w:rsid w:val="00302C98"/>
    <w:rsid w:val="00302E19"/>
    <w:rsid w:val="00302E84"/>
    <w:rsid w:val="003046CF"/>
    <w:rsid w:val="00306EBD"/>
    <w:rsid w:val="00311083"/>
    <w:rsid w:val="003119F7"/>
    <w:rsid w:val="00311AAE"/>
    <w:rsid w:val="00311D7F"/>
    <w:rsid w:val="003121C8"/>
    <w:rsid w:val="003123C9"/>
    <w:rsid w:val="00312C98"/>
    <w:rsid w:val="003137E2"/>
    <w:rsid w:val="003139E4"/>
    <w:rsid w:val="00314113"/>
    <w:rsid w:val="00314734"/>
    <w:rsid w:val="00314D93"/>
    <w:rsid w:val="003153CB"/>
    <w:rsid w:val="00315F3E"/>
    <w:rsid w:val="003172E5"/>
    <w:rsid w:val="0031769D"/>
    <w:rsid w:val="00317ACA"/>
    <w:rsid w:val="00320C1F"/>
    <w:rsid w:val="00322322"/>
    <w:rsid w:val="00322D1B"/>
    <w:rsid w:val="00322F1C"/>
    <w:rsid w:val="0032408B"/>
    <w:rsid w:val="003248FB"/>
    <w:rsid w:val="003249AD"/>
    <w:rsid w:val="00325A66"/>
    <w:rsid w:val="0032711C"/>
    <w:rsid w:val="003271BD"/>
    <w:rsid w:val="003272F8"/>
    <w:rsid w:val="00327BB2"/>
    <w:rsid w:val="0033060C"/>
    <w:rsid w:val="003319BB"/>
    <w:rsid w:val="00332313"/>
    <w:rsid w:val="00332780"/>
    <w:rsid w:val="00334342"/>
    <w:rsid w:val="00334997"/>
    <w:rsid w:val="0033729C"/>
    <w:rsid w:val="003377C8"/>
    <w:rsid w:val="0033794D"/>
    <w:rsid w:val="00337C61"/>
    <w:rsid w:val="00340416"/>
    <w:rsid w:val="00341C39"/>
    <w:rsid w:val="00342BAD"/>
    <w:rsid w:val="003433A5"/>
    <w:rsid w:val="00343A97"/>
    <w:rsid w:val="00345514"/>
    <w:rsid w:val="00345A0D"/>
    <w:rsid w:val="0034634A"/>
    <w:rsid w:val="00346742"/>
    <w:rsid w:val="003477D3"/>
    <w:rsid w:val="003477DE"/>
    <w:rsid w:val="00347CC2"/>
    <w:rsid w:val="0035206C"/>
    <w:rsid w:val="0035236C"/>
    <w:rsid w:val="00353E3A"/>
    <w:rsid w:val="00354267"/>
    <w:rsid w:val="00355A1C"/>
    <w:rsid w:val="003565E6"/>
    <w:rsid w:val="00356ABC"/>
    <w:rsid w:val="00356DFC"/>
    <w:rsid w:val="00357AA6"/>
    <w:rsid w:val="00357CC0"/>
    <w:rsid w:val="00361ECA"/>
    <w:rsid w:val="003620C8"/>
    <w:rsid w:val="0036395E"/>
    <w:rsid w:val="00363E0A"/>
    <w:rsid w:val="003644C9"/>
    <w:rsid w:val="00364F72"/>
    <w:rsid w:val="00365E58"/>
    <w:rsid w:val="003664DD"/>
    <w:rsid w:val="00367035"/>
    <w:rsid w:val="003701FE"/>
    <w:rsid w:val="00370AB0"/>
    <w:rsid w:val="00371364"/>
    <w:rsid w:val="0037369C"/>
    <w:rsid w:val="003737C8"/>
    <w:rsid w:val="003743F9"/>
    <w:rsid w:val="003749B5"/>
    <w:rsid w:val="00376E92"/>
    <w:rsid w:val="003776B9"/>
    <w:rsid w:val="00380331"/>
    <w:rsid w:val="00380723"/>
    <w:rsid w:val="00380C43"/>
    <w:rsid w:val="00382428"/>
    <w:rsid w:val="0038373D"/>
    <w:rsid w:val="003858CD"/>
    <w:rsid w:val="003862B6"/>
    <w:rsid w:val="00386331"/>
    <w:rsid w:val="0038698E"/>
    <w:rsid w:val="00386D0F"/>
    <w:rsid w:val="00387AB3"/>
    <w:rsid w:val="00387B18"/>
    <w:rsid w:val="0039065F"/>
    <w:rsid w:val="00391C28"/>
    <w:rsid w:val="00391C3F"/>
    <w:rsid w:val="003927A2"/>
    <w:rsid w:val="00392B2D"/>
    <w:rsid w:val="00393662"/>
    <w:rsid w:val="00393BB5"/>
    <w:rsid w:val="00394391"/>
    <w:rsid w:val="0039471F"/>
    <w:rsid w:val="00394918"/>
    <w:rsid w:val="003951C2"/>
    <w:rsid w:val="003953A0"/>
    <w:rsid w:val="003956DF"/>
    <w:rsid w:val="00395C96"/>
    <w:rsid w:val="003960D1"/>
    <w:rsid w:val="00396DE6"/>
    <w:rsid w:val="00397E98"/>
    <w:rsid w:val="00397FA1"/>
    <w:rsid w:val="003A017F"/>
    <w:rsid w:val="003A0D5C"/>
    <w:rsid w:val="003A2107"/>
    <w:rsid w:val="003A3C9E"/>
    <w:rsid w:val="003A5085"/>
    <w:rsid w:val="003A5FC8"/>
    <w:rsid w:val="003A69F2"/>
    <w:rsid w:val="003A6C87"/>
    <w:rsid w:val="003A6E35"/>
    <w:rsid w:val="003A7309"/>
    <w:rsid w:val="003B1BCD"/>
    <w:rsid w:val="003B33EE"/>
    <w:rsid w:val="003B36EB"/>
    <w:rsid w:val="003B3BD0"/>
    <w:rsid w:val="003B626C"/>
    <w:rsid w:val="003C1E47"/>
    <w:rsid w:val="003C5CA4"/>
    <w:rsid w:val="003C6FFD"/>
    <w:rsid w:val="003C756F"/>
    <w:rsid w:val="003D03C9"/>
    <w:rsid w:val="003D09EB"/>
    <w:rsid w:val="003D10CF"/>
    <w:rsid w:val="003D1718"/>
    <w:rsid w:val="003D19E6"/>
    <w:rsid w:val="003D1DD6"/>
    <w:rsid w:val="003D1E09"/>
    <w:rsid w:val="003D28E7"/>
    <w:rsid w:val="003D2FB0"/>
    <w:rsid w:val="003D30A4"/>
    <w:rsid w:val="003D3168"/>
    <w:rsid w:val="003D3E27"/>
    <w:rsid w:val="003D43B3"/>
    <w:rsid w:val="003D5B2F"/>
    <w:rsid w:val="003D5BA5"/>
    <w:rsid w:val="003D5E2E"/>
    <w:rsid w:val="003D7610"/>
    <w:rsid w:val="003E106D"/>
    <w:rsid w:val="003E35B7"/>
    <w:rsid w:val="003E3BD6"/>
    <w:rsid w:val="003E3EF0"/>
    <w:rsid w:val="003E3F36"/>
    <w:rsid w:val="003E532D"/>
    <w:rsid w:val="003E5ECD"/>
    <w:rsid w:val="003E6C9D"/>
    <w:rsid w:val="003F1B67"/>
    <w:rsid w:val="003F3F53"/>
    <w:rsid w:val="003F4E36"/>
    <w:rsid w:val="003F5036"/>
    <w:rsid w:val="003F52A1"/>
    <w:rsid w:val="003F5352"/>
    <w:rsid w:val="003F606E"/>
    <w:rsid w:val="003F7619"/>
    <w:rsid w:val="00400B42"/>
    <w:rsid w:val="00401402"/>
    <w:rsid w:val="00401DFB"/>
    <w:rsid w:val="00401FF6"/>
    <w:rsid w:val="00402488"/>
    <w:rsid w:val="00402677"/>
    <w:rsid w:val="0040358C"/>
    <w:rsid w:val="004035EC"/>
    <w:rsid w:val="004041DC"/>
    <w:rsid w:val="004044E0"/>
    <w:rsid w:val="0040468C"/>
    <w:rsid w:val="0040484C"/>
    <w:rsid w:val="0040498B"/>
    <w:rsid w:val="00404FFA"/>
    <w:rsid w:val="00405D0C"/>
    <w:rsid w:val="00406983"/>
    <w:rsid w:val="00406A87"/>
    <w:rsid w:val="00406EB9"/>
    <w:rsid w:val="00406F5C"/>
    <w:rsid w:val="00407D7F"/>
    <w:rsid w:val="00410221"/>
    <w:rsid w:val="004113FC"/>
    <w:rsid w:val="0041161F"/>
    <w:rsid w:val="00411F34"/>
    <w:rsid w:val="004122CF"/>
    <w:rsid w:val="0041271E"/>
    <w:rsid w:val="004127BD"/>
    <w:rsid w:val="00412E02"/>
    <w:rsid w:val="00413073"/>
    <w:rsid w:val="004135DC"/>
    <w:rsid w:val="00413F03"/>
    <w:rsid w:val="00415248"/>
    <w:rsid w:val="004154CD"/>
    <w:rsid w:val="00415F1F"/>
    <w:rsid w:val="00416503"/>
    <w:rsid w:val="004165C6"/>
    <w:rsid w:val="0041708A"/>
    <w:rsid w:val="0041758A"/>
    <w:rsid w:val="004176F5"/>
    <w:rsid w:val="00417F28"/>
    <w:rsid w:val="00421824"/>
    <w:rsid w:val="004229F6"/>
    <w:rsid w:val="00423CB3"/>
    <w:rsid w:val="00424CF8"/>
    <w:rsid w:val="00424EAC"/>
    <w:rsid w:val="004255A3"/>
    <w:rsid w:val="00426333"/>
    <w:rsid w:val="00426910"/>
    <w:rsid w:val="00426C34"/>
    <w:rsid w:val="00426D31"/>
    <w:rsid w:val="004278A8"/>
    <w:rsid w:val="00427D8E"/>
    <w:rsid w:val="004305E4"/>
    <w:rsid w:val="00430F5F"/>
    <w:rsid w:val="00431C29"/>
    <w:rsid w:val="004325F0"/>
    <w:rsid w:val="00432C0F"/>
    <w:rsid w:val="004332A3"/>
    <w:rsid w:val="00433627"/>
    <w:rsid w:val="0043468C"/>
    <w:rsid w:val="00434BCE"/>
    <w:rsid w:val="00436F2B"/>
    <w:rsid w:val="00437006"/>
    <w:rsid w:val="004407CC"/>
    <w:rsid w:val="00440A3B"/>
    <w:rsid w:val="00444416"/>
    <w:rsid w:val="0044463D"/>
    <w:rsid w:val="00445C75"/>
    <w:rsid w:val="00446C56"/>
    <w:rsid w:val="00450281"/>
    <w:rsid w:val="00450369"/>
    <w:rsid w:val="0045095B"/>
    <w:rsid w:val="0045148C"/>
    <w:rsid w:val="00451C28"/>
    <w:rsid w:val="00452786"/>
    <w:rsid w:val="00452C1C"/>
    <w:rsid w:val="004536B8"/>
    <w:rsid w:val="00454FD2"/>
    <w:rsid w:val="00455ABC"/>
    <w:rsid w:val="00456E52"/>
    <w:rsid w:val="00457B2F"/>
    <w:rsid w:val="00460729"/>
    <w:rsid w:val="0046081F"/>
    <w:rsid w:val="00460A7B"/>
    <w:rsid w:val="00460A87"/>
    <w:rsid w:val="00462C8A"/>
    <w:rsid w:val="00463413"/>
    <w:rsid w:val="00463EA4"/>
    <w:rsid w:val="00465F47"/>
    <w:rsid w:val="00466510"/>
    <w:rsid w:val="004675C2"/>
    <w:rsid w:val="0047029B"/>
    <w:rsid w:val="004702E1"/>
    <w:rsid w:val="00470700"/>
    <w:rsid w:val="00470768"/>
    <w:rsid w:val="0047210D"/>
    <w:rsid w:val="00472A43"/>
    <w:rsid w:val="00472D68"/>
    <w:rsid w:val="00472D8A"/>
    <w:rsid w:val="00472EE9"/>
    <w:rsid w:val="00472F70"/>
    <w:rsid w:val="004741A1"/>
    <w:rsid w:val="00474248"/>
    <w:rsid w:val="004749BD"/>
    <w:rsid w:val="00474B39"/>
    <w:rsid w:val="0047511D"/>
    <w:rsid w:val="004759B2"/>
    <w:rsid w:val="00475E7C"/>
    <w:rsid w:val="00475EF7"/>
    <w:rsid w:val="00476595"/>
    <w:rsid w:val="0048369D"/>
    <w:rsid w:val="004838AE"/>
    <w:rsid w:val="00483C60"/>
    <w:rsid w:val="00483DBB"/>
    <w:rsid w:val="00484E77"/>
    <w:rsid w:val="00485214"/>
    <w:rsid w:val="00485439"/>
    <w:rsid w:val="0048575B"/>
    <w:rsid w:val="00485DE9"/>
    <w:rsid w:val="00485E39"/>
    <w:rsid w:val="00485E97"/>
    <w:rsid w:val="004876A2"/>
    <w:rsid w:val="0049025B"/>
    <w:rsid w:val="0049165E"/>
    <w:rsid w:val="00491CB1"/>
    <w:rsid w:val="00491F8A"/>
    <w:rsid w:val="00492AF1"/>
    <w:rsid w:val="004941C1"/>
    <w:rsid w:val="0049578C"/>
    <w:rsid w:val="00495849"/>
    <w:rsid w:val="004958F7"/>
    <w:rsid w:val="00495E2D"/>
    <w:rsid w:val="0049624A"/>
    <w:rsid w:val="0049630B"/>
    <w:rsid w:val="00496A18"/>
    <w:rsid w:val="00496C04"/>
    <w:rsid w:val="004977D3"/>
    <w:rsid w:val="004A09EF"/>
    <w:rsid w:val="004A1DEF"/>
    <w:rsid w:val="004A413D"/>
    <w:rsid w:val="004A50C0"/>
    <w:rsid w:val="004A51E9"/>
    <w:rsid w:val="004A69FB"/>
    <w:rsid w:val="004A6BFC"/>
    <w:rsid w:val="004B0A23"/>
    <w:rsid w:val="004B0A96"/>
    <w:rsid w:val="004B0D14"/>
    <w:rsid w:val="004B0D72"/>
    <w:rsid w:val="004B244E"/>
    <w:rsid w:val="004B2E36"/>
    <w:rsid w:val="004B436C"/>
    <w:rsid w:val="004B4447"/>
    <w:rsid w:val="004B50D9"/>
    <w:rsid w:val="004B5545"/>
    <w:rsid w:val="004B573E"/>
    <w:rsid w:val="004B5965"/>
    <w:rsid w:val="004B626A"/>
    <w:rsid w:val="004B6306"/>
    <w:rsid w:val="004B6997"/>
    <w:rsid w:val="004B6AB4"/>
    <w:rsid w:val="004C0682"/>
    <w:rsid w:val="004C0D00"/>
    <w:rsid w:val="004C1416"/>
    <w:rsid w:val="004C1C2D"/>
    <w:rsid w:val="004C26CB"/>
    <w:rsid w:val="004C39F2"/>
    <w:rsid w:val="004C443D"/>
    <w:rsid w:val="004C44FA"/>
    <w:rsid w:val="004C6024"/>
    <w:rsid w:val="004C67FD"/>
    <w:rsid w:val="004C6AEC"/>
    <w:rsid w:val="004D0239"/>
    <w:rsid w:val="004D0B22"/>
    <w:rsid w:val="004D0CD7"/>
    <w:rsid w:val="004D18E3"/>
    <w:rsid w:val="004D1B60"/>
    <w:rsid w:val="004D21F5"/>
    <w:rsid w:val="004D357E"/>
    <w:rsid w:val="004D3D9C"/>
    <w:rsid w:val="004D473C"/>
    <w:rsid w:val="004D50D5"/>
    <w:rsid w:val="004D51A5"/>
    <w:rsid w:val="004D5415"/>
    <w:rsid w:val="004D67AB"/>
    <w:rsid w:val="004D6C9C"/>
    <w:rsid w:val="004D7250"/>
    <w:rsid w:val="004D7B57"/>
    <w:rsid w:val="004E0120"/>
    <w:rsid w:val="004E1029"/>
    <w:rsid w:val="004E1EE1"/>
    <w:rsid w:val="004E3290"/>
    <w:rsid w:val="004E3875"/>
    <w:rsid w:val="004E3F52"/>
    <w:rsid w:val="004E5407"/>
    <w:rsid w:val="004E5BA4"/>
    <w:rsid w:val="004E609C"/>
    <w:rsid w:val="004E63D0"/>
    <w:rsid w:val="004E6654"/>
    <w:rsid w:val="004E70DF"/>
    <w:rsid w:val="004E71AE"/>
    <w:rsid w:val="004E7813"/>
    <w:rsid w:val="004E78DB"/>
    <w:rsid w:val="004F08F7"/>
    <w:rsid w:val="004F0D4A"/>
    <w:rsid w:val="004F0F92"/>
    <w:rsid w:val="004F3312"/>
    <w:rsid w:val="004F6D83"/>
    <w:rsid w:val="00500898"/>
    <w:rsid w:val="005047FC"/>
    <w:rsid w:val="00506B9A"/>
    <w:rsid w:val="0050751C"/>
    <w:rsid w:val="0050790D"/>
    <w:rsid w:val="005106C5"/>
    <w:rsid w:val="00511112"/>
    <w:rsid w:val="00511837"/>
    <w:rsid w:val="00511FEE"/>
    <w:rsid w:val="00512260"/>
    <w:rsid w:val="0051337A"/>
    <w:rsid w:val="0051363A"/>
    <w:rsid w:val="0051431A"/>
    <w:rsid w:val="00514B99"/>
    <w:rsid w:val="00515AB0"/>
    <w:rsid w:val="00516563"/>
    <w:rsid w:val="00516C1C"/>
    <w:rsid w:val="00516D39"/>
    <w:rsid w:val="00516FC2"/>
    <w:rsid w:val="0051719D"/>
    <w:rsid w:val="0051738E"/>
    <w:rsid w:val="00517ECD"/>
    <w:rsid w:val="00520486"/>
    <w:rsid w:val="005208AC"/>
    <w:rsid w:val="00520B52"/>
    <w:rsid w:val="0052141A"/>
    <w:rsid w:val="005216E1"/>
    <w:rsid w:val="00522E67"/>
    <w:rsid w:val="00523A01"/>
    <w:rsid w:val="005242FC"/>
    <w:rsid w:val="005244B3"/>
    <w:rsid w:val="00524552"/>
    <w:rsid w:val="0052492E"/>
    <w:rsid w:val="00524EC8"/>
    <w:rsid w:val="005254C3"/>
    <w:rsid w:val="005257C1"/>
    <w:rsid w:val="005257D2"/>
    <w:rsid w:val="00525A29"/>
    <w:rsid w:val="00526142"/>
    <w:rsid w:val="0052637F"/>
    <w:rsid w:val="00526A6B"/>
    <w:rsid w:val="00526FF1"/>
    <w:rsid w:val="0052786F"/>
    <w:rsid w:val="0053033E"/>
    <w:rsid w:val="00530706"/>
    <w:rsid w:val="00532842"/>
    <w:rsid w:val="00532DA0"/>
    <w:rsid w:val="00534396"/>
    <w:rsid w:val="005347F9"/>
    <w:rsid w:val="00534849"/>
    <w:rsid w:val="00535720"/>
    <w:rsid w:val="00535C4C"/>
    <w:rsid w:val="00536D2E"/>
    <w:rsid w:val="00537CD5"/>
    <w:rsid w:val="00537FAD"/>
    <w:rsid w:val="005408CF"/>
    <w:rsid w:val="00541B50"/>
    <w:rsid w:val="00542620"/>
    <w:rsid w:val="00542B2E"/>
    <w:rsid w:val="00542BDB"/>
    <w:rsid w:val="00543106"/>
    <w:rsid w:val="00543B44"/>
    <w:rsid w:val="00543FAD"/>
    <w:rsid w:val="00543FC0"/>
    <w:rsid w:val="00544E5D"/>
    <w:rsid w:val="00544EF9"/>
    <w:rsid w:val="0054538F"/>
    <w:rsid w:val="00545478"/>
    <w:rsid w:val="00545C2F"/>
    <w:rsid w:val="00546330"/>
    <w:rsid w:val="00546686"/>
    <w:rsid w:val="00546C8D"/>
    <w:rsid w:val="00547632"/>
    <w:rsid w:val="00547B7E"/>
    <w:rsid w:val="00550818"/>
    <w:rsid w:val="00550CD9"/>
    <w:rsid w:val="00550DC6"/>
    <w:rsid w:val="00551297"/>
    <w:rsid w:val="00552465"/>
    <w:rsid w:val="00552650"/>
    <w:rsid w:val="005528B5"/>
    <w:rsid w:val="0055340F"/>
    <w:rsid w:val="0055648F"/>
    <w:rsid w:val="0055676D"/>
    <w:rsid w:val="0055701E"/>
    <w:rsid w:val="0055735E"/>
    <w:rsid w:val="00557553"/>
    <w:rsid w:val="00557750"/>
    <w:rsid w:val="005579B4"/>
    <w:rsid w:val="00557BF1"/>
    <w:rsid w:val="0056017D"/>
    <w:rsid w:val="00560331"/>
    <w:rsid w:val="0056067D"/>
    <w:rsid w:val="00560EBA"/>
    <w:rsid w:val="00563152"/>
    <w:rsid w:val="00563FB0"/>
    <w:rsid w:val="005643F0"/>
    <w:rsid w:val="005649CD"/>
    <w:rsid w:val="00564F01"/>
    <w:rsid w:val="00565ECD"/>
    <w:rsid w:val="00566BCB"/>
    <w:rsid w:val="00567271"/>
    <w:rsid w:val="00567380"/>
    <w:rsid w:val="005677E7"/>
    <w:rsid w:val="00567822"/>
    <w:rsid w:val="00567CC9"/>
    <w:rsid w:val="00567F96"/>
    <w:rsid w:val="005700D5"/>
    <w:rsid w:val="0057177A"/>
    <w:rsid w:val="005717D6"/>
    <w:rsid w:val="00572B45"/>
    <w:rsid w:val="00573FF2"/>
    <w:rsid w:val="00576101"/>
    <w:rsid w:val="00576A20"/>
    <w:rsid w:val="00577465"/>
    <w:rsid w:val="00577A43"/>
    <w:rsid w:val="00577BC1"/>
    <w:rsid w:val="00577FAF"/>
    <w:rsid w:val="005807AC"/>
    <w:rsid w:val="0058186D"/>
    <w:rsid w:val="00582052"/>
    <w:rsid w:val="005838AB"/>
    <w:rsid w:val="00583DC5"/>
    <w:rsid w:val="00584247"/>
    <w:rsid w:val="005847BF"/>
    <w:rsid w:val="00585E31"/>
    <w:rsid w:val="005865C6"/>
    <w:rsid w:val="005907EB"/>
    <w:rsid w:val="0059080E"/>
    <w:rsid w:val="00590A1D"/>
    <w:rsid w:val="005913EB"/>
    <w:rsid w:val="0059157B"/>
    <w:rsid w:val="0059184A"/>
    <w:rsid w:val="00593224"/>
    <w:rsid w:val="00593721"/>
    <w:rsid w:val="00593829"/>
    <w:rsid w:val="00593FB5"/>
    <w:rsid w:val="00594BD2"/>
    <w:rsid w:val="0059552A"/>
    <w:rsid w:val="00595682"/>
    <w:rsid w:val="00595ACE"/>
    <w:rsid w:val="00595F32"/>
    <w:rsid w:val="005A02B2"/>
    <w:rsid w:val="005A0416"/>
    <w:rsid w:val="005A1FB1"/>
    <w:rsid w:val="005A2A01"/>
    <w:rsid w:val="005A308C"/>
    <w:rsid w:val="005A3121"/>
    <w:rsid w:val="005A3476"/>
    <w:rsid w:val="005A4BA2"/>
    <w:rsid w:val="005A5041"/>
    <w:rsid w:val="005A55F4"/>
    <w:rsid w:val="005A5E73"/>
    <w:rsid w:val="005A61AA"/>
    <w:rsid w:val="005B080C"/>
    <w:rsid w:val="005B0F4C"/>
    <w:rsid w:val="005B28F3"/>
    <w:rsid w:val="005B3FFC"/>
    <w:rsid w:val="005B43DC"/>
    <w:rsid w:val="005B57B8"/>
    <w:rsid w:val="005B5ECF"/>
    <w:rsid w:val="005B6DB5"/>
    <w:rsid w:val="005B706F"/>
    <w:rsid w:val="005B7326"/>
    <w:rsid w:val="005B733F"/>
    <w:rsid w:val="005C0C4D"/>
    <w:rsid w:val="005C137F"/>
    <w:rsid w:val="005C1451"/>
    <w:rsid w:val="005C17D5"/>
    <w:rsid w:val="005C1B16"/>
    <w:rsid w:val="005C1BB1"/>
    <w:rsid w:val="005C3B40"/>
    <w:rsid w:val="005C4566"/>
    <w:rsid w:val="005C495C"/>
    <w:rsid w:val="005C52C9"/>
    <w:rsid w:val="005C5E04"/>
    <w:rsid w:val="005C7E1D"/>
    <w:rsid w:val="005D061E"/>
    <w:rsid w:val="005D15E9"/>
    <w:rsid w:val="005D1CFA"/>
    <w:rsid w:val="005D2283"/>
    <w:rsid w:val="005D2782"/>
    <w:rsid w:val="005D2AC6"/>
    <w:rsid w:val="005D3EDC"/>
    <w:rsid w:val="005D3F9F"/>
    <w:rsid w:val="005D494F"/>
    <w:rsid w:val="005D4AF0"/>
    <w:rsid w:val="005D57E4"/>
    <w:rsid w:val="005D5981"/>
    <w:rsid w:val="005D6347"/>
    <w:rsid w:val="005D655E"/>
    <w:rsid w:val="005D6AE6"/>
    <w:rsid w:val="005D6D01"/>
    <w:rsid w:val="005D70D7"/>
    <w:rsid w:val="005D7AF3"/>
    <w:rsid w:val="005E0760"/>
    <w:rsid w:val="005E11B5"/>
    <w:rsid w:val="005E12AA"/>
    <w:rsid w:val="005E5B7F"/>
    <w:rsid w:val="005E65BF"/>
    <w:rsid w:val="005E65D9"/>
    <w:rsid w:val="005E65E8"/>
    <w:rsid w:val="005E6E73"/>
    <w:rsid w:val="005E7A18"/>
    <w:rsid w:val="005E7C80"/>
    <w:rsid w:val="005F05DB"/>
    <w:rsid w:val="005F0A75"/>
    <w:rsid w:val="005F1CAB"/>
    <w:rsid w:val="005F1FF9"/>
    <w:rsid w:val="005F43C4"/>
    <w:rsid w:val="005F4538"/>
    <w:rsid w:val="005F491D"/>
    <w:rsid w:val="005F4CE8"/>
    <w:rsid w:val="005F5233"/>
    <w:rsid w:val="005F770C"/>
    <w:rsid w:val="00600357"/>
    <w:rsid w:val="00600738"/>
    <w:rsid w:val="0060155A"/>
    <w:rsid w:val="00601848"/>
    <w:rsid w:val="00601FE8"/>
    <w:rsid w:val="006038E1"/>
    <w:rsid w:val="00603F73"/>
    <w:rsid w:val="00603FB6"/>
    <w:rsid w:val="00604AC8"/>
    <w:rsid w:val="00606C25"/>
    <w:rsid w:val="00606EF0"/>
    <w:rsid w:val="00607A96"/>
    <w:rsid w:val="00607B38"/>
    <w:rsid w:val="00607F60"/>
    <w:rsid w:val="00611288"/>
    <w:rsid w:val="0061182F"/>
    <w:rsid w:val="006122DE"/>
    <w:rsid w:val="00613158"/>
    <w:rsid w:val="006134ED"/>
    <w:rsid w:val="00613863"/>
    <w:rsid w:val="00613A72"/>
    <w:rsid w:val="006140A1"/>
    <w:rsid w:val="00615E7D"/>
    <w:rsid w:val="006172D3"/>
    <w:rsid w:val="00617B58"/>
    <w:rsid w:val="00620236"/>
    <w:rsid w:val="00621F20"/>
    <w:rsid w:val="00622160"/>
    <w:rsid w:val="00622381"/>
    <w:rsid w:val="006225E8"/>
    <w:rsid w:val="00622960"/>
    <w:rsid w:val="00622E2A"/>
    <w:rsid w:val="006230DB"/>
    <w:rsid w:val="00623B59"/>
    <w:rsid w:val="006240AC"/>
    <w:rsid w:val="00624899"/>
    <w:rsid w:val="00625380"/>
    <w:rsid w:val="00625CD0"/>
    <w:rsid w:val="0063068F"/>
    <w:rsid w:val="0063168E"/>
    <w:rsid w:val="0063177C"/>
    <w:rsid w:val="00631DC8"/>
    <w:rsid w:val="00632BA5"/>
    <w:rsid w:val="006334E7"/>
    <w:rsid w:val="00634BFA"/>
    <w:rsid w:val="00635062"/>
    <w:rsid w:val="00637716"/>
    <w:rsid w:val="006420BF"/>
    <w:rsid w:val="00644356"/>
    <w:rsid w:val="00644D74"/>
    <w:rsid w:val="00645311"/>
    <w:rsid w:val="0064556B"/>
    <w:rsid w:val="00645688"/>
    <w:rsid w:val="006459C5"/>
    <w:rsid w:val="00645F01"/>
    <w:rsid w:val="0064630F"/>
    <w:rsid w:val="00647464"/>
    <w:rsid w:val="00647555"/>
    <w:rsid w:val="00647B73"/>
    <w:rsid w:val="006501B6"/>
    <w:rsid w:val="006507EF"/>
    <w:rsid w:val="0065158A"/>
    <w:rsid w:val="006515A1"/>
    <w:rsid w:val="0065356B"/>
    <w:rsid w:val="00654311"/>
    <w:rsid w:val="006548FC"/>
    <w:rsid w:val="0065499E"/>
    <w:rsid w:val="00654AC1"/>
    <w:rsid w:val="00654FBA"/>
    <w:rsid w:val="00655455"/>
    <w:rsid w:val="00655675"/>
    <w:rsid w:val="00656BA3"/>
    <w:rsid w:val="00656DF0"/>
    <w:rsid w:val="00656FB1"/>
    <w:rsid w:val="006570B7"/>
    <w:rsid w:val="00657551"/>
    <w:rsid w:val="00660087"/>
    <w:rsid w:val="00660E64"/>
    <w:rsid w:val="00661DE7"/>
    <w:rsid w:val="006622E3"/>
    <w:rsid w:val="0066279E"/>
    <w:rsid w:val="00665973"/>
    <w:rsid w:val="00666EE8"/>
    <w:rsid w:val="006675F4"/>
    <w:rsid w:val="00667AAA"/>
    <w:rsid w:val="006701DF"/>
    <w:rsid w:val="00670933"/>
    <w:rsid w:val="00670EC2"/>
    <w:rsid w:val="00671019"/>
    <w:rsid w:val="006715C8"/>
    <w:rsid w:val="00671996"/>
    <w:rsid w:val="006725F0"/>
    <w:rsid w:val="00672B21"/>
    <w:rsid w:val="00673007"/>
    <w:rsid w:val="0067474F"/>
    <w:rsid w:val="0067511C"/>
    <w:rsid w:val="006765B7"/>
    <w:rsid w:val="00676727"/>
    <w:rsid w:val="0067758A"/>
    <w:rsid w:val="0067762C"/>
    <w:rsid w:val="00680687"/>
    <w:rsid w:val="006807FB"/>
    <w:rsid w:val="00680944"/>
    <w:rsid w:val="006809B5"/>
    <w:rsid w:val="00680C0A"/>
    <w:rsid w:val="00681FAB"/>
    <w:rsid w:val="00682037"/>
    <w:rsid w:val="0068216F"/>
    <w:rsid w:val="006823CE"/>
    <w:rsid w:val="00682762"/>
    <w:rsid w:val="00682B40"/>
    <w:rsid w:val="0068385F"/>
    <w:rsid w:val="00684559"/>
    <w:rsid w:val="00684AFF"/>
    <w:rsid w:val="00684BC7"/>
    <w:rsid w:val="006859AB"/>
    <w:rsid w:val="00685E14"/>
    <w:rsid w:val="00686261"/>
    <w:rsid w:val="00686355"/>
    <w:rsid w:val="00687642"/>
    <w:rsid w:val="00687B7E"/>
    <w:rsid w:val="00687BC6"/>
    <w:rsid w:val="006900B5"/>
    <w:rsid w:val="006909AB"/>
    <w:rsid w:val="00690CF2"/>
    <w:rsid w:val="00692FC7"/>
    <w:rsid w:val="0069357C"/>
    <w:rsid w:val="00693CC5"/>
    <w:rsid w:val="00694EE4"/>
    <w:rsid w:val="00695E25"/>
    <w:rsid w:val="0069607F"/>
    <w:rsid w:val="006960E9"/>
    <w:rsid w:val="00696612"/>
    <w:rsid w:val="00697F8C"/>
    <w:rsid w:val="006A00C2"/>
    <w:rsid w:val="006A0539"/>
    <w:rsid w:val="006A074B"/>
    <w:rsid w:val="006A0AD3"/>
    <w:rsid w:val="006A1BE7"/>
    <w:rsid w:val="006A1C04"/>
    <w:rsid w:val="006A1DA9"/>
    <w:rsid w:val="006A2A67"/>
    <w:rsid w:val="006A36F9"/>
    <w:rsid w:val="006A3D52"/>
    <w:rsid w:val="006A4594"/>
    <w:rsid w:val="006A4E72"/>
    <w:rsid w:val="006A531C"/>
    <w:rsid w:val="006A6AB1"/>
    <w:rsid w:val="006A6D38"/>
    <w:rsid w:val="006A75B3"/>
    <w:rsid w:val="006A7719"/>
    <w:rsid w:val="006A7D36"/>
    <w:rsid w:val="006B111A"/>
    <w:rsid w:val="006B120F"/>
    <w:rsid w:val="006B127C"/>
    <w:rsid w:val="006B1B9C"/>
    <w:rsid w:val="006B1D77"/>
    <w:rsid w:val="006B24C7"/>
    <w:rsid w:val="006B2CAD"/>
    <w:rsid w:val="006B2F0A"/>
    <w:rsid w:val="006B3966"/>
    <w:rsid w:val="006B4940"/>
    <w:rsid w:val="006B5799"/>
    <w:rsid w:val="006B5CBF"/>
    <w:rsid w:val="006B6048"/>
    <w:rsid w:val="006B6203"/>
    <w:rsid w:val="006B6C05"/>
    <w:rsid w:val="006B6FC1"/>
    <w:rsid w:val="006B71BF"/>
    <w:rsid w:val="006B73CE"/>
    <w:rsid w:val="006C0613"/>
    <w:rsid w:val="006C1232"/>
    <w:rsid w:val="006C185A"/>
    <w:rsid w:val="006C1988"/>
    <w:rsid w:val="006C40EB"/>
    <w:rsid w:val="006C45A4"/>
    <w:rsid w:val="006C512E"/>
    <w:rsid w:val="006C5300"/>
    <w:rsid w:val="006C5494"/>
    <w:rsid w:val="006C6E66"/>
    <w:rsid w:val="006C704B"/>
    <w:rsid w:val="006C7C07"/>
    <w:rsid w:val="006D063C"/>
    <w:rsid w:val="006D12BC"/>
    <w:rsid w:val="006D186B"/>
    <w:rsid w:val="006D1E23"/>
    <w:rsid w:val="006D1FC0"/>
    <w:rsid w:val="006D21C5"/>
    <w:rsid w:val="006D2969"/>
    <w:rsid w:val="006D47C6"/>
    <w:rsid w:val="006D4D47"/>
    <w:rsid w:val="006D4DAD"/>
    <w:rsid w:val="006D5029"/>
    <w:rsid w:val="006D66FE"/>
    <w:rsid w:val="006D7FAE"/>
    <w:rsid w:val="006E0555"/>
    <w:rsid w:val="006E05F6"/>
    <w:rsid w:val="006E09FB"/>
    <w:rsid w:val="006E15AA"/>
    <w:rsid w:val="006E1775"/>
    <w:rsid w:val="006E20CC"/>
    <w:rsid w:val="006E2CBC"/>
    <w:rsid w:val="006E2FAE"/>
    <w:rsid w:val="006E4477"/>
    <w:rsid w:val="006E4E48"/>
    <w:rsid w:val="006E5747"/>
    <w:rsid w:val="006E581B"/>
    <w:rsid w:val="006E59E2"/>
    <w:rsid w:val="006E7990"/>
    <w:rsid w:val="006F0318"/>
    <w:rsid w:val="006F0C58"/>
    <w:rsid w:val="006F1CB6"/>
    <w:rsid w:val="006F1CFC"/>
    <w:rsid w:val="006F1D3F"/>
    <w:rsid w:val="006F2480"/>
    <w:rsid w:val="006F2605"/>
    <w:rsid w:val="006F280A"/>
    <w:rsid w:val="006F29B8"/>
    <w:rsid w:val="006F318D"/>
    <w:rsid w:val="006F44FB"/>
    <w:rsid w:val="006F4ACD"/>
    <w:rsid w:val="006F5411"/>
    <w:rsid w:val="006F57B6"/>
    <w:rsid w:val="006F5EE5"/>
    <w:rsid w:val="006F67A4"/>
    <w:rsid w:val="006F758A"/>
    <w:rsid w:val="006F7913"/>
    <w:rsid w:val="006F7C57"/>
    <w:rsid w:val="006F7F20"/>
    <w:rsid w:val="0070006C"/>
    <w:rsid w:val="00700AF2"/>
    <w:rsid w:val="0070121D"/>
    <w:rsid w:val="007013B1"/>
    <w:rsid w:val="007014CE"/>
    <w:rsid w:val="007017C5"/>
    <w:rsid w:val="0070194B"/>
    <w:rsid w:val="00701E4D"/>
    <w:rsid w:val="007026FF"/>
    <w:rsid w:val="00702ADB"/>
    <w:rsid w:val="007034C6"/>
    <w:rsid w:val="00703ED7"/>
    <w:rsid w:val="00704745"/>
    <w:rsid w:val="00705402"/>
    <w:rsid w:val="00705C17"/>
    <w:rsid w:val="0070601C"/>
    <w:rsid w:val="00706C64"/>
    <w:rsid w:val="00707156"/>
    <w:rsid w:val="00710D11"/>
    <w:rsid w:val="00711DBA"/>
    <w:rsid w:val="00712095"/>
    <w:rsid w:val="00712335"/>
    <w:rsid w:val="00712752"/>
    <w:rsid w:val="007130B1"/>
    <w:rsid w:val="0071337F"/>
    <w:rsid w:val="00720589"/>
    <w:rsid w:val="0072068D"/>
    <w:rsid w:val="007208E1"/>
    <w:rsid w:val="00720CF6"/>
    <w:rsid w:val="00723E91"/>
    <w:rsid w:val="007245A1"/>
    <w:rsid w:val="00724A5F"/>
    <w:rsid w:val="00725B7A"/>
    <w:rsid w:val="00725BA5"/>
    <w:rsid w:val="00726012"/>
    <w:rsid w:val="00726063"/>
    <w:rsid w:val="00726131"/>
    <w:rsid w:val="007261B1"/>
    <w:rsid w:val="0072669A"/>
    <w:rsid w:val="00726908"/>
    <w:rsid w:val="00726A47"/>
    <w:rsid w:val="00727EA5"/>
    <w:rsid w:val="00732439"/>
    <w:rsid w:val="00732E32"/>
    <w:rsid w:val="007347B0"/>
    <w:rsid w:val="007353F7"/>
    <w:rsid w:val="00735554"/>
    <w:rsid w:val="007355F6"/>
    <w:rsid w:val="00735898"/>
    <w:rsid w:val="00736C0B"/>
    <w:rsid w:val="00736EF6"/>
    <w:rsid w:val="00737047"/>
    <w:rsid w:val="00737417"/>
    <w:rsid w:val="007377DD"/>
    <w:rsid w:val="00737EE1"/>
    <w:rsid w:val="0074095C"/>
    <w:rsid w:val="0074153B"/>
    <w:rsid w:val="00741570"/>
    <w:rsid w:val="007427A7"/>
    <w:rsid w:val="007432AD"/>
    <w:rsid w:val="00743465"/>
    <w:rsid w:val="00743599"/>
    <w:rsid w:val="00745D47"/>
    <w:rsid w:val="007461B0"/>
    <w:rsid w:val="007467D0"/>
    <w:rsid w:val="0074740C"/>
    <w:rsid w:val="00750043"/>
    <w:rsid w:val="0075050D"/>
    <w:rsid w:val="00750AF1"/>
    <w:rsid w:val="00751331"/>
    <w:rsid w:val="007534E5"/>
    <w:rsid w:val="007540FB"/>
    <w:rsid w:val="007547B9"/>
    <w:rsid w:val="00754F5A"/>
    <w:rsid w:val="00755829"/>
    <w:rsid w:val="00755D05"/>
    <w:rsid w:val="00757ACE"/>
    <w:rsid w:val="0076334A"/>
    <w:rsid w:val="00763409"/>
    <w:rsid w:val="0076351E"/>
    <w:rsid w:val="00763558"/>
    <w:rsid w:val="00763743"/>
    <w:rsid w:val="0076380D"/>
    <w:rsid w:val="007640A2"/>
    <w:rsid w:val="00764123"/>
    <w:rsid w:val="00764189"/>
    <w:rsid w:val="007679E7"/>
    <w:rsid w:val="00770B3A"/>
    <w:rsid w:val="00770BEA"/>
    <w:rsid w:val="007722BD"/>
    <w:rsid w:val="0077426F"/>
    <w:rsid w:val="00774E29"/>
    <w:rsid w:val="00774EAC"/>
    <w:rsid w:val="0077507A"/>
    <w:rsid w:val="00775DAC"/>
    <w:rsid w:val="00775DF4"/>
    <w:rsid w:val="00776B6E"/>
    <w:rsid w:val="00777D57"/>
    <w:rsid w:val="00777D6E"/>
    <w:rsid w:val="0078010A"/>
    <w:rsid w:val="00780351"/>
    <w:rsid w:val="007805B6"/>
    <w:rsid w:val="00780AC9"/>
    <w:rsid w:val="00782928"/>
    <w:rsid w:val="007843F0"/>
    <w:rsid w:val="0078468D"/>
    <w:rsid w:val="0078502A"/>
    <w:rsid w:val="007857D2"/>
    <w:rsid w:val="007859F7"/>
    <w:rsid w:val="0078699E"/>
    <w:rsid w:val="00787504"/>
    <w:rsid w:val="00787F03"/>
    <w:rsid w:val="007904B1"/>
    <w:rsid w:val="007904D5"/>
    <w:rsid w:val="00790B79"/>
    <w:rsid w:val="00790DB2"/>
    <w:rsid w:val="007923AB"/>
    <w:rsid w:val="00792612"/>
    <w:rsid w:val="00792B14"/>
    <w:rsid w:val="00792C9F"/>
    <w:rsid w:val="00792D34"/>
    <w:rsid w:val="00793A3C"/>
    <w:rsid w:val="00794204"/>
    <w:rsid w:val="00796220"/>
    <w:rsid w:val="0079640D"/>
    <w:rsid w:val="00797586"/>
    <w:rsid w:val="0079772D"/>
    <w:rsid w:val="007979FB"/>
    <w:rsid w:val="007A17C0"/>
    <w:rsid w:val="007A197D"/>
    <w:rsid w:val="007A2166"/>
    <w:rsid w:val="007A22C3"/>
    <w:rsid w:val="007A260F"/>
    <w:rsid w:val="007A3169"/>
    <w:rsid w:val="007A37D3"/>
    <w:rsid w:val="007A4493"/>
    <w:rsid w:val="007A457A"/>
    <w:rsid w:val="007A561E"/>
    <w:rsid w:val="007A5AB1"/>
    <w:rsid w:val="007A6345"/>
    <w:rsid w:val="007A7431"/>
    <w:rsid w:val="007A7F45"/>
    <w:rsid w:val="007B036F"/>
    <w:rsid w:val="007B1527"/>
    <w:rsid w:val="007B194F"/>
    <w:rsid w:val="007B1D3B"/>
    <w:rsid w:val="007B2BEC"/>
    <w:rsid w:val="007B2D72"/>
    <w:rsid w:val="007B32F9"/>
    <w:rsid w:val="007B3BAA"/>
    <w:rsid w:val="007B48DF"/>
    <w:rsid w:val="007B4B87"/>
    <w:rsid w:val="007B4E2C"/>
    <w:rsid w:val="007B56FE"/>
    <w:rsid w:val="007B5847"/>
    <w:rsid w:val="007C0A7D"/>
    <w:rsid w:val="007C0BF8"/>
    <w:rsid w:val="007C0D11"/>
    <w:rsid w:val="007C17DD"/>
    <w:rsid w:val="007C1CD2"/>
    <w:rsid w:val="007C2000"/>
    <w:rsid w:val="007C2E1E"/>
    <w:rsid w:val="007C2FC5"/>
    <w:rsid w:val="007C3B9A"/>
    <w:rsid w:val="007C4720"/>
    <w:rsid w:val="007C4C56"/>
    <w:rsid w:val="007C5135"/>
    <w:rsid w:val="007C6078"/>
    <w:rsid w:val="007C7101"/>
    <w:rsid w:val="007C73A1"/>
    <w:rsid w:val="007C742D"/>
    <w:rsid w:val="007C7DA5"/>
    <w:rsid w:val="007C7F1F"/>
    <w:rsid w:val="007D0424"/>
    <w:rsid w:val="007D0570"/>
    <w:rsid w:val="007D1307"/>
    <w:rsid w:val="007D1451"/>
    <w:rsid w:val="007D1FF4"/>
    <w:rsid w:val="007D4CA7"/>
    <w:rsid w:val="007D4E58"/>
    <w:rsid w:val="007D62FA"/>
    <w:rsid w:val="007D7751"/>
    <w:rsid w:val="007D79DC"/>
    <w:rsid w:val="007E0B65"/>
    <w:rsid w:val="007E1BE2"/>
    <w:rsid w:val="007E22C3"/>
    <w:rsid w:val="007E320E"/>
    <w:rsid w:val="007E3BA3"/>
    <w:rsid w:val="007E462C"/>
    <w:rsid w:val="007E5210"/>
    <w:rsid w:val="007E5576"/>
    <w:rsid w:val="007E58A6"/>
    <w:rsid w:val="007E63D2"/>
    <w:rsid w:val="007E7DA2"/>
    <w:rsid w:val="007F0987"/>
    <w:rsid w:val="007F1763"/>
    <w:rsid w:val="007F1C52"/>
    <w:rsid w:val="007F2CBB"/>
    <w:rsid w:val="007F3431"/>
    <w:rsid w:val="007F4471"/>
    <w:rsid w:val="007F45D1"/>
    <w:rsid w:val="007F4C62"/>
    <w:rsid w:val="007F541C"/>
    <w:rsid w:val="007F55DA"/>
    <w:rsid w:val="007F5DB7"/>
    <w:rsid w:val="007F605E"/>
    <w:rsid w:val="007F622B"/>
    <w:rsid w:val="007F63E8"/>
    <w:rsid w:val="007F6CB6"/>
    <w:rsid w:val="00800FA4"/>
    <w:rsid w:val="00801692"/>
    <w:rsid w:val="008024DB"/>
    <w:rsid w:val="00802C0D"/>
    <w:rsid w:val="00802C92"/>
    <w:rsid w:val="00802DBB"/>
    <w:rsid w:val="00805526"/>
    <w:rsid w:val="0080592F"/>
    <w:rsid w:val="00805CB7"/>
    <w:rsid w:val="00805F71"/>
    <w:rsid w:val="0080624B"/>
    <w:rsid w:val="00806B63"/>
    <w:rsid w:val="00807DAF"/>
    <w:rsid w:val="008101ED"/>
    <w:rsid w:val="008108B9"/>
    <w:rsid w:val="008109C1"/>
    <w:rsid w:val="00810D71"/>
    <w:rsid w:val="008117C9"/>
    <w:rsid w:val="00812044"/>
    <w:rsid w:val="00813E52"/>
    <w:rsid w:val="008146F6"/>
    <w:rsid w:val="00814759"/>
    <w:rsid w:val="00814FD1"/>
    <w:rsid w:val="00815056"/>
    <w:rsid w:val="00815BD8"/>
    <w:rsid w:val="00815CBC"/>
    <w:rsid w:val="00821260"/>
    <w:rsid w:val="008227F8"/>
    <w:rsid w:val="00822EB6"/>
    <w:rsid w:val="00824471"/>
    <w:rsid w:val="00824491"/>
    <w:rsid w:val="00824B32"/>
    <w:rsid w:val="00824B4B"/>
    <w:rsid w:val="00830E9A"/>
    <w:rsid w:val="00833286"/>
    <w:rsid w:val="008336A2"/>
    <w:rsid w:val="00833E31"/>
    <w:rsid w:val="00833F09"/>
    <w:rsid w:val="00835BB4"/>
    <w:rsid w:val="00836248"/>
    <w:rsid w:val="008428E0"/>
    <w:rsid w:val="00842FEC"/>
    <w:rsid w:val="0084303B"/>
    <w:rsid w:val="00843498"/>
    <w:rsid w:val="0084479D"/>
    <w:rsid w:val="00845CAC"/>
    <w:rsid w:val="00846908"/>
    <w:rsid w:val="00846F56"/>
    <w:rsid w:val="0084701E"/>
    <w:rsid w:val="008476A7"/>
    <w:rsid w:val="008503BC"/>
    <w:rsid w:val="00852DE6"/>
    <w:rsid w:val="0085300F"/>
    <w:rsid w:val="008531F9"/>
    <w:rsid w:val="00854640"/>
    <w:rsid w:val="00857150"/>
    <w:rsid w:val="00857E34"/>
    <w:rsid w:val="008619B1"/>
    <w:rsid w:val="00861CED"/>
    <w:rsid w:val="00862D68"/>
    <w:rsid w:val="00863032"/>
    <w:rsid w:val="00863C06"/>
    <w:rsid w:val="00863E53"/>
    <w:rsid w:val="0086420D"/>
    <w:rsid w:val="00866D6A"/>
    <w:rsid w:val="008676BE"/>
    <w:rsid w:val="00870FE4"/>
    <w:rsid w:val="00871378"/>
    <w:rsid w:val="00871DD2"/>
    <w:rsid w:val="00872E67"/>
    <w:rsid w:val="00873057"/>
    <w:rsid w:val="0087316C"/>
    <w:rsid w:val="008735C7"/>
    <w:rsid w:val="00873C1D"/>
    <w:rsid w:val="00874903"/>
    <w:rsid w:val="00874C4A"/>
    <w:rsid w:val="00874E02"/>
    <w:rsid w:val="00876220"/>
    <w:rsid w:val="0087633A"/>
    <w:rsid w:val="0088120A"/>
    <w:rsid w:val="0088168E"/>
    <w:rsid w:val="00881ABE"/>
    <w:rsid w:val="0088263F"/>
    <w:rsid w:val="00883A2E"/>
    <w:rsid w:val="00884FEE"/>
    <w:rsid w:val="00885EC5"/>
    <w:rsid w:val="00886214"/>
    <w:rsid w:val="0088687D"/>
    <w:rsid w:val="00886BC6"/>
    <w:rsid w:val="0088738F"/>
    <w:rsid w:val="008879D2"/>
    <w:rsid w:val="008901F2"/>
    <w:rsid w:val="00890798"/>
    <w:rsid w:val="008914A1"/>
    <w:rsid w:val="00891A82"/>
    <w:rsid w:val="00892D87"/>
    <w:rsid w:val="00893C24"/>
    <w:rsid w:val="00893C6C"/>
    <w:rsid w:val="008954B6"/>
    <w:rsid w:val="008954FE"/>
    <w:rsid w:val="0089575C"/>
    <w:rsid w:val="00895BBA"/>
    <w:rsid w:val="00896BA8"/>
    <w:rsid w:val="00896ECA"/>
    <w:rsid w:val="00897D82"/>
    <w:rsid w:val="008A0ABB"/>
    <w:rsid w:val="008A134D"/>
    <w:rsid w:val="008A1EBE"/>
    <w:rsid w:val="008A2158"/>
    <w:rsid w:val="008A2415"/>
    <w:rsid w:val="008A2621"/>
    <w:rsid w:val="008A3609"/>
    <w:rsid w:val="008A3903"/>
    <w:rsid w:val="008A4D2D"/>
    <w:rsid w:val="008A5CD8"/>
    <w:rsid w:val="008A61EE"/>
    <w:rsid w:val="008A62F6"/>
    <w:rsid w:val="008A6F06"/>
    <w:rsid w:val="008A7A99"/>
    <w:rsid w:val="008B0D33"/>
    <w:rsid w:val="008B12C7"/>
    <w:rsid w:val="008B1EA7"/>
    <w:rsid w:val="008B20D8"/>
    <w:rsid w:val="008B3646"/>
    <w:rsid w:val="008B4806"/>
    <w:rsid w:val="008B4F07"/>
    <w:rsid w:val="008B6EFF"/>
    <w:rsid w:val="008B793C"/>
    <w:rsid w:val="008C00E4"/>
    <w:rsid w:val="008C0ED0"/>
    <w:rsid w:val="008C18EE"/>
    <w:rsid w:val="008C22EB"/>
    <w:rsid w:val="008C2544"/>
    <w:rsid w:val="008C2E58"/>
    <w:rsid w:val="008C3978"/>
    <w:rsid w:val="008C39D8"/>
    <w:rsid w:val="008C3F49"/>
    <w:rsid w:val="008C3F7D"/>
    <w:rsid w:val="008C40BA"/>
    <w:rsid w:val="008C4B5C"/>
    <w:rsid w:val="008C5173"/>
    <w:rsid w:val="008C5797"/>
    <w:rsid w:val="008C646B"/>
    <w:rsid w:val="008D1E4D"/>
    <w:rsid w:val="008D1F59"/>
    <w:rsid w:val="008D21D9"/>
    <w:rsid w:val="008D2780"/>
    <w:rsid w:val="008D3120"/>
    <w:rsid w:val="008D452A"/>
    <w:rsid w:val="008D4745"/>
    <w:rsid w:val="008D4C88"/>
    <w:rsid w:val="008D553A"/>
    <w:rsid w:val="008D71C9"/>
    <w:rsid w:val="008D72F7"/>
    <w:rsid w:val="008D79B5"/>
    <w:rsid w:val="008E08CC"/>
    <w:rsid w:val="008E0C91"/>
    <w:rsid w:val="008E274E"/>
    <w:rsid w:val="008E27C2"/>
    <w:rsid w:val="008E31B9"/>
    <w:rsid w:val="008E3B3F"/>
    <w:rsid w:val="008E3CA3"/>
    <w:rsid w:val="008E4030"/>
    <w:rsid w:val="008E4091"/>
    <w:rsid w:val="008E493A"/>
    <w:rsid w:val="008E4AB4"/>
    <w:rsid w:val="008E4FA0"/>
    <w:rsid w:val="008E5B5A"/>
    <w:rsid w:val="008E5F5A"/>
    <w:rsid w:val="008E6FE1"/>
    <w:rsid w:val="008E7414"/>
    <w:rsid w:val="008E7757"/>
    <w:rsid w:val="008F021C"/>
    <w:rsid w:val="008F139A"/>
    <w:rsid w:val="008F1E0A"/>
    <w:rsid w:val="008F1ED2"/>
    <w:rsid w:val="008F2FF0"/>
    <w:rsid w:val="008F32AC"/>
    <w:rsid w:val="008F3758"/>
    <w:rsid w:val="008F3F5F"/>
    <w:rsid w:val="008F4EF4"/>
    <w:rsid w:val="008F6323"/>
    <w:rsid w:val="008F66A1"/>
    <w:rsid w:val="008F6B46"/>
    <w:rsid w:val="008F73E0"/>
    <w:rsid w:val="008F7A94"/>
    <w:rsid w:val="009001C1"/>
    <w:rsid w:val="00901C19"/>
    <w:rsid w:val="00902129"/>
    <w:rsid w:val="00902B04"/>
    <w:rsid w:val="0090351E"/>
    <w:rsid w:val="00904EBD"/>
    <w:rsid w:val="00905D8F"/>
    <w:rsid w:val="00906FF5"/>
    <w:rsid w:val="009114A9"/>
    <w:rsid w:val="009123AE"/>
    <w:rsid w:val="0091273E"/>
    <w:rsid w:val="00913241"/>
    <w:rsid w:val="0091382B"/>
    <w:rsid w:val="00914130"/>
    <w:rsid w:val="009143BA"/>
    <w:rsid w:val="009143F9"/>
    <w:rsid w:val="00914462"/>
    <w:rsid w:val="00914877"/>
    <w:rsid w:val="009171EE"/>
    <w:rsid w:val="009174F0"/>
    <w:rsid w:val="00920496"/>
    <w:rsid w:val="0092095E"/>
    <w:rsid w:val="00920C81"/>
    <w:rsid w:val="00920D89"/>
    <w:rsid w:val="00921263"/>
    <w:rsid w:val="0092178C"/>
    <w:rsid w:val="00921BA5"/>
    <w:rsid w:val="0092230C"/>
    <w:rsid w:val="0092300E"/>
    <w:rsid w:val="00924D19"/>
    <w:rsid w:val="00924E8D"/>
    <w:rsid w:val="009278A3"/>
    <w:rsid w:val="009279E7"/>
    <w:rsid w:val="00930940"/>
    <w:rsid w:val="009314A3"/>
    <w:rsid w:val="00931576"/>
    <w:rsid w:val="00931F25"/>
    <w:rsid w:val="009339D1"/>
    <w:rsid w:val="00934768"/>
    <w:rsid w:val="009348D1"/>
    <w:rsid w:val="0093519F"/>
    <w:rsid w:val="00936BC8"/>
    <w:rsid w:val="009375B8"/>
    <w:rsid w:val="0094303F"/>
    <w:rsid w:val="009444A8"/>
    <w:rsid w:val="009458DC"/>
    <w:rsid w:val="009458E6"/>
    <w:rsid w:val="00946471"/>
    <w:rsid w:val="00946B25"/>
    <w:rsid w:val="00946D61"/>
    <w:rsid w:val="00946E9A"/>
    <w:rsid w:val="009475EF"/>
    <w:rsid w:val="0095069E"/>
    <w:rsid w:val="0095088F"/>
    <w:rsid w:val="00950CD0"/>
    <w:rsid w:val="00950D0D"/>
    <w:rsid w:val="00950EFB"/>
    <w:rsid w:val="0095253F"/>
    <w:rsid w:val="00954678"/>
    <w:rsid w:val="0095526D"/>
    <w:rsid w:val="009571F6"/>
    <w:rsid w:val="00957871"/>
    <w:rsid w:val="00960082"/>
    <w:rsid w:val="009604A9"/>
    <w:rsid w:val="00962588"/>
    <w:rsid w:val="00962F90"/>
    <w:rsid w:val="00963709"/>
    <w:rsid w:val="009643DC"/>
    <w:rsid w:val="00965198"/>
    <w:rsid w:val="00965F97"/>
    <w:rsid w:val="00966EF8"/>
    <w:rsid w:val="0096737D"/>
    <w:rsid w:val="00967C3D"/>
    <w:rsid w:val="009709AF"/>
    <w:rsid w:val="009717FF"/>
    <w:rsid w:val="00973CAA"/>
    <w:rsid w:val="00974A6E"/>
    <w:rsid w:val="0097557E"/>
    <w:rsid w:val="00976871"/>
    <w:rsid w:val="00976E42"/>
    <w:rsid w:val="00976F89"/>
    <w:rsid w:val="0097715A"/>
    <w:rsid w:val="00977B15"/>
    <w:rsid w:val="0098098B"/>
    <w:rsid w:val="009828C9"/>
    <w:rsid w:val="009828E8"/>
    <w:rsid w:val="00983FC9"/>
    <w:rsid w:val="0098408E"/>
    <w:rsid w:val="00984331"/>
    <w:rsid w:val="00986C39"/>
    <w:rsid w:val="009901E5"/>
    <w:rsid w:val="0099036C"/>
    <w:rsid w:val="00990A37"/>
    <w:rsid w:val="00991AAE"/>
    <w:rsid w:val="00991C46"/>
    <w:rsid w:val="00991F51"/>
    <w:rsid w:val="009921D8"/>
    <w:rsid w:val="00993052"/>
    <w:rsid w:val="0099312E"/>
    <w:rsid w:val="00994DF9"/>
    <w:rsid w:val="00995032"/>
    <w:rsid w:val="00995510"/>
    <w:rsid w:val="0099684C"/>
    <w:rsid w:val="00997B52"/>
    <w:rsid w:val="009A1832"/>
    <w:rsid w:val="009A18A9"/>
    <w:rsid w:val="009A2A2F"/>
    <w:rsid w:val="009A2CD9"/>
    <w:rsid w:val="009A40B9"/>
    <w:rsid w:val="009A51CA"/>
    <w:rsid w:val="009A595B"/>
    <w:rsid w:val="009A703A"/>
    <w:rsid w:val="009A70EB"/>
    <w:rsid w:val="009A7E42"/>
    <w:rsid w:val="009B076E"/>
    <w:rsid w:val="009B0B6A"/>
    <w:rsid w:val="009B122B"/>
    <w:rsid w:val="009B1FF4"/>
    <w:rsid w:val="009B23C7"/>
    <w:rsid w:val="009B2625"/>
    <w:rsid w:val="009B26C9"/>
    <w:rsid w:val="009B27DD"/>
    <w:rsid w:val="009B31BD"/>
    <w:rsid w:val="009B41E2"/>
    <w:rsid w:val="009B64E3"/>
    <w:rsid w:val="009B6537"/>
    <w:rsid w:val="009B6884"/>
    <w:rsid w:val="009B7203"/>
    <w:rsid w:val="009B7496"/>
    <w:rsid w:val="009B74AB"/>
    <w:rsid w:val="009B7BB7"/>
    <w:rsid w:val="009C0349"/>
    <w:rsid w:val="009C14D5"/>
    <w:rsid w:val="009C1C8B"/>
    <w:rsid w:val="009C1D35"/>
    <w:rsid w:val="009C3DFC"/>
    <w:rsid w:val="009C494C"/>
    <w:rsid w:val="009C4B81"/>
    <w:rsid w:val="009C5780"/>
    <w:rsid w:val="009C67A1"/>
    <w:rsid w:val="009C7319"/>
    <w:rsid w:val="009C7388"/>
    <w:rsid w:val="009C7B60"/>
    <w:rsid w:val="009D0D5A"/>
    <w:rsid w:val="009D0FE4"/>
    <w:rsid w:val="009D1285"/>
    <w:rsid w:val="009D141D"/>
    <w:rsid w:val="009D1522"/>
    <w:rsid w:val="009D29CA"/>
    <w:rsid w:val="009D3054"/>
    <w:rsid w:val="009D3154"/>
    <w:rsid w:val="009D31FF"/>
    <w:rsid w:val="009D4DE2"/>
    <w:rsid w:val="009D674C"/>
    <w:rsid w:val="009E06B8"/>
    <w:rsid w:val="009E132E"/>
    <w:rsid w:val="009E15DE"/>
    <w:rsid w:val="009E3A82"/>
    <w:rsid w:val="009E4085"/>
    <w:rsid w:val="009E42BD"/>
    <w:rsid w:val="009E4601"/>
    <w:rsid w:val="009E4B00"/>
    <w:rsid w:val="009E5F0E"/>
    <w:rsid w:val="009E61C8"/>
    <w:rsid w:val="009E6254"/>
    <w:rsid w:val="009E675C"/>
    <w:rsid w:val="009F0344"/>
    <w:rsid w:val="009F0570"/>
    <w:rsid w:val="009F08F4"/>
    <w:rsid w:val="009F103D"/>
    <w:rsid w:val="009F1A11"/>
    <w:rsid w:val="009F2AC8"/>
    <w:rsid w:val="009F2F0C"/>
    <w:rsid w:val="009F49DD"/>
    <w:rsid w:val="009F4D8D"/>
    <w:rsid w:val="009F4DBB"/>
    <w:rsid w:val="009F6102"/>
    <w:rsid w:val="009F756B"/>
    <w:rsid w:val="00A00D57"/>
    <w:rsid w:val="00A01434"/>
    <w:rsid w:val="00A016F9"/>
    <w:rsid w:val="00A020D5"/>
    <w:rsid w:val="00A02634"/>
    <w:rsid w:val="00A02946"/>
    <w:rsid w:val="00A02A80"/>
    <w:rsid w:val="00A030A6"/>
    <w:rsid w:val="00A03824"/>
    <w:rsid w:val="00A03EA5"/>
    <w:rsid w:val="00A05505"/>
    <w:rsid w:val="00A05AEA"/>
    <w:rsid w:val="00A05EA3"/>
    <w:rsid w:val="00A07623"/>
    <w:rsid w:val="00A1027B"/>
    <w:rsid w:val="00A104B7"/>
    <w:rsid w:val="00A10E83"/>
    <w:rsid w:val="00A121F5"/>
    <w:rsid w:val="00A13D00"/>
    <w:rsid w:val="00A14832"/>
    <w:rsid w:val="00A14953"/>
    <w:rsid w:val="00A14AEE"/>
    <w:rsid w:val="00A14CCC"/>
    <w:rsid w:val="00A14EFD"/>
    <w:rsid w:val="00A15CE6"/>
    <w:rsid w:val="00A17170"/>
    <w:rsid w:val="00A20D19"/>
    <w:rsid w:val="00A214A2"/>
    <w:rsid w:val="00A21739"/>
    <w:rsid w:val="00A221ED"/>
    <w:rsid w:val="00A2450D"/>
    <w:rsid w:val="00A256F5"/>
    <w:rsid w:val="00A3084E"/>
    <w:rsid w:val="00A3133B"/>
    <w:rsid w:val="00A31B91"/>
    <w:rsid w:val="00A3294D"/>
    <w:rsid w:val="00A32CF5"/>
    <w:rsid w:val="00A32FFB"/>
    <w:rsid w:val="00A33882"/>
    <w:rsid w:val="00A340EC"/>
    <w:rsid w:val="00A344D9"/>
    <w:rsid w:val="00A36B00"/>
    <w:rsid w:val="00A36BA3"/>
    <w:rsid w:val="00A36BD5"/>
    <w:rsid w:val="00A40107"/>
    <w:rsid w:val="00A405D7"/>
    <w:rsid w:val="00A417C2"/>
    <w:rsid w:val="00A41D2B"/>
    <w:rsid w:val="00A42639"/>
    <w:rsid w:val="00A447CB"/>
    <w:rsid w:val="00A45351"/>
    <w:rsid w:val="00A45D6C"/>
    <w:rsid w:val="00A463FB"/>
    <w:rsid w:val="00A46A3B"/>
    <w:rsid w:val="00A46B14"/>
    <w:rsid w:val="00A50A63"/>
    <w:rsid w:val="00A511A0"/>
    <w:rsid w:val="00A51B5C"/>
    <w:rsid w:val="00A529A9"/>
    <w:rsid w:val="00A52D5C"/>
    <w:rsid w:val="00A52D95"/>
    <w:rsid w:val="00A53213"/>
    <w:rsid w:val="00A53704"/>
    <w:rsid w:val="00A546F3"/>
    <w:rsid w:val="00A557A3"/>
    <w:rsid w:val="00A55945"/>
    <w:rsid w:val="00A5680F"/>
    <w:rsid w:val="00A56B2F"/>
    <w:rsid w:val="00A56C7C"/>
    <w:rsid w:val="00A573F5"/>
    <w:rsid w:val="00A575A2"/>
    <w:rsid w:val="00A57627"/>
    <w:rsid w:val="00A60233"/>
    <w:rsid w:val="00A610FF"/>
    <w:rsid w:val="00A6122B"/>
    <w:rsid w:val="00A6227D"/>
    <w:rsid w:val="00A636FE"/>
    <w:rsid w:val="00A6376E"/>
    <w:rsid w:val="00A6399E"/>
    <w:rsid w:val="00A63ACF"/>
    <w:rsid w:val="00A64C94"/>
    <w:rsid w:val="00A652FB"/>
    <w:rsid w:val="00A65903"/>
    <w:rsid w:val="00A65965"/>
    <w:rsid w:val="00A66639"/>
    <w:rsid w:val="00A66B3E"/>
    <w:rsid w:val="00A66F6B"/>
    <w:rsid w:val="00A67944"/>
    <w:rsid w:val="00A67ABA"/>
    <w:rsid w:val="00A67F62"/>
    <w:rsid w:val="00A703F1"/>
    <w:rsid w:val="00A70DA3"/>
    <w:rsid w:val="00A711D7"/>
    <w:rsid w:val="00A7173A"/>
    <w:rsid w:val="00A719E0"/>
    <w:rsid w:val="00A71CA5"/>
    <w:rsid w:val="00A729D6"/>
    <w:rsid w:val="00A73F08"/>
    <w:rsid w:val="00A7627D"/>
    <w:rsid w:val="00A77069"/>
    <w:rsid w:val="00A77B35"/>
    <w:rsid w:val="00A8066A"/>
    <w:rsid w:val="00A81125"/>
    <w:rsid w:val="00A81F6B"/>
    <w:rsid w:val="00A83A5A"/>
    <w:rsid w:val="00A83A9E"/>
    <w:rsid w:val="00A83B32"/>
    <w:rsid w:val="00A8481C"/>
    <w:rsid w:val="00A84B44"/>
    <w:rsid w:val="00A84BD8"/>
    <w:rsid w:val="00A84C23"/>
    <w:rsid w:val="00A84EFC"/>
    <w:rsid w:val="00A856E5"/>
    <w:rsid w:val="00A8610D"/>
    <w:rsid w:val="00A8691A"/>
    <w:rsid w:val="00A90BD5"/>
    <w:rsid w:val="00A90E3F"/>
    <w:rsid w:val="00A92B3A"/>
    <w:rsid w:val="00A92D43"/>
    <w:rsid w:val="00A94C89"/>
    <w:rsid w:val="00A956A9"/>
    <w:rsid w:val="00A965B2"/>
    <w:rsid w:val="00A9727A"/>
    <w:rsid w:val="00AA02A5"/>
    <w:rsid w:val="00AA0342"/>
    <w:rsid w:val="00AA10E0"/>
    <w:rsid w:val="00AA2065"/>
    <w:rsid w:val="00AA2758"/>
    <w:rsid w:val="00AA38DE"/>
    <w:rsid w:val="00AA3DA6"/>
    <w:rsid w:val="00AA424B"/>
    <w:rsid w:val="00AA4BE3"/>
    <w:rsid w:val="00AA4E23"/>
    <w:rsid w:val="00AA4FE0"/>
    <w:rsid w:val="00AA5E53"/>
    <w:rsid w:val="00AA6691"/>
    <w:rsid w:val="00AA6F1C"/>
    <w:rsid w:val="00AA7411"/>
    <w:rsid w:val="00AA7FFB"/>
    <w:rsid w:val="00AB02F3"/>
    <w:rsid w:val="00AB10F7"/>
    <w:rsid w:val="00AB131B"/>
    <w:rsid w:val="00AB17CC"/>
    <w:rsid w:val="00AB31C3"/>
    <w:rsid w:val="00AB382E"/>
    <w:rsid w:val="00AB3BE8"/>
    <w:rsid w:val="00AB3F8A"/>
    <w:rsid w:val="00AB4C0F"/>
    <w:rsid w:val="00AB50EC"/>
    <w:rsid w:val="00AB6405"/>
    <w:rsid w:val="00AB64DE"/>
    <w:rsid w:val="00AB76A7"/>
    <w:rsid w:val="00AC0991"/>
    <w:rsid w:val="00AC0A72"/>
    <w:rsid w:val="00AC1803"/>
    <w:rsid w:val="00AC2704"/>
    <w:rsid w:val="00AC321D"/>
    <w:rsid w:val="00AC3617"/>
    <w:rsid w:val="00AC52CE"/>
    <w:rsid w:val="00AC5595"/>
    <w:rsid w:val="00AC6A67"/>
    <w:rsid w:val="00AC6C8B"/>
    <w:rsid w:val="00AC73A2"/>
    <w:rsid w:val="00AD02AA"/>
    <w:rsid w:val="00AD052F"/>
    <w:rsid w:val="00AD0FD9"/>
    <w:rsid w:val="00AD1491"/>
    <w:rsid w:val="00AD158A"/>
    <w:rsid w:val="00AD1F15"/>
    <w:rsid w:val="00AD3EB3"/>
    <w:rsid w:val="00AD4EAD"/>
    <w:rsid w:val="00AD56C2"/>
    <w:rsid w:val="00AD58A5"/>
    <w:rsid w:val="00AD5C5F"/>
    <w:rsid w:val="00AD680B"/>
    <w:rsid w:val="00AE04C4"/>
    <w:rsid w:val="00AE0E36"/>
    <w:rsid w:val="00AE11A8"/>
    <w:rsid w:val="00AE2187"/>
    <w:rsid w:val="00AE2299"/>
    <w:rsid w:val="00AE2781"/>
    <w:rsid w:val="00AE3958"/>
    <w:rsid w:val="00AE481D"/>
    <w:rsid w:val="00AE509A"/>
    <w:rsid w:val="00AE62B7"/>
    <w:rsid w:val="00AF03C4"/>
    <w:rsid w:val="00AF1531"/>
    <w:rsid w:val="00AF2064"/>
    <w:rsid w:val="00AF24E8"/>
    <w:rsid w:val="00AF32BC"/>
    <w:rsid w:val="00AF34B2"/>
    <w:rsid w:val="00AF40C6"/>
    <w:rsid w:val="00AF4484"/>
    <w:rsid w:val="00AF4B76"/>
    <w:rsid w:val="00AF6397"/>
    <w:rsid w:val="00AF7691"/>
    <w:rsid w:val="00B00267"/>
    <w:rsid w:val="00B012FF"/>
    <w:rsid w:val="00B034D1"/>
    <w:rsid w:val="00B03595"/>
    <w:rsid w:val="00B03779"/>
    <w:rsid w:val="00B05AA2"/>
    <w:rsid w:val="00B05B04"/>
    <w:rsid w:val="00B067C6"/>
    <w:rsid w:val="00B06AE6"/>
    <w:rsid w:val="00B06CF4"/>
    <w:rsid w:val="00B10F3E"/>
    <w:rsid w:val="00B11211"/>
    <w:rsid w:val="00B11758"/>
    <w:rsid w:val="00B1362B"/>
    <w:rsid w:val="00B15460"/>
    <w:rsid w:val="00B15DCF"/>
    <w:rsid w:val="00B1674B"/>
    <w:rsid w:val="00B1744D"/>
    <w:rsid w:val="00B175EE"/>
    <w:rsid w:val="00B1766A"/>
    <w:rsid w:val="00B17D2F"/>
    <w:rsid w:val="00B20778"/>
    <w:rsid w:val="00B20D69"/>
    <w:rsid w:val="00B21510"/>
    <w:rsid w:val="00B21BD2"/>
    <w:rsid w:val="00B21DB6"/>
    <w:rsid w:val="00B22511"/>
    <w:rsid w:val="00B22540"/>
    <w:rsid w:val="00B250C5"/>
    <w:rsid w:val="00B253C8"/>
    <w:rsid w:val="00B253E2"/>
    <w:rsid w:val="00B254EE"/>
    <w:rsid w:val="00B265EC"/>
    <w:rsid w:val="00B26BEF"/>
    <w:rsid w:val="00B27275"/>
    <w:rsid w:val="00B272B4"/>
    <w:rsid w:val="00B27963"/>
    <w:rsid w:val="00B27AB1"/>
    <w:rsid w:val="00B27E78"/>
    <w:rsid w:val="00B318B5"/>
    <w:rsid w:val="00B32694"/>
    <w:rsid w:val="00B32C54"/>
    <w:rsid w:val="00B32E4B"/>
    <w:rsid w:val="00B334AC"/>
    <w:rsid w:val="00B3380F"/>
    <w:rsid w:val="00B34A8F"/>
    <w:rsid w:val="00B350E7"/>
    <w:rsid w:val="00B3539E"/>
    <w:rsid w:val="00B35D7F"/>
    <w:rsid w:val="00B373D8"/>
    <w:rsid w:val="00B37A3A"/>
    <w:rsid w:val="00B37DC8"/>
    <w:rsid w:val="00B40849"/>
    <w:rsid w:val="00B4103F"/>
    <w:rsid w:val="00B41A93"/>
    <w:rsid w:val="00B42FD3"/>
    <w:rsid w:val="00B44869"/>
    <w:rsid w:val="00B45C50"/>
    <w:rsid w:val="00B45DCD"/>
    <w:rsid w:val="00B46907"/>
    <w:rsid w:val="00B46D07"/>
    <w:rsid w:val="00B47028"/>
    <w:rsid w:val="00B47361"/>
    <w:rsid w:val="00B4756B"/>
    <w:rsid w:val="00B5017E"/>
    <w:rsid w:val="00B503DC"/>
    <w:rsid w:val="00B50652"/>
    <w:rsid w:val="00B51978"/>
    <w:rsid w:val="00B51F43"/>
    <w:rsid w:val="00B523E2"/>
    <w:rsid w:val="00B526B1"/>
    <w:rsid w:val="00B52AE6"/>
    <w:rsid w:val="00B52B59"/>
    <w:rsid w:val="00B53D12"/>
    <w:rsid w:val="00B53DEA"/>
    <w:rsid w:val="00B54043"/>
    <w:rsid w:val="00B548C1"/>
    <w:rsid w:val="00B54C9C"/>
    <w:rsid w:val="00B55110"/>
    <w:rsid w:val="00B56414"/>
    <w:rsid w:val="00B5657F"/>
    <w:rsid w:val="00B607BD"/>
    <w:rsid w:val="00B60CF4"/>
    <w:rsid w:val="00B612EC"/>
    <w:rsid w:val="00B61DE6"/>
    <w:rsid w:val="00B62D37"/>
    <w:rsid w:val="00B62E7D"/>
    <w:rsid w:val="00B643E5"/>
    <w:rsid w:val="00B644FC"/>
    <w:rsid w:val="00B64BF2"/>
    <w:rsid w:val="00B66332"/>
    <w:rsid w:val="00B6678C"/>
    <w:rsid w:val="00B66B56"/>
    <w:rsid w:val="00B672AB"/>
    <w:rsid w:val="00B67806"/>
    <w:rsid w:val="00B67C88"/>
    <w:rsid w:val="00B67D3F"/>
    <w:rsid w:val="00B70957"/>
    <w:rsid w:val="00B713E2"/>
    <w:rsid w:val="00B723B7"/>
    <w:rsid w:val="00B725EB"/>
    <w:rsid w:val="00B737C9"/>
    <w:rsid w:val="00B738FE"/>
    <w:rsid w:val="00B73985"/>
    <w:rsid w:val="00B73B44"/>
    <w:rsid w:val="00B74662"/>
    <w:rsid w:val="00B74A28"/>
    <w:rsid w:val="00B75750"/>
    <w:rsid w:val="00B75B73"/>
    <w:rsid w:val="00B75BA6"/>
    <w:rsid w:val="00B75EB7"/>
    <w:rsid w:val="00B761FC"/>
    <w:rsid w:val="00B765CB"/>
    <w:rsid w:val="00B7757B"/>
    <w:rsid w:val="00B7783F"/>
    <w:rsid w:val="00B77DBC"/>
    <w:rsid w:val="00B8045B"/>
    <w:rsid w:val="00B81081"/>
    <w:rsid w:val="00B826AB"/>
    <w:rsid w:val="00B82F94"/>
    <w:rsid w:val="00B834EF"/>
    <w:rsid w:val="00B83541"/>
    <w:rsid w:val="00B83A3F"/>
    <w:rsid w:val="00B84A90"/>
    <w:rsid w:val="00B84FCC"/>
    <w:rsid w:val="00B85A17"/>
    <w:rsid w:val="00B863AB"/>
    <w:rsid w:val="00B86678"/>
    <w:rsid w:val="00B866E1"/>
    <w:rsid w:val="00B9066E"/>
    <w:rsid w:val="00B90B28"/>
    <w:rsid w:val="00B9213E"/>
    <w:rsid w:val="00B9348E"/>
    <w:rsid w:val="00B957B9"/>
    <w:rsid w:val="00B965AB"/>
    <w:rsid w:val="00B96637"/>
    <w:rsid w:val="00B9696C"/>
    <w:rsid w:val="00B96993"/>
    <w:rsid w:val="00B971F7"/>
    <w:rsid w:val="00B97671"/>
    <w:rsid w:val="00B97B95"/>
    <w:rsid w:val="00B97F86"/>
    <w:rsid w:val="00BA00F7"/>
    <w:rsid w:val="00BA0D02"/>
    <w:rsid w:val="00BA0FA5"/>
    <w:rsid w:val="00BA10D9"/>
    <w:rsid w:val="00BA1231"/>
    <w:rsid w:val="00BA1BA3"/>
    <w:rsid w:val="00BA2A04"/>
    <w:rsid w:val="00BA36EF"/>
    <w:rsid w:val="00BA3D43"/>
    <w:rsid w:val="00BA60E5"/>
    <w:rsid w:val="00BA6E6B"/>
    <w:rsid w:val="00BA7002"/>
    <w:rsid w:val="00BA7866"/>
    <w:rsid w:val="00BA7882"/>
    <w:rsid w:val="00BA7F57"/>
    <w:rsid w:val="00BB0528"/>
    <w:rsid w:val="00BB09F9"/>
    <w:rsid w:val="00BB0BF7"/>
    <w:rsid w:val="00BB1AE7"/>
    <w:rsid w:val="00BB34AC"/>
    <w:rsid w:val="00BB35F1"/>
    <w:rsid w:val="00BB36D2"/>
    <w:rsid w:val="00BB374C"/>
    <w:rsid w:val="00BB38A1"/>
    <w:rsid w:val="00BB4113"/>
    <w:rsid w:val="00BB518F"/>
    <w:rsid w:val="00BB5ADF"/>
    <w:rsid w:val="00BB5BCD"/>
    <w:rsid w:val="00BB65B9"/>
    <w:rsid w:val="00BB6613"/>
    <w:rsid w:val="00BB7053"/>
    <w:rsid w:val="00BB70FB"/>
    <w:rsid w:val="00BB752C"/>
    <w:rsid w:val="00BB79A4"/>
    <w:rsid w:val="00BC089A"/>
    <w:rsid w:val="00BC0D86"/>
    <w:rsid w:val="00BC1CD4"/>
    <w:rsid w:val="00BC1E70"/>
    <w:rsid w:val="00BC2CCE"/>
    <w:rsid w:val="00BC2D4F"/>
    <w:rsid w:val="00BC2DCA"/>
    <w:rsid w:val="00BC3067"/>
    <w:rsid w:val="00BC363D"/>
    <w:rsid w:val="00BC3DE3"/>
    <w:rsid w:val="00BC4288"/>
    <w:rsid w:val="00BC4782"/>
    <w:rsid w:val="00BC4A5F"/>
    <w:rsid w:val="00BC7BB1"/>
    <w:rsid w:val="00BC7EE3"/>
    <w:rsid w:val="00BD026A"/>
    <w:rsid w:val="00BD0D0F"/>
    <w:rsid w:val="00BD0FCE"/>
    <w:rsid w:val="00BD0FCF"/>
    <w:rsid w:val="00BD116A"/>
    <w:rsid w:val="00BD125B"/>
    <w:rsid w:val="00BD1C5F"/>
    <w:rsid w:val="00BD1C99"/>
    <w:rsid w:val="00BD4B21"/>
    <w:rsid w:val="00BD6FF1"/>
    <w:rsid w:val="00BD71F8"/>
    <w:rsid w:val="00BE0250"/>
    <w:rsid w:val="00BE12CC"/>
    <w:rsid w:val="00BE30E5"/>
    <w:rsid w:val="00BE3BCC"/>
    <w:rsid w:val="00BE4754"/>
    <w:rsid w:val="00BE4818"/>
    <w:rsid w:val="00BE543A"/>
    <w:rsid w:val="00BE57B7"/>
    <w:rsid w:val="00BE582E"/>
    <w:rsid w:val="00BE5D2A"/>
    <w:rsid w:val="00BE62A9"/>
    <w:rsid w:val="00BE6CAC"/>
    <w:rsid w:val="00BE6E80"/>
    <w:rsid w:val="00BE7108"/>
    <w:rsid w:val="00BE7414"/>
    <w:rsid w:val="00BF20A6"/>
    <w:rsid w:val="00BF3A26"/>
    <w:rsid w:val="00BF49D5"/>
    <w:rsid w:val="00BF4E35"/>
    <w:rsid w:val="00BF785D"/>
    <w:rsid w:val="00C002FB"/>
    <w:rsid w:val="00C0191B"/>
    <w:rsid w:val="00C023B5"/>
    <w:rsid w:val="00C024D3"/>
    <w:rsid w:val="00C02A2A"/>
    <w:rsid w:val="00C03C7A"/>
    <w:rsid w:val="00C0414D"/>
    <w:rsid w:val="00C045AD"/>
    <w:rsid w:val="00C05DD5"/>
    <w:rsid w:val="00C067EC"/>
    <w:rsid w:val="00C06DC9"/>
    <w:rsid w:val="00C07DDB"/>
    <w:rsid w:val="00C10E5F"/>
    <w:rsid w:val="00C10F3E"/>
    <w:rsid w:val="00C12138"/>
    <w:rsid w:val="00C124E7"/>
    <w:rsid w:val="00C12913"/>
    <w:rsid w:val="00C148DF"/>
    <w:rsid w:val="00C15B6F"/>
    <w:rsid w:val="00C15CA9"/>
    <w:rsid w:val="00C15D52"/>
    <w:rsid w:val="00C17499"/>
    <w:rsid w:val="00C175CE"/>
    <w:rsid w:val="00C17825"/>
    <w:rsid w:val="00C20F07"/>
    <w:rsid w:val="00C21788"/>
    <w:rsid w:val="00C218D1"/>
    <w:rsid w:val="00C22818"/>
    <w:rsid w:val="00C237F0"/>
    <w:rsid w:val="00C23B1C"/>
    <w:rsid w:val="00C25A25"/>
    <w:rsid w:val="00C25E48"/>
    <w:rsid w:val="00C27448"/>
    <w:rsid w:val="00C30364"/>
    <w:rsid w:val="00C31C8F"/>
    <w:rsid w:val="00C31E0C"/>
    <w:rsid w:val="00C358D4"/>
    <w:rsid w:val="00C35AFB"/>
    <w:rsid w:val="00C36661"/>
    <w:rsid w:val="00C36A22"/>
    <w:rsid w:val="00C4097F"/>
    <w:rsid w:val="00C41570"/>
    <w:rsid w:val="00C4172B"/>
    <w:rsid w:val="00C4175C"/>
    <w:rsid w:val="00C41D2A"/>
    <w:rsid w:val="00C4207A"/>
    <w:rsid w:val="00C43081"/>
    <w:rsid w:val="00C43E8D"/>
    <w:rsid w:val="00C44110"/>
    <w:rsid w:val="00C4575C"/>
    <w:rsid w:val="00C45D35"/>
    <w:rsid w:val="00C46848"/>
    <w:rsid w:val="00C47B5A"/>
    <w:rsid w:val="00C502B9"/>
    <w:rsid w:val="00C508B3"/>
    <w:rsid w:val="00C50E48"/>
    <w:rsid w:val="00C52D2E"/>
    <w:rsid w:val="00C52D62"/>
    <w:rsid w:val="00C53E5E"/>
    <w:rsid w:val="00C541D9"/>
    <w:rsid w:val="00C54735"/>
    <w:rsid w:val="00C54C0A"/>
    <w:rsid w:val="00C5520A"/>
    <w:rsid w:val="00C5556D"/>
    <w:rsid w:val="00C56426"/>
    <w:rsid w:val="00C56B03"/>
    <w:rsid w:val="00C578C3"/>
    <w:rsid w:val="00C60142"/>
    <w:rsid w:val="00C6173D"/>
    <w:rsid w:val="00C61B44"/>
    <w:rsid w:val="00C62359"/>
    <w:rsid w:val="00C63438"/>
    <w:rsid w:val="00C63DBE"/>
    <w:rsid w:val="00C643F6"/>
    <w:rsid w:val="00C6473B"/>
    <w:rsid w:val="00C648C9"/>
    <w:rsid w:val="00C64F81"/>
    <w:rsid w:val="00C657B4"/>
    <w:rsid w:val="00C657E4"/>
    <w:rsid w:val="00C65C15"/>
    <w:rsid w:val="00C67E04"/>
    <w:rsid w:val="00C708FC"/>
    <w:rsid w:val="00C70D07"/>
    <w:rsid w:val="00C722DA"/>
    <w:rsid w:val="00C727EC"/>
    <w:rsid w:val="00C735FA"/>
    <w:rsid w:val="00C765C1"/>
    <w:rsid w:val="00C76607"/>
    <w:rsid w:val="00C76CF6"/>
    <w:rsid w:val="00C77634"/>
    <w:rsid w:val="00C776EE"/>
    <w:rsid w:val="00C81896"/>
    <w:rsid w:val="00C82407"/>
    <w:rsid w:val="00C8261E"/>
    <w:rsid w:val="00C8270A"/>
    <w:rsid w:val="00C82948"/>
    <w:rsid w:val="00C83394"/>
    <w:rsid w:val="00C833B1"/>
    <w:rsid w:val="00C83718"/>
    <w:rsid w:val="00C83E16"/>
    <w:rsid w:val="00C83E30"/>
    <w:rsid w:val="00C84198"/>
    <w:rsid w:val="00C845B0"/>
    <w:rsid w:val="00C84A05"/>
    <w:rsid w:val="00C85211"/>
    <w:rsid w:val="00C85BF4"/>
    <w:rsid w:val="00C9081A"/>
    <w:rsid w:val="00C90D06"/>
    <w:rsid w:val="00C90F08"/>
    <w:rsid w:val="00C91227"/>
    <w:rsid w:val="00C93603"/>
    <w:rsid w:val="00C93EE9"/>
    <w:rsid w:val="00C94048"/>
    <w:rsid w:val="00C94A73"/>
    <w:rsid w:val="00C96A32"/>
    <w:rsid w:val="00C970A0"/>
    <w:rsid w:val="00CA19CB"/>
    <w:rsid w:val="00CA1B42"/>
    <w:rsid w:val="00CA1D66"/>
    <w:rsid w:val="00CA42E2"/>
    <w:rsid w:val="00CA45E4"/>
    <w:rsid w:val="00CA4C90"/>
    <w:rsid w:val="00CA5162"/>
    <w:rsid w:val="00CA52EF"/>
    <w:rsid w:val="00CA5801"/>
    <w:rsid w:val="00CA6D19"/>
    <w:rsid w:val="00CA7306"/>
    <w:rsid w:val="00CA7425"/>
    <w:rsid w:val="00CA7BAD"/>
    <w:rsid w:val="00CA7C89"/>
    <w:rsid w:val="00CB0BF4"/>
    <w:rsid w:val="00CB13BC"/>
    <w:rsid w:val="00CB1D22"/>
    <w:rsid w:val="00CB1EB8"/>
    <w:rsid w:val="00CB286D"/>
    <w:rsid w:val="00CB5FB3"/>
    <w:rsid w:val="00CB684A"/>
    <w:rsid w:val="00CB6E77"/>
    <w:rsid w:val="00CC03A5"/>
    <w:rsid w:val="00CC1433"/>
    <w:rsid w:val="00CC1BB3"/>
    <w:rsid w:val="00CC225C"/>
    <w:rsid w:val="00CC2416"/>
    <w:rsid w:val="00CC27F8"/>
    <w:rsid w:val="00CC28AF"/>
    <w:rsid w:val="00CC293D"/>
    <w:rsid w:val="00CC397D"/>
    <w:rsid w:val="00CC3FF9"/>
    <w:rsid w:val="00CC4F2A"/>
    <w:rsid w:val="00CC6D85"/>
    <w:rsid w:val="00CC723C"/>
    <w:rsid w:val="00CD0977"/>
    <w:rsid w:val="00CD24A0"/>
    <w:rsid w:val="00CD29E6"/>
    <w:rsid w:val="00CD35FE"/>
    <w:rsid w:val="00CD36A3"/>
    <w:rsid w:val="00CD3821"/>
    <w:rsid w:val="00CD47CE"/>
    <w:rsid w:val="00CD5A62"/>
    <w:rsid w:val="00CD6230"/>
    <w:rsid w:val="00CD70E0"/>
    <w:rsid w:val="00CE0309"/>
    <w:rsid w:val="00CE14D0"/>
    <w:rsid w:val="00CE18C9"/>
    <w:rsid w:val="00CE18FE"/>
    <w:rsid w:val="00CE2CA8"/>
    <w:rsid w:val="00CE39A2"/>
    <w:rsid w:val="00CE461B"/>
    <w:rsid w:val="00CE4717"/>
    <w:rsid w:val="00CE6AD4"/>
    <w:rsid w:val="00CE6EFA"/>
    <w:rsid w:val="00CE7153"/>
    <w:rsid w:val="00CE7D94"/>
    <w:rsid w:val="00CF16BA"/>
    <w:rsid w:val="00CF3CC3"/>
    <w:rsid w:val="00CF53D6"/>
    <w:rsid w:val="00CF5740"/>
    <w:rsid w:val="00CF5F98"/>
    <w:rsid w:val="00CF6359"/>
    <w:rsid w:val="00CF7BEF"/>
    <w:rsid w:val="00D0067B"/>
    <w:rsid w:val="00D00A5A"/>
    <w:rsid w:val="00D0109C"/>
    <w:rsid w:val="00D012AA"/>
    <w:rsid w:val="00D01729"/>
    <w:rsid w:val="00D01861"/>
    <w:rsid w:val="00D0204A"/>
    <w:rsid w:val="00D024C2"/>
    <w:rsid w:val="00D06859"/>
    <w:rsid w:val="00D078E2"/>
    <w:rsid w:val="00D07C8C"/>
    <w:rsid w:val="00D10207"/>
    <w:rsid w:val="00D1144F"/>
    <w:rsid w:val="00D12B2A"/>
    <w:rsid w:val="00D12F6C"/>
    <w:rsid w:val="00D134F4"/>
    <w:rsid w:val="00D15DE5"/>
    <w:rsid w:val="00D16502"/>
    <w:rsid w:val="00D1675D"/>
    <w:rsid w:val="00D17915"/>
    <w:rsid w:val="00D206B2"/>
    <w:rsid w:val="00D21515"/>
    <w:rsid w:val="00D220FF"/>
    <w:rsid w:val="00D23749"/>
    <w:rsid w:val="00D23C8D"/>
    <w:rsid w:val="00D24E93"/>
    <w:rsid w:val="00D25127"/>
    <w:rsid w:val="00D25701"/>
    <w:rsid w:val="00D25BF5"/>
    <w:rsid w:val="00D26293"/>
    <w:rsid w:val="00D26816"/>
    <w:rsid w:val="00D26913"/>
    <w:rsid w:val="00D27180"/>
    <w:rsid w:val="00D27884"/>
    <w:rsid w:val="00D311D4"/>
    <w:rsid w:val="00D318CC"/>
    <w:rsid w:val="00D318DC"/>
    <w:rsid w:val="00D31F05"/>
    <w:rsid w:val="00D3344D"/>
    <w:rsid w:val="00D3351E"/>
    <w:rsid w:val="00D34396"/>
    <w:rsid w:val="00D347C4"/>
    <w:rsid w:val="00D35017"/>
    <w:rsid w:val="00D36B17"/>
    <w:rsid w:val="00D37CE4"/>
    <w:rsid w:val="00D40D7C"/>
    <w:rsid w:val="00D4141F"/>
    <w:rsid w:val="00D41820"/>
    <w:rsid w:val="00D41B65"/>
    <w:rsid w:val="00D41D87"/>
    <w:rsid w:val="00D42018"/>
    <w:rsid w:val="00D426F5"/>
    <w:rsid w:val="00D43CBF"/>
    <w:rsid w:val="00D44190"/>
    <w:rsid w:val="00D445EE"/>
    <w:rsid w:val="00D458FC"/>
    <w:rsid w:val="00D467E3"/>
    <w:rsid w:val="00D47349"/>
    <w:rsid w:val="00D504FB"/>
    <w:rsid w:val="00D5186A"/>
    <w:rsid w:val="00D522A2"/>
    <w:rsid w:val="00D52530"/>
    <w:rsid w:val="00D52AF8"/>
    <w:rsid w:val="00D53AF4"/>
    <w:rsid w:val="00D53D07"/>
    <w:rsid w:val="00D54450"/>
    <w:rsid w:val="00D55A3E"/>
    <w:rsid w:val="00D55B71"/>
    <w:rsid w:val="00D570FA"/>
    <w:rsid w:val="00D57C7A"/>
    <w:rsid w:val="00D6011A"/>
    <w:rsid w:val="00D620D1"/>
    <w:rsid w:val="00D62689"/>
    <w:rsid w:val="00D65431"/>
    <w:rsid w:val="00D65DE9"/>
    <w:rsid w:val="00D65E10"/>
    <w:rsid w:val="00D66442"/>
    <w:rsid w:val="00D67AFE"/>
    <w:rsid w:val="00D70735"/>
    <w:rsid w:val="00D721E7"/>
    <w:rsid w:val="00D73A72"/>
    <w:rsid w:val="00D751A1"/>
    <w:rsid w:val="00D7610D"/>
    <w:rsid w:val="00D76269"/>
    <w:rsid w:val="00D76EA7"/>
    <w:rsid w:val="00D8066F"/>
    <w:rsid w:val="00D80885"/>
    <w:rsid w:val="00D813CA"/>
    <w:rsid w:val="00D81987"/>
    <w:rsid w:val="00D81A69"/>
    <w:rsid w:val="00D81DAC"/>
    <w:rsid w:val="00D82629"/>
    <w:rsid w:val="00D8285A"/>
    <w:rsid w:val="00D8302F"/>
    <w:rsid w:val="00D830C7"/>
    <w:rsid w:val="00D8316F"/>
    <w:rsid w:val="00D8322E"/>
    <w:rsid w:val="00D87447"/>
    <w:rsid w:val="00D9013C"/>
    <w:rsid w:val="00D90BA3"/>
    <w:rsid w:val="00D912E0"/>
    <w:rsid w:val="00D91C05"/>
    <w:rsid w:val="00D93910"/>
    <w:rsid w:val="00D95068"/>
    <w:rsid w:val="00D95814"/>
    <w:rsid w:val="00D959F0"/>
    <w:rsid w:val="00D95D3D"/>
    <w:rsid w:val="00D9634E"/>
    <w:rsid w:val="00D97BE7"/>
    <w:rsid w:val="00DA045B"/>
    <w:rsid w:val="00DA07EC"/>
    <w:rsid w:val="00DA07FB"/>
    <w:rsid w:val="00DA0914"/>
    <w:rsid w:val="00DA0A27"/>
    <w:rsid w:val="00DA1157"/>
    <w:rsid w:val="00DA1E9D"/>
    <w:rsid w:val="00DA2903"/>
    <w:rsid w:val="00DA3461"/>
    <w:rsid w:val="00DA436A"/>
    <w:rsid w:val="00DA4373"/>
    <w:rsid w:val="00DA4FB4"/>
    <w:rsid w:val="00DA5F03"/>
    <w:rsid w:val="00DA618E"/>
    <w:rsid w:val="00DA673A"/>
    <w:rsid w:val="00DA6A9D"/>
    <w:rsid w:val="00DA6EB5"/>
    <w:rsid w:val="00DA7BF3"/>
    <w:rsid w:val="00DB0007"/>
    <w:rsid w:val="00DB06F5"/>
    <w:rsid w:val="00DB0B48"/>
    <w:rsid w:val="00DB227A"/>
    <w:rsid w:val="00DB30A9"/>
    <w:rsid w:val="00DB4235"/>
    <w:rsid w:val="00DB4C24"/>
    <w:rsid w:val="00DB4D78"/>
    <w:rsid w:val="00DB53B7"/>
    <w:rsid w:val="00DB5567"/>
    <w:rsid w:val="00DB5EF0"/>
    <w:rsid w:val="00DB6F5A"/>
    <w:rsid w:val="00DB770C"/>
    <w:rsid w:val="00DC085D"/>
    <w:rsid w:val="00DC0C9F"/>
    <w:rsid w:val="00DC0E3A"/>
    <w:rsid w:val="00DC12C9"/>
    <w:rsid w:val="00DC1769"/>
    <w:rsid w:val="00DC1934"/>
    <w:rsid w:val="00DC1BB9"/>
    <w:rsid w:val="00DC1BF7"/>
    <w:rsid w:val="00DC1C7C"/>
    <w:rsid w:val="00DC2387"/>
    <w:rsid w:val="00DC28DD"/>
    <w:rsid w:val="00DC35C6"/>
    <w:rsid w:val="00DC3FB3"/>
    <w:rsid w:val="00DC4278"/>
    <w:rsid w:val="00DC45A8"/>
    <w:rsid w:val="00DC46DB"/>
    <w:rsid w:val="00DC5123"/>
    <w:rsid w:val="00DC5B05"/>
    <w:rsid w:val="00DC6078"/>
    <w:rsid w:val="00DC7E98"/>
    <w:rsid w:val="00DD1784"/>
    <w:rsid w:val="00DD1899"/>
    <w:rsid w:val="00DD2A88"/>
    <w:rsid w:val="00DD4265"/>
    <w:rsid w:val="00DD4328"/>
    <w:rsid w:val="00DD4C47"/>
    <w:rsid w:val="00DD4FF9"/>
    <w:rsid w:val="00DD5D23"/>
    <w:rsid w:val="00DD6F2E"/>
    <w:rsid w:val="00DE0CB5"/>
    <w:rsid w:val="00DE1668"/>
    <w:rsid w:val="00DE1CC1"/>
    <w:rsid w:val="00DE1E31"/>
    <w:rsid w:val="00DE283A"/>
    <w:rsid w:val="00DE2C42"/>
    <w:rsid w:val="00DE2DC7"/>
    <w:rsid w:val="00DE2FF9"/>
    <w:rsid w:val="00DE4085"/>
    <w:rsid w:val="00DE4399"/>
    <w:rsid w:val="00DE4AF0"/>
    <w:rsid w:val="00DE4FCB"/>
    <w:rsid w:val="00DE52E6"/>
    <w:rsid w:val="00DE5726"/>
    <w:rsid w:val="00DE5CB4"/>
    <w:rsid w:val="00DE6222"/>
    <w:rsid w:val="00DE6435"/>
    <w:rsid w:val="00DE7018"/>
    <w:rsid w:val="00DF0428"/>
    <w:rsid w:val="00DF1CBB"/>
    <w:rsid w:val="00DF225D"/>
    <w:rsid w:val="00DF3402"/>
    <w:rsid w:val="00DF428A"/>
    <w:rsid w:val="00DF4773"/>
    <w:rsid w:val="00DF5BBB"/>
    <w:rsid w:val="00DF6FDB"/>
    <w:rsid w:val="00DF7AE4"/>
    <w:rsid w:val="00DF7B16"/>
    <w:rsid w:val="00E00569"/>
    <w:rsid w:val="00E007B5"/>
    <w:rsid w:val="00E00CAB"/>
    <w:rsid w:val="00E01395"/>
    <w:rsid w:val="00E0144E"/>
    <w:rsid w:val="00E01A50"/>
    <w:rsid w:val="00E01FB1"/>
    <w:rsid w:val="00E02295"/>
    <w:rsid w:val="00E025F9"/>
    <w:rsid w:val="00E028C4"/>
    <w:rsid w:val="00E029DA"/>
    <w:rsid w:val="00E02A1D"/>
    <w:rsid w:val="00E02E03"/>
    <w:rsid w:val="00E034ED"/>
    <w:rsid w:val="00E03590"/>
    <w:rsid w:val="00E03CFA"/>
    <w:rsid w:val="00E03ECB"/>
    <w:rsid w:val="00E03FD4"/>
    <w:rsid w:val="00E04242"/>
    <w:rsid w:val="00E04B98"/>
    <w:rsid w:val="00E04DA3"/>
    <w:rsid w:val="00E04DA8"/>
    <w:rsid w:val="00E0563F"/>
    <w:rsid w:val="00E05F6A"/>
    <w:rsid w:val="00E063DE"/>
    <w:rsid w:val="00E06B54"/>
    <w:rsid w:val="00E07128"/>
    <w:rsid w:val="00E10633"/>
    <w:rsid w:val="00E11057"/>
    <w:rsid w:val="00E11A21"/>
    <w:rsid w:val="00E120C3"/>
    <w:rsid w:val="00E12C9E"/>
    <w:rsid w:val="00E12CD1"/>
    <w:rsid w:val="00E1397C"/>
    <w:rsid w:val="00E139C0"/>
    <w:rsid w:val="00E14E03"/>
    <w:rsid w:val="00E16D0E"/>
    <w:rsid w:val="00E17B84"/>
    <w:rsid w:val="00E17C2A"/>
    <w:rsid w:val="00E17CAD"/>
    <w:rsid w:val="00E20980"/>
    <w:rsid w:val="00E22294"/>
    <w:rsid w:val="00E22995"/>
    <w:rsid w:val="00E22BC7"/>
    <w:rsid w:val="00E23583"/>
    <w:rsid w:val="00E2380E"/>
    <w:rsid w:val="00E23CCC"/>
    <w:rsid w:val="00E23D83"/>
    <w:rsid w:val="00E24755"/>
    <w:rsid w:val="00E249FE"/>
    <w:rsid w:val="00E25913"/>
    <w:rsid w:val="00E266A3"/>
    <w:rsid w:val="00E272F0"/>
    <w:rsid w:val="00E27344"/>
    <w:rsid w:val="00E302BC"/>
    <w:rsid w:val="00E30CC4"/>
    <w:rsid w:val="00E3173F"/>
    <w:rsid w:val="00E31BF9"/>
    <w:rsid w:val="00E32226"/>
    <w:rsid w:val="00E3316F"/>
    <w:rsid w:val="00E334EB"/>
    <w:rsid w:val="00E33E09"/>
    <w:rsid w:val="00E34859"/>
    <w:rsid w:val="00E34E9C"/>
    <w:rsid w:val="00E359F9"/>
    <w:rsid w:val="00E35B42"/>
    <w:rsid w:val="00E361ED"/>
    <w:rsid w:val="00E4018D"/>
    <w:rsid w:val="00E41B7F"/>
    <w:rsid w:val="00E41D25"/>
    <w:rsid w:val="00E422E1"/>
    <w:rsid w:val="00E43420"/>
    <w:rsid w:val="00E439BD"/>
    <w:rsid w:val="00E447D8"/>
    <w:rsid w:val="00E44A12"/>
    <w:rsid w:val="00E461B4"/>
    <w:rsid w:val="00E468A3"/>
    <w:rsid w:val="00E46A1F"/>
    <w:rsid w:val="00E46F7D"/>
    <w:rsid w:val="00E47803"/>
    <w:rsid w:val="00E47A93"/>
    <w:rsid w:val="00E47EF8"/>
    <w:rsid w:val="00E50EC9"/>
    <w:rsid w:val="00E50F04"/>
    <w:rsid w:val="00E51063"/>
    <w:rsid w:val="00E511D1"/>
    <w:rsid w:val="00E513F9"/>
    <w:rsid w:val="00E530AB"/>
    <w:rsid w:val="00E53D76"/>
    <w:rsid w:val="00E54900"/>
    <w:rsid w:val="00E5521C"/>
    <w:rsid w:val="00E555A4"/>
    <w:rsid w:val="00E5622C"/>
    <w:rsid w:val="00E56383"/>
    <w:rsid w:val="00E56448"/>
    <w:rsid w:val="00E566A8"/>
    <w:rsid w:val="00E577EE"/>
    <w:rsid w:val="00E579D6"/>
    <w:rsid w:val="00E57AEE"/>
    <w:rsid w:val="00E60092"/>
    <w:rsid w:val="00E60E18"/>
    <w:rsid w:val="00E611E9"/>
    <w:rsid w:val="00E6239A"/>
    <w:rsid w:val="00E62668"/>
    <w:rsid w:val="00E62EFF"/>
    <w:rsid w:val="00E63900"/>
    <w:rsid w:val="00E64637"/>
    <w:rsid w:val="00E659EB"/>
    <w:rsid w:val="00E66066"/>
    <w:rsid w:val="00E66223"/>
    <w:rsid w:val="00E66E30"/>
    <w:rsid w:val="00E67284"/>
    <w:rsid w:val="00E708CB"/>
    <w:rsid w:val="00E70A33"/>
    <w:rsid w:val="00E738A1"/>
    <w:rsid w:val="00E74CFA"/>
    <w:rsid w:val="00E75D57"/>
    <w:rsid w:val="00E768A8"/>
    <w:rsid w:val="00E76CEE"/>
    <w:rsid w:val="00E76E4B"/>
    <w:rsid w:val="00E77BB0"/>
    <w:rsid w:val="00E800DF"/>
    <w:rsid w:val="00E80599"/>
    <w:rsid w:val="00E810CC"/>
    <w:rsid w:val="00E81C51"/>
    <w:rsid w:val="00E82516"/>
    <w:rsid w:val="00E83DFF"/>
    <w:rsid w:val="00E84699"/>
    <w:rsid w:val="00E84709"/>
    <w:rsid w:val="00E86372"/>
    <w:rsid w:val="00E86DDE"/>
    <w:rsid w:val="00E870D4"/>
    <w:rsid w:val="00E87F07"/>
    <w:rsid w:val="00E9025E"/>
    <w:rsid w:val="00E9044A"/>
    <w:rsid w:val="00E92C72"/>
    <w:rsid w:val="00E92DB3"/>
    <w:rsid w:val="00E939EC"/>
    <w:rsid w:val="00E94856"/>
    <w:rsid w:val="00E94978"/>
    <w:rsid w:val="00E949F6"/>
    <w:rsid w:val="00E94A3D"/>
    <w:rsid w:val="00E94C89"/>
    <w:rsid w:val="00E94F83"/>
    <w:rsid w:val="00E9512B"/>
    <w:rsid w:val="00E95995"/>
    <w:rsid w:val="00E95C99"/>
    <w:rsid w:val="00E9644E"/>
    <w:rsid w:val="00E9669E"/>
    <w:rsid w:val="00E978EB"/>
    <w:rsid w:val="00E97D9E"/>
    <w:rsid w:val="00E97F46"/>
    <w:rsid w:val="00EA0330"/>
    <w:rsid w:val="00EA058F"/>
    <w:rsid w:val="00EA0BC8"/>
    <w:rsid w:val="00EA18DA"/>
    <w:rsid w:val="00EA262B"/>
    <w:rsid w:val="00EA380E"/>
    <w:rsid w:val="00EA47C7"/>
    <w:rsid w:val="00EA489D"/>
    <w:rsid w:val="00EA4ACC"/>
    <w:rsid w:val="00EA5346"/>
    <w:rsid w:val="00EA56A3"/>
    <w:rsid w:val="00EA5BDF"/>
    <w:rsid w:val="00EA7756"/>
    <w:rsid w:val="00EB048E"/>
    <w:rsid w:val="00EB09D0"/>
    <w:rsid w:val="00EB1223"/>
    <w:rsid w:val="00EB1B18"/>
    <w:rsid w:val="00EB3645"/>
    <w:rsid w:val="00EB3DA4"/>
    <w:rsid w:val="00EB43F4"/>
    <w:rsid w:val="00EB591D"/>
    <w:rsid w:val="00EB5F02"/>
    <w:rsid w:val="00EB5FBA"/>
    <w:rsid w:val="00EB6CF5"/>
    <w:rsid w:val="00EB6F7C"/>
    <w:rsid w:val="00EB7F5D"/>
    <w:rsid w:val="00EC0795"/>
    <w:rsid w:val="00EC0FFB"/>
    <w:rsid w:val="00EC2089"/>
    <w:rsid w:val="00EC35C5"/>
    <w:rsid w:val="00EC3D85"/>
    <w:rsid w:val="00EC667A"/>
    <w:rsid w:val="00EC6E5E"/>
    <w:rsid w:val="00EC7468"/>
    <w:rsid w:val="00ED1EE1"/>
    <w:rsid w:val="00ED22F6"/>
    <w:rsid w:val="00ED2366"/>
    <w:rsid w:val="00ED2CC9"/>
    <w:rsid w:val="00ED358E"/>
    <w:rsid w:val="00ED3953"/>
    <w:rsid w:val="00ED4A88"/>
    <w:rsid w:val="00ED545D"/>
    <w:rsid w:val="00ED54B0"/>
    <w:rsid w:val="00ED5802"/>
    <w:rsid w:val="00EE19F2"/>
    <w:rsid w:val="00EE2C5A"/>
    <w:rsid w:val="00EE4710"/>
    <w:rsid w:val="00EE6FFA"/>
    <w:rsid w:val="00EE729B"/>
    <w:rsid w:val="00EE7423"/>
    <w:rsid w:val="00EE7F56"/>
    <w:rsid w:val="00EF1DCD"/>
    <w:rsid w:val="00EF1F87"/>
    <w:rsid w:val="00EF2228"/>
    <w:rsid w:val="00EF4088"/>
    <w:rsid w:val="00EF41DE"/>
    <w:rsid w:val="00EF483C"/>
    <w:rsid w:val="00EF5004"/>
    <w:rsid w:val="00EF5786"/>
    <w:rsid w:val="00EF6970"/>
    <w:rsid w:val="00EF6B8A"/>
    <w:rsid w:val="00EF76D3"/>
    <w:rsid w:val="00F00047"/>
    <w:rsid w:val="00F00789"/>
    <w:rsid w:val="00F009A9"/>
    <w:rsid w:val="00F012FD"/>
    <w:rsid w:val="00F02C31"/>
    <w:rsid w:val="00F0330A"/>
    <w:rsid w:val="00F040A1"/>
    <w:rsid w:val="00F054A5"/>
    <w:rsid w:val="00F060ED"/>
    <w:rsid w:val="00F06309"/>
    <w:rsid w:val="00F0650E"/>
    <w:rsid w:val="00F06CAE"/>
    <w:rsid w:val="00F06CB4"/>
    <w:rsid w:val="00F07C7B"/>
    <w:rsid w:val="00F07D41"/>
    <w:rsid w:val="00F07F24"/>
    <w:rsid w:val="00F10AB1"/>
    <w:rsid w:val="00F111CE"/>
    <w:rsid w:val="00F118D3"/>
    <w:rsid w:val="00F1192A"/>
    <w:rsid w:val="00F11A33"/>
    <w:rsid w:val="00F13FE6"/>
    <w:rsid w:val="00F149E4"/>
    <w:rsid w:val="00F153F3"/>
    <w:rsid w:val="00F15864"/>
    <w:rsid w:val="00F1605F"/>
    <w:rsid w:val="00F171D6"/>
    <w:rsid w:val="00F17937"/>
    <w:rsid w:val="00F17BAD"/>
    <w:rsid w:val="00F17FDD"/>
    <w:rsid w:val="00F20A9C"/>
    <w:rsid w:val="00F21E04"/>
    <w:rsid w:val="00F221B5"/>
    <w:rsid w:val="00F23A69"/>
    <w:rsid w:val="00F24253"/>
    <w:rsid w:val="00F247ED"/>
    <w:rsid w:val="00F248A3"/>
    <w:rsid w:val="00F254C0"/>
    <w:rsid w:val="00F25620"/>
    <w:rsid w:val="00F25C5B"/>
    <w:rsid w:val="00F2653B"/>
    <w:rsid w:val="00F2697F"/>
    <w:rsid w:val="00F269C4"/>
    <w:rsid w:val="00F278A6"/>
    <w:rsid w:val="00F30B82"/>
    <w:rsid w:val="00F30B91"/>
    <w:rsid w:val="00F31F2E"/>
    <w:rsid w:val="00F3321D"/>
    <w:rsid w:val="00F33741"/>
    <w:rsid w:val="00F34DF0"/>
    <w:rsid w:val="00F35C27"/>
    <w:rsid w:val="00F36B9A"/>
    <w:rsid w:val="00F36FBE"/>
    <w:rsid w:val="00F373CA"/>
    <w:rsid w:val="00F4027E"/>
    <w:rsid w:val="00F40FA9"/>
    <w:rsid w:val="00F428F4"/>
    <w:rsid w:val="00F42DD2"/>
    <w:rsid w:val="00F437C2"/>
    <w:rsid w:val="00F44CC0"/>
    <w:rsid w:val="00F452B6"/>
    <w:rsid w:val="00F45651"/>
    <w:rsid w:val="00F46A86"/>
    <w:rsid w:val="00F47D23"/>
    <w:rsid w:val="00F47D58"/>
    <w:rsid w:val="00F502B8"/>
    <w:rsid w:val="00F50857"/>
    <w:rsid w:val="00F50D42"/>
    <w:rsid w:val="00F51227"/>
    <w:rsid w:val="00F51D5E"/>
    <w:rsid w:val="00F52101"/>
    <w:rsid w:val="00F52113"/>
    <w:rsid w:val="00F52A06"/>
    <w:rsid w:val="00F52B38"/>
    <w:rsid w:val="00F54350"/>
    <w:rsid w:val="00F54EA6"/>
    <w:rsid w:val="00F569CA"/>
    <w:rsid w:val="00F619B1"/>
    <w:rsid w:val="00F624A2"/>
    <w:rsid w:val="00F62B98"/>
    <w:rsid w:val="00F650C5"/>
    <w:rsid w:val="00F6572C"/>
    <w:rsid w:val="00F6599E"/>
    <w:rsid w:val="00F66C9C"/>
    <w:rsid w:val="00F704FB"/>
    <w:rsid w:val="00F714D3"/>
    <w:rsid w:val="00F7184D"/>
    <w:rsid w:val="00F719A2"/>
    <w:rsid w:val="00F72AC6"/>
    <w:rsid w:val="00F72C55"/>
    <w:rsid w:val="00F72D70"/>
    <w:rsid w:val="00F7329C"/>
    <w:rsid w:val="00F73C3C"/>
    <w:rsid w:val="00F740B2"/>
    <w:rsid w:val="00F75029"/>
    <w:rsid w:val="00F75093"/>
    <w:rsid w:val="00F75284"/>
    <w:rsid w:val="00F7727C"/>
    <w:rsid w:val="00F777A9"/>
    <w:rsid w:val="00F77C36"/>
    <w:rsid w:val="00F77D44"/>
    <w:rsid w:val="00F77EEE"/>
    <w:rsid w:val="00F80B86"/>
    <w:rsid w:val="00F80F37"/>
    <w:rsid w:val="00F811CD"/>
    <w:rsid w:val="00F81AA1"/>
    <w:rsid w:val="00F81C9A"/>
    <w:rsid w:val="00F8276F"/>
    <w:rsid w:val="00F82B3B"/>
    <w:rsid w:val="00F83225"/>
    <w:rsid w:val="00F83412"/>
    <w:rsid w:val="00F83B6D"/>
    <w:rsid w:val="00F83EB0"/>
    <w:rsid w:val="00F84C62"/>
    <w:rsid w:val="00F84F2D"/>
    <w:rsid w:val="00F86645"/>
    <w:rsid w:val="00F8760E"/>
    <w:rsid w:val="00F90A41"/>
    <w:rsid w:val="00F91FAA"/>
    <w:rsid w:val="00F9288E"/>
    <w:rsid w:val="00F93110"/>
    <w:rsid w:val="00F93423"/>
    <w:rsid w:val="00F9346C"/>
    <w:rsid w:val="00F94389"/>
    <w:rsid w:val="00F94B34"/>
    <w:rsid w:val="00F94D60"/>
    <w:rsid w:val="00F95172"/>
    <w:rsid w:val="00F95BDE"/>
    <w:rsid w:val="00F95D28"/>
    <w:rsid w:val="00F96162"/>
    <w:rsid w:val="00F965DD"/>
    <w:rsid w:val="00F968E1"/>
    <w:rsid w:val="00FA00EC"/>
    <w:rsid w:val="00FA0760"/>
    <w:rsid w:val="00FA1338"/>
    <w:rsid w:val="00FA1E9A"/>
    <w:rsid w:val="00FA2043"/>
    <w:rsid w:val="00FA2479"/>
    <w:rsid w:val="00FA2C5C"/>
    <w:rsid w:val="00FA2E6A"/>
    <w:rsid w:val="00FA32D3"/>
    <w:rsid w:val="00FA4A80"/>
    <w:rsid w:val="00FA57A7"/>
    <w:rsid w:val="00FA65F9"/>
    <w:rsid w:val="00FA7B41"/>
    <w:rsid w:val="00FB08EE"/>
    <w:rsid w:val="00FB0976"/>
    <w:rsid w:val="00FB0E93"/>
    <w:rsid w:val="00FB2666"/>
    <w:rsid w:val="00FB33F0"/>
    <w:rsid w:val="00FB4811"/>
    <w:rsid w:val="00FB4DBF"/>
    <w:rsid w:val="00FB67B6"/>
    <w:rsid w:val="00FB6CE0"/>
    <w:rsid w:val="00FB7B9E"/>
    <w:rsid w:val="00FC11AF"/>
    <w:rsid w:val="00FC1960"/>
    <w:rsid w:val="00FC1DF8"/>
    <w:rsid w:val="00FC1E0D"/>
    <w:rsid w:val="00FC1E70"/>
    <w:rsid w:val="00FC1E89"/>
    <w:rsid w:val="00FC2345"/>
    <w:rsid w:val="00FC2757"/>
    <w:rsid w:val="00FC3B39"/>
    <w:rsid w:val="00FC4914"/>
    <w:rsid w:val="00FC4EAA"/>
    <w:rsid w:val="00FC565C"/>
    <w:rsid w:val="00FC6F0F"/>
    <w:rsid w:val="00FC764F"/>
    <w:rsid w:val="00FD13F9"/>
    <w:rsid w:val="00FD1807"/>
    <w:rsid w:val="00FD1922"/>
    <w:rsid w:val="00FD1957"/>
    <w:rsid w:val="00FD48AA"/>
    <w:rsid w:val="00FD522A"/>
    <w:rsid w:val="00FD5C7E"/>
    <w:rsid w:val="00FD5F70"/>
    <w:rsid w:val="00FD61E3"/>
    <w:rsid w:val="00FD65CE"/>
    <w:rsid w:val="00FD705D"/>
    <w:rsid w:val="00FD7811"/>
    <w:rsid w:val="00FE00F9"/>
    <w:rsid w:val="00FE05D4"/>
    <w:rsid w:val="00FE0F34"/>
    <w:rsid w:val="00FE11B9"/>
    <w:rsid w:val="00FE1422"/>
    <w:rsid w:val="00FE1E69"/>
    <w:rsid w:val="00FE2CA6"/>
    <w:rsid w:val="00FE2D4C"/>
    <w:rsid w:val="00FE480E"/>
    <w:rsid w:val="00FE5AE9"/>
    <w:rsid w:val="00FE68B0"/>
    <w:rsid w:val="00FF0396"/>
    <w:rsid w:val="00FF1511"/>
    <w:rsid w:val="00FF1D23"/>
    <w:rsid w:val="00FF27B2"/>
    <w:rsid w:val="00FF3C0C"/>
    <w:rsid w:val="00FF4BB3"/>
    <w:rsid w:val="00FF5793"/>
    <w:rsid w:val="00FF5991"/>
    <w:rsid w:val="00FF5FA8"/>
    <w:rsid w:val="00FF7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15D6F98A-335A-4032-BED3-57B387F5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sz w:val="22"/>
    </w:rPr>
  </w:style>
  <w:style w:type="paragraph" w:styleId="Ttulo1">
    <w:name w:val="heading 1"/>
    <w:basedOn w:val="Normal"/>
    <w:next w:val="Normal"/>
    <w:link w:val="Ttulo1Car"/>
    <w:uiPriority w:val="9"/>
    <w:pPr>
      <w:keepNext/>
      <w:spacing w:before="240" w:after="60"/>
      <w:outlineLvl w:val="0"/>
    </w:pPr>
    <w:rPr>
      <w:rFonts w:ascii="Arial" w:hAnsi="Arial"/>
      <w:b/>
      <w:kern w:val="28"/>
      <w:sz w:val="28"/>
    </w:rPr>
  </w:style>
  <w:style w:type="paragraph" w:styleId="Ttulo2">
    <w:name w:val="heading 2"/>
    <w:basedOn w:val="Normal"/>
    <w:next w:val="Normal"/>
    <w:link w:val="Ttulo2Car"/>
    <w:uiPriority w:val="9"/>
    <w:pPr>
      <w:keepNext/>
      <w:keepLines/>
      <w:numPr>
        <w:ilvl w:val="1"/>
        <w:numId w:val="3"/>
      </w:numPr>
      <w:tabs>
        <w:tab w:val="clear" w:pos="360"/>
        <w:tab w:val="num" w:pos="283"/>
        <w:tab w:val="num" w:pos="567"/>
      </w:tabs>
      <w:ind w:left="283" w:hanging="283"/>
      <w:outlineLvl w:val="1"/>
    </w:pPr>
    <w:rPr>
      <w:b/>
    </w:rPr>
  </w:style>
  <w:style w:type="paragraph" w:styleId="Ttulo3">
    <w:name w:val="heading 3"/>
    <w:basedOn w:val="Normal"/>
    <w:next w:val="Normal"/>
    <w:link w:val="Ttulo3Car"/>
    <w:uiPriority w:val="9"/>
    <w:pPr>
      <w:keepNext/>
      <w:numPr>
        <w:ilvl w:val="2"/>
        <w:numId w:val="3"/>
      </w:numPr>
      <w:tabs>
        <w:tab w:val="clear" w:pos="360"/>
        <w:tab w:val="num" w:pos="283"/>
        <w:tab w:val="num" w:pos="1440"/>
      </w:tabs>
      <w:spacing w:before="240" w:after="60"/>
      <w:ind w:left="283" w:hanging="283"/>
      <w:outlineLvl w:val="2"/>
    </w:pPr>
    <w:rPr>
      <w:b/>
    </w:rPr>
  </w:style>
  <w:style w:type="paragraph" w:styleId="Ttulo4">
    <w:name w:val="heading 4"/>
    <w:basedOn w:val="Normal"/>
    <w:next w:val="Text4"/>
    <w:link w:val="Ttulo4Car"/>
    <w:uiPriority w:val="9"/>
    <w:pPr>
      <w:keepNext/>
      <w:spacing w:after="240"/>
      <w:ind w:left="1984" w:hanging="782"/>
      <w:outlineLvl w:val="3"/>
    </w:pPr>
  </w:style>
  <w:style w:type="paragraph" w:styleId="Ttulo5">
    <w:name w:val="heading 5"/>
    <w:basedOn w:val="Normal"/>
    <w:next w:val="Normal"/>
    <w:link w:val="Ttulo5Car"/>
    <w:uiPriority w:val="9"/>
    <w:pPr>
      <w:numPr>
        <w:ilvl w:val="1"/>
        <w:numId w:val="2"/>
      </w:numPr>
      <w:tabs>
        <w:tab w:val="num" w:pos="0"/>
      </w:tabs>
      <w:spacing w:before="240" w:after="60"/>
      <w:outlineLvl w:val="4"/>
    </w:pPr>
    <w:rPr>
      <w:rFonts w:ascii="Arial" w:hAnsi="Arial"/>
    </w:rPr>
  </w:style>
  <w:style w:type="paragraph" w:styleId="Ttulo6">
    <w:name w:val="heading 6"/>
    <w:basedOn w:val="Normal"/>
    <w:next w:val="Normal"/>
    <w:link w:val="Ttulo6Car"/>
    <w:uiPriority w:val="9"/>
    <w:pPr>
      <w:numPr>
        <w:ilvl w:val="2"/>
        <w:numId w:val="2"/>
      </w:numPr>
      <w:tabs>
        <w:tab w:val="num" w:pos="0"/>
      </w:tabs>
      <w:spacing w:before="240" w:after="60"/>
      <w:outlineLvl w:val="5"/>
    </w:pPr>
    <w:rPr>
      <w:rFonts w:ascii="Arial" w:hAnsi="Arial"/>
      <w:i/>
    </w:rPr>
  </w:style>
  <w:style w:type="paragraph" w:styleId="Ttulo7">
    <w:name w:val="heading 7"/>
    <w:basedOn w:val="Normal"/>
    <w:next w:val="Normal"/>
    <w:link w:val="Ttulo7Car"/>
    <w:uiPriority w:val="9"/>
    <w:pPr>
      <w:numPr>
        <w:ilvl w:val="6"/>
        <w:numId w:val="2"/>
      </w:numPr>
      <w:tabs>
        <w:tab w:val="num" w:pos="0"/>
      </w:tabs>
      <w:spacing w:before="240" w:after="60"/>
      <w:outlineLvl w:val="6"/>
    </w:pPr>
    <w:rPr>
      <w:rFonts w:ascii="Arial" w:hAnsi="Arial"/>
      <w:sz w:val="20"/>
    </w:rPr>
  </w:style>
  <w:style w:type="paragraph" w:styleId="Ttulo8">
    <w:name w:val="heading 8"/>
    <w:basedOn w:val="Normal"/>
    <w:next w:val="Normal"/>
    <w:link w:val="Ttulo8Car"/>
    <w:uiPriority w:val="9"/>
    <w:pPr>
      <w:numPr>
        <w:ilvl w:val="7"/>
        <w:numId w:val="2"/>
      </w:numPr>
      <w:tabs>
        <w:tab w:val="num" w:pos="0"/>
      </w:tabs>
      <w:spacing w:before="240" w:after="60"/>
      <w:outlineLvl w:val="7"/>
    </w:pPr>
    <w:rPr>
      <w:rFonts w:ascii="Arial" w:hAnsi="Arial"/>
      <w:i/>
      <w:sz w:val="20"/>
    </w:rPr>
  </w:style>
  <w:style w:type="paragraph" w:styleId="Ttulo9">
    <w:name w:val="heading 9"/>
    <w:basedOn w:val="Normal"/>
    <w:next w:val="Normal"/>
    <w:link w:val="Ttulo9Car"/>
    <w:uiPriority w:val="9"/>
    <w:pPr>
      <w:numPr>
        <w:ilvl w:val="8"/>
        <w:numId w:val="2"/>
      </w:num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semiHidden/>
    <w:locked/>
    <w:rPr>
      <w:rFonts w:ascii="Times New Roman" w:hAnsi="Times New Roman" w:cs="Times New Roman"/>
      <w:snapToGrid w:val="0"/>
    </w:rPr>
  </w:style>
  <w:style w:type="character" w:customStyle="1" w:styleId="Ttulo2Car">
    <w:name w:val="Título 2 Car"/>
    <w:basedOn w:val="Fuentedeprrafopredeter"/>
    <w:link w:val="Ttulo2"/>
    <w:uiPriority w:val="9"/>
    <w:locked/>
    <w:rPr>
      <w:b/>
      <w:sz w:val="22"/>
    </w:rPr>
  </w:style>
  <w:style w:type="character" w:customStyle="1" w:styleId="Ttulo3Car">
    <w:name w:val="Título 3 Car"/>
    <w:basedOn w:val="Fuentedeprrafopredeter"/>
    <w:link w:val="Ttulo3"/>
    <w:uiPriority w:val="9"/>
    <w:locked/>
    <w:rPr>
      <w:b/>
      <w:sz w:val="22"/>
    </w:rPr>
  </w:style>
  <w:style w:type="character" w:customStyle="1" w:styleId="Ttulo4Car">
    <w:name w:val="Título 4 Car"/>
    <w:basedOn w:val="Fuentedeprrafopredeter"/>
    <w:link w:val="Ttulo4"/>
    <w:uiPriority w:val="99"/>
    <w:semiHidden/>
    <w:locked/>
    <w:rPr>
      <w:rFonts w:cs="Times New Roman"/>
      <w:sz w:val="22"/>
      <w:lang w:val="x-none" w:eastAsia="x-none"/>
    </w:rPr>
  </w:style>
  <w:style w:type="character" w:customStyle="1" w:styleId="Ttulo5Car">
    <w:name w:val="Título 5 Car"/>
    <w:basedOn w:val="Fuentedeprrafopredeter"/>
    <w:link w:val="Ttulo5"/>
    <w:uiPriority w:val="9"/>
    <w:locked/>
    <w:rPr>
      <w:rFonts w:ascii="Arial" w:hAnsi="Arial"/>
      <w:sz w:val="22"/>
    </w:rPr>
  </w:style>
  <w:style w:type="character" w:customStyle="1" w:styleId="Ttulo6Car">
    <w:name w:val="Título 6 Car"/>
    <w:basedOn w:val="Fuentedeprrafopredeter"/>
    <w:link w:val="Ttulo6"/>
    <w:uiPriority w:val="9"/>
    <w:locked/>
    <w:rPr>
      <w:rFonts w:ascii="Arial" w:hAnsi="Arial"/>
      <w:i/>
      <w:sz w:val="22"/>
    </w:rPr>
  </w:style>
  <w:style w:type="character" w:customStyle="1" w:styleId="Ttulo7Car">
    <w:name w:val="Título 7 Car"/>
    <w:basedOn w:val="Fuentedeprrafopredeter"/>
    <w:link w:val="Ttulo7"/>
    <w:uiPriority w:val="9"/>
    <w:locked/>
    <w:rPr>
      <w:rFonts w:ascii="Arial" w:hAnsi="Arial"/>
    </w:rPr>
  </w:style>
  <w:style w:type="character" w:customStyle="1" w:styleId="Ttulo8Car">
    <w:name w:val="Título 8 Car"/>
    <w:basedOn w:val="Fuentedeprrafopredeter"/>
    <w:link w:val="Ttulo8"/>
    <w:uiPriority w:val="9"/>
    <w:locked/>
    <w:rPr>
      <w:rFonts w:ascii="Arial" w:hAnsi="Arial"/>
      <w:i/>
    </w:rPr>
  </w:style>
  <w:style w:type="character" w:customStyle="1" w:styleId="Ttulo9Car">
    <w:name w:val="Título 9 Car"/>
    <w:basedOn w:val="Fuentedeprrafopredeter"/>
    <w:link w:val="Ttulo9"/>
    <w:uiPriority w:val="9"/>
    <w:locked/>
    <w:rPr>
      <w:rFonts w:ascii="Arial" w:hAnsi="Arial"/>
      <w:i/>
      <w:sz w:val="18"/>
    </w:rPr>
  </w:style>
  <w:style w:type="character" w:customStyle="1" w:styleId="FooterChar3">
    <w:name w:val="Footer Char3"/>
    <w:uiPriority w:val="99"/>
    <w:semiHidden/>
    <w:rPr>
      <w:rFonts w:ascii="Times New Roman" w:hAnsi="Times New Roman"/>
      <w:snapToGrid w:val="0"/>
      <w:sz w:val="22"/>
    </w:rPr>
  </w:style>
  <w:style w:type="paragraph" w:customStyle="1" w:styleId="Style0">
    <w:name w:val="Style0"/>
    <w:rPr>
      <w:rFonts w:ascii="Arial" w:hAnsi="Arial"/>
      <w:sz w:val="24"/>
      <w:lang w:val="en-US"/>
    </w:rPr>
  </w:style>
  <w:style w:type="paragraph" w:styleId="Encabezado">
    <w:name w:val="header"/>
    <w:basedOn w:val="Normal"/>
    <w:link w:val="EncabezadoCar"/>
    <w:uiPriority w:val="99"/>
    <w:pPr>
      <w:tabs>
        <w:tab w:val="center" w:pos="4153"/>
        <w:tab w:val="right" w:pos="8306"/>
      </w:tabs>
      <w:spacing w:after="240"/>
    </w:pPr>
  </w:style>
  <w:style w:type="character" w:customStyle="1" w:styleId="EncabezadoCar">
    <w:name w:val="Encabezado Car"/>
    <w:basedOn w:val="Fuentedeprrafopredeter"/>
    <w:link w:val="Encabezado"/>
    <w:uiPriority w:val="99"/>
    <w:semiHidden/>
    <w:locked/>
    <w:rPr>
      <w:rFonts w:ascii="Times New Roman" w:hAnsi="Times New Roman" w:cs="Times New Roman"/>
      <w:snapToGrid w:val="0"/>
      <w:sz w:val="22"/>
    </w:rPr>
  </w:style>
  <w:style w:type="character" w:customStyle="1" w:styleId="TextocomentarioCar4">
    <w:name w:val="Texto comentario Car4"/>
    <w:link w:val="Textocomentario"/>
    <w:uiPriority w:val="99"/>
    <w:semiHidden/>
    <w:locked/>
    <w:rPr>
      <w:sz w:val="22"/>
      <w:lang w:val="x-none" w:eastAsia="x-none"/>
    </w:rPr>
  </w:style>
  <w:style w:type="character" w:customStyle="1" w:styleId="Heading6Char2">
    <w:name w:val="Heading 6 Char2"/>
    <w:uiPriority w:val="99"/>
    <w:locked/>
    <w:rPr>
      <w:lang w:val="x-none" w:eastAsia="x-none"/>
    </w:rPr>
  </w:style>
  <w:style w:type="character" w:customStyle="1" w:styleId="Heading1Char1">
    <w:name w:val="Heading 1 Char1"/>
    <w:uiPriority w:val="9"/>
    <w:semiHidden/>
    <w:locked/>
    <w:rPr>
      <w:rFonts w:ascii="Calibri" w:hAnsi="Calibri"/>
      <w:i/>
      <w:sz w:val="24"/>
    </w:rPr>
  </w:style>
  <w:style w:type="character" w:customStyle="1" w:styleId="Heading2Char1">
    <w:name w:val="Heading 2 Char1"/>
    <w:uiPriority w:val="9"/>
    <w:locked/>
    <w:rPr>
      <w:b/>
      <w:snapToGrid w:val="0"/>
      <w:sz w:val="22"/>
    </w:rPr>
  </w:style>
  <w:style w:type="paragraph" w:styleId="Textocomentario">
    <w:name w:val="annotation text"/>
    <w:basedOn w:val="Normal"/>
    <w:link w:val="TextocomentarioCar4"/>
    <w:uiPriority w:val="99"/>
    <w:rPr>
      <w:sz w:val="20"/>
    </w:rPr>
  </w:style>
  <w:style w:type="character" w:customStyle="1" w:styleId="CommentTextChar">
    <w:name w:val="Comment Text Char"/>
    <w:basedOn w:val="Fuentedeprrafopredeter"/>
    <w:uiPriority w:val="99"/>
    <w:semiHidden/>
  </w:style>
  <w:style w:type="character" w:customStyle="1" w:styleId="CommentTextChar25">
    <w:name w:val="Comment Text Char25"/>
    <w:basedOn w:val="Fuentedeprrafopredeter"/>
    <w:uiPriority w:val="99"/>
    <w:semiHidden/>
    <w:rPr>
      <w:rFonts w:cs="Times New Roman"/>
    </w:rPr>
  </w:style>
  <w:style w:type="character" w:customStyle="1" w:styleId="CommentTextChar24">
    <w:name w:val="Comment Text Char24"/>
    <w:basedOn w:val="Fuentedeprrafopredeter"/>
    <w:uiPriority w:val="99"/>
    <w:semiHidden/>
    <w:rPr>
      <w:rFonts w:cs="Times New Roman"/>
    </w:rPr>
  </w:style>
  <w:style w:type="character" w:customStyle="1" w:styleId="CommentTextChar23">
    <w:name w:val="Comment Text Char23"/>
    <w:basedOn w:val="Fuentedeprrafopredeter"/>
    <w:uiPriority w:val="99"/>
    <w:semiHidden/>
    <w:rPr>
      <w:rFonts w:cs="Times New Roman"/>
    </w:rPr>
  </w:style>
  <w:style w:type="character" w:customStyle="1" w:styleId="TextocomentarioCar">
    <w:name w:val="Texto comentario Car"/>
    <w:basedOn w:val="Fuentedeprrafopredeter"/>
    <w:uiPriority w:val="99"/>
    <w:semiHidden/>
    <w:rPr>
      <w:rFonts w:cs="Times New Roman"/>
      <w:lang w:val="en-GB" w:eastAsia="en-GB"/>
    </w:rPr>
  </w:style>
  <w:style w:type="character" w:customStyle="1" w:styleId="CommentTextChar21">
    <w:name w:val="Comment Text Char21"/>
    <w:basedOn w:val="Fuentedeprrafopredeter"/>
    <w:uiPriority w:val="99"/>
    <w:semiHidden/>
    <w:rPr>
      <w:rFonts w:cs="Times New Roman"/>
    </w:rPr>
  </w:style>
  <w:style w:type="character" w:customStyle="1" w:styleId="TextocomentarioCar2">
    <w:name w:val="Texto comentario Car2"/>
    <w:basedOn w:val="Fuentedeprrafopredeter"/>
    <w:uiPriority w:val="99"/>
    <w:semiHidden/>
    <w:rPr>
      <w:rFonts w:cs="Times New Roman"/>
      <w:lang w:val="en-GB" w:eastAsia="en-GB"/>
    </w:rPr>
  </w:style>
  <w:style w:type="character" w:customStyle="1" w:styleId="TextocomentarioCar3">
    <w:name w:val="Texto comentario Car3"/>
    <w:basedOn w:val="Fuentedeprrafopredeter"/>
    <w:uiPriority w:val="99"/>
    <w:semiHidden/>
    <w:rPr>
      <w:rFonts w:cs="Times New Roman"/>
      <w:lang w:val="en-GB" w:eastAsia="en-GB"/>
    </w:rPr>
  </w:style>
  <w:style w:type="character" w:customStyle="1" w:styleId="CommentTextChar17">
    <w:name w:val="Comment Text Char17"/>
    <w:basedOn w:val="Fuentedeprrafopredeter"/>
    <w:uiPriority w:val="99"/>
    <w:semiHidden/>
    <w:rPr>
      <w:rFonts w:cs="Times New Roman"/>
    </w:rPr>
  </w:style>
  <w:style w:type="character" w:customStyle="1" w:styleId="CommentTextChar20">
    <w:name w:val="Comment Text Char20"/>
    <w:basedOn w:val="Fuentedeprrafopredeter"/>
    <w:uiPriority w:val="99"/>
    <w:semiHidden/>
    <w:rPr>
      <w:rFonts w:cs="Times New Roman"/>
    </w:rPr>
  </w:style>
  <w:style w:type="character" w:customStyle="1" w:styleId="CommentTextChar19">
    <w:name w:val="Comment Text Char19"/>
    <w:basedOn w:val="Fuentedeprrafopredeter"/>
    <w:uiPriority w:val="99"/>
    <w:semiHidden/>
    <w:rPr>
      <w:rFonts w:cs="Times New Roman"/>
    </w:rPr>
  </w:style>
  <w:style w:type="character" w:customStyle="1" w:styleId="CommentTextChar18">
    <w:name w:val="Comment Text Char18"/>
    <w:basedOn w:val="Fuentedeprrafopredeter"/>
    <w:uiPriority w:val="99"/>
    <w:semiHidden/>
    <w:rPr>
      <w:rFonts w:cs="Times New Roman"/>
    </w:rPr>
  </w:style>
  <w:style w:type="character" w:customStyle="1" w:styleId="TextocomentarioCar1">
    <w:name w:val="Texto comentario Car1"/>
    <w:basedOn w:val="Fuentedeprrafopredeter"/>
    <w:uiPriority w:val="99"/>
    <w:semiHidden/>
    <w:rPr>
      <w:rFonts w:cs="Times New Roman"/>
      <w:lang w:val="en-GB" w:eastAsia="en-GB"/>
    </w:rPr>
  </w:style>
  <w:style w:type="character" w:customStyle="1" w:styleId="CommentTextChar4">
    <w:name w:val="Comment Text Char4"/>
    <w:basedOn w:val="Fuentedeprrafopredeter"/>
    <w:uiPriority w:val="99"/>
    <w:semiHidden/>
    <w:rPr>
      <w:rFonts w:cs="Times New Roman"/>
    </w:rPr>
  </w:style>
  <w:style w:type="character" w:customStyle="1" w:styleId="CommentTextChar16">
    <w:name w:val="Comment Text Char16"/>
    <w:basedOn w:val="Fuentedeprrafopredeter"/>
    <w:uiPriority w:val="99"/>
    <w:semiHidden/>
    <w:rPr>
      <w:rFonts w:cs="Times New Roman"/>
    </w:rPr>
  </w:style>
  <w:style w:type="character" w:customStyle="1" w:styleId="CommentTextChar15">
    <w:name w:val="Comment Text Char15"/>
    <w:basedOn w:val="Fuentedeprrafopredeter"/>
    <w:uiPriority w:val="99"/>
    <w:semiHidden/>
    <w:rPr>
      <w:rFonts w:cs="Times New Roman"/>
    </w:rPr>
  </w:style>
  <w:style w:type="character" w:customStyle="1" w:styleId="CommentTextChar14">
    <w:name w:val="Comment Text Char14"/>
    <w:basedOn w:val="Fuentedeprrafopredeter"/>
    <w:uiPriority w:val="99"/>
    <w:semiHidden/>
    <w:rPr>
      <w:rFonts w:cs="Times New Roman"/>
    </w:rPr>
  </w:style>
  <w:style w:type="character" w:customStyle="1" w:styleId="CommentTextChar13">
    <w:name w:val="Comment Text Char13"/>
    <w:basedOn w:val="Fuentedeprrafopredeter"/>
    <w:uiPriority w:val="99"/>
    <w:semiHidden/>
    <w:rPr>
      <w:rFonts w:cs="Times New Roman"/>
    </w:rPr>
  </w:style>
  <w:style w:type="character" w:customStyle="1" w:styleId="CommentTextChar12">
    <w:name w:val="Comment Text Char12"/>
    <w:basedOn w:val="Fuentedeprrafopredeter"/>
    <w:uiPriority w:val="99"/>
    <w:semiHidden/>
    <w:rPr>
      <w:rFonts w:cs="Times New Roman"/>
    </w:rPr>
  </w:style>
  <w:style w:type="character" w:customStyle="1" w:styleId="CommentTextChar11">
    <w:name w:val="Comment Text Char11"/>
    <w:basedOn w:val="Fuentedeprrafopredeter"/>
    <w:uiPriority w:val="99"/>
    <w:semiHidden/>
    <w:rPr>
      <w:rFonts w:cs="Times New Roman"/>
    </w:rPr>
  </w:style>
  <w:style w:type="character" w:customStyle="1" w:styleId="CommentTextChar10">
    <w:name w:val="Comment Text Char10"/>
    <w:basedOn w:val="Fuentedeprrafopredeter"/>
    <w:uiPriority w:val="99"/>
    <w:semiHidden/>
    <w:rPr>
      <w:rFonts w:cs="Times New Roman"/>
    </w:rPr>
  </w:style>
  <w:style w:type="character" w:customStyle="1" w:styleId="CommentTextChar9">
    <w:name w:val="Comment Text Char9"/>
    <w:basedOn w:val="Fuentedeprrafopredeter"/>
    <w:uiPriority w:val="99"/>
    <w:semiHidden/>
    <w:rPr>
      <w:rFonts w:cs="Times New Roman"/>
    </w:rPr>
  </w:style>
  <w:style w:type="character" w:customStyle="1" w:styleId="CommentTextChar8">
    <w:name w:val="Comment Text Char8"/>
    <w:basedOn w:val="Fuentedeprrafopredeter"/>
    <w:uiPriority w:val="99"/>
    <w:semiHidden/>
    <w:rPr>
      <w:rFonts w:cs="Times New Roman"/>
    </w:rPr>
  </w:style>
  <w:style w:type="character" w:customStyle="1" w:styleId="CommentTextChar7">
    <w:name w:val="Comment Text Char7"/>
    <w:basedOn w:val="Fuentedeprrafopredeter"/>
    <w:uiPriority w:val="99"/>
    <w:semiHidden/>
    <w:rPr>
      <w:rFonts w:cs="Times New Roman"/>
    </w:rPr>
  </w:style>
  <w:style w:type="character" w:customStyle="1" w:styleId="CommentTextChar6">
    <w:name w:val="Comment Text Char6"/>
    <w:basedOn w:val="Fuentedeprrafopredeter"/>
    <w:uiPriority w:val="99"/>
    <w:semiHidden/>
    <w:rPr>
      <w:rFonts w:cs="Times New Roman"/>
    </w:rPr>
  </w:style>
  <w:style w:type="character" w:customStyle="1" w:styleId="CommentTextChar5">
    <w:name w:val="Comment Text Char5"/>
    <w:basedOn w:val="Fuentedeprrafopredeter"/>
    <w:uiPriority w:val="99"/>
    <w:semiHidden/>
    <w:rPr>
      <w:rFonts w:cs="Times New Roman"/>
    </w:rPr>
  </w:style>
  <w:style w:type="character" w:customStyle="1" w:styleId="CommentTextChar3">
    <w:name w:val="Comment Text Char3"/>
    <w:uiPriority w:val="99"/>
    <w:semiHidden/>
    <w:rPr>
      <w:rFonts w:ascii="Times New Roman" w:hAnsi="Times New Roman"/>
    </w:rPr>
  </w:style>
  <w:style w:type="character" w:customStyle="1" w:styleId="CommentTextChar2">
    <w:name w:val="Comment Text Char2"/>
    <w:uiPriority w:val="99"/>
    <w:semiHidden/>
    <w:locked/>
    <w:rPr>
      <w:rFonts w:ascii="Times New Roman" w:hAnsi="Times New Roman"/>
    </w:rPr>
  </w:style>
  <w:style w:type="paragraph" w:styleId="Asuntodelcomentario">
    <w:name w:val="annotation subject"/>
    <w:basedOn w:val="Normal"/>
    <w:next w:val="Textocomentario"/>
    <w:link w:val="AsuntodelcomentarioCar"/>
    <w:uiPriority w:val="99"/>
    <w:semiHidden/>
    <w:rPr>
      <w:b/>
      <w:bCs/>
      <w:sz w:val="20"/>
    </w:rPr>
  </w:style>
  <w:style w:type="character" w:customStyle="1" w:styleId="AsuntodelcomentarioCar">
    <w:name w:val="Asunto del comentario Car"/>
    <w:basedOn w:val="TextocomentarioCar4"/>
    <w:link w:val="Asuntodelcomentario"/>
    <w:uiPriority w:val="99"/>
    <w:semiHidden/>
    <w:locked/>
    <w:rPr>
      <w:rFonts w:ascii="Times New Roman" w:hAnsi="Times New Roman" w:cs="Times New Roman"/>
      <w:sz w:val="22"/>
      <w:lang w:val="x-none" w:eastAsia="x-none"/>
    </w:rPr>
  </w:style>
  <w:style w:type="paragraph" w:customStyle="1" w:styleId="Application1">
    <w:name w:val="Application1"/>
    <w:basedOn w:val="Ttulo1"/>
    <w:next w:val="Application2"/>
    <w:pPr>
      <w:pageBreakBefore/>
      <w:widowControl w:val="0"/>
      <w:tabs>
        <w:tab w:val="num" w:pos="360"/>
      </w:tabs>
      <w:spacing w:before="0" w:after="480"/>
      <w:ind w:left="360" w:hanging="360"/>
    </w:pPr>
    <w:rPr>
      <w:caps/>
    </w:rPr>
  </w:style>
  <w:style w:type="character" w:customStyle="1" w:styleId="Heading8Char2">
    <w:name w:val="Heading 8 Char2"/>
    <w:uiPriority w:val="9"/>
    <w:locked/>
    <w:rPr>
      <w:rFonts w:ascii="Arial" w:hAnsi="Arial"/>
      <w:i/>
      <w:lang w:val="x-none" w:eastAsia="x-none"/>
    </w:rPr>
  </w:style>
  <w:style w:type="paragraph" w:customStyle="1" w:styleId="Text4">
    <w:name w:val="Text 4"/>
    <w:basedOn w:val="Normal"/>
    <w:pPr>
      <w:tabs>
        <w:tab w:val="left" w:pos="2302"/>
      </w:tabs>
      <w:spacing w:after="240"/>
      <w:ind w:left="1202"/>
    </w:pPr>
  </w:style>
  <w:style w:type="paragraph" w:customStyle="1" w:styleId="Application2">
    <w:name w:val="Application2"/>
    <w:basedOn w:val="Normal"/>
    <w:pPr>
      <w:widowControl w:val="0"/>
      <w:tabs>
        <w:tab w:val="left" w:pos="567"/>
      </w:tabs>
      <w:suppressAutoHyphens/>
      <w:ind w:left="482" w:hanging="480"/>
    </w:pPr>
    <w:rPr>
      <w:rFonts w:ascii="Arial" w:hAnsi="Arial"/>
      <w:b/>
      <w:spacing w:val="-2"/>
    </w:rPr>
  </w:style>
  <w:style w:type="paragraph" w:customStyle="1" w:styleId="Application3">
    <w:name w:val="Application3"/>
    <w:basedOn w:val="Normal"/>
    <w:pPr>
      <w:widowControl w:val="0"/>
      <w:numPr>
        <w:numId w:val="1"/>
      </w:numPr>
      <w:tabs>
        <w:tab w:val="num" w:pos="0"/>
        <w:tab w:val="right" w:pos="8789"/>
      </w:tabs>
      <w:suppressAutoHyphens/>
      <w:ind w:left="360"/>
    </w:pPr>
    <w:rPr>
      <w:rFonts w:ascii="Arial" w:hAnsi="Arial"/>
      <w:b/>
      <w:spacing w:val="-2"/>
    </w:rPr>
  </w:style>
  <w:style w:type="paragraph" w:customStyle="1" w:styleId="Application4">
    <w:name w:val="Application4"/>
    <w:basedOn w:val="Application3"/>
    <w:autoRedefine/>
    <w:pPr>
      <w:numPr>
        <w:numId w:val="0"/>
      </w:numPr>
      <w:tabs>
        <w:tab w:val="num" w:pos="1492"/>
      </w:tabs>
      <w:ind w:left="567"/>
    </w:pPr>
    <w:rPr>
      <w:sz w:val="20"/>
    </w:rPr>
  </w:style>
  <w:style w:type="paragraph" w:customStyle="1" w:styleId="Application5">
    <w:name w:val="Application5"/>
    <w:basedOn w:val="Application2"/>
    <w:autoRedefine/>
    <w:pPr>
      <w:tabs>
        <w:tab w:val="clear" w:pos="567"/>
        <w:tab w:val="num" w:pos="0"/>
        <w:tab w:val="num" w:pos="643"/>
      </w:tabs>
      <w:ind w:left="360" w:hanging="360"/>
    </w:pPr>
    <w:rPr>
      <w:sz w:val="24"/>
    </w:rPr>
  </w:style>
  <w:style w:type="paragraph" w:customStyle="1" w:styleId="NumPar4">
    <w:name w:val="NumPar 4"/>
    <w:basedOn w:val="Ttulo4"/>
    <w:next w:val="Text4"/>
    <w:pPr>
      <w:keepNext w:val="0"/>
    </w:pPr>
  </w:style>
  <w:style w:type="paragraph" w:styleId="Puesto">
    <w:name w:val="Title"/>
    <w:basedOn w:val="Normal"/>
    <w:next w:val="SubTitle1"/>
    <w:link w:val="PuestoCar"/>
    <w:uiPriority w:val="10"/>
    <w:pPr>
      <w:spacing w:after="480"/>
      <w:jc w:val="center"/>
    </w:pPr>
    <w:rPr>
      <w:b/>
      <w:sz w:val="48"/>
    </w:rPr>
  </w:style>
  <w:style w:type="character" w:customStyle="1" w:styleId="PuestoCar">
    <w:name w:val="Puesto Car"/>
    <w:basedOn w:val="Fuentedeprrafopredeter"/>
    <w:link w:val="Puesto"/>
    <w:uiPriority w:val="10"/>
    <w:locked/>
    <w:rPr>
      <w:rFonts w:ascii="Cambria" w:hAnsi="Cambria" w:cs="Times New Roman"/>
      <w:b/>
      <w:kern w:val="28"/>
      <w:sz w:val="32"/>
    </w:rPr>
  </w:style>
  <w:style w:type="paragraph" w:customStyle="1" w:styleId="SubTitle2">
    <w:name w:val="SubTitle 2"/>
    <w:basedOn w:val="Normal"/>
    <w:pPr>
      <w:spacing w:after="240"/>
      <w:jc w:val="center"/>
    </w:pPr>
    <w:rPr>
      <w:b/>
      <w:sz w:val="32"/>
    </w:rPr>
  </w:style>
  <w:style w:type="character" w:customStyle="1" w:styleId="Heading5Char1">
    <w:name w:val="Heading 5 Char1"/>
    <w:uiPriority w:val="9"/>
    <w:locked/>
    <w:rPr>
      <w:rFonts w:ascii="Arial" w:hAnsi="Arial"/>
      <w:snapToGrid w:val="0"/>
      <w:sz w:val="22"/>
    </w:rPr>
  </w:style>
  <w:style w:type="paragraph" w:customStyle="1" w:styleId="SubTitle1">
    <w:name w:val="SubTitle 1"/>
    <w:basedOn w:val="Normal"/>
    <w:next w:val="SubTitle2"/>
    <w:pPr>
      <w:spacing w:after="240"/>
      <w:jc w:val="center"/>
    </w:pPr>
    <w:rPr>
      <w:b/>
      <w:sz w:val="40"/>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Ttulo1"/>
    <w:pPr>
      <w:keepNext/>
      <w:spacing w:after="480"/>
      <w:jc w:val="center"/>
    </w:pPr>
    <w:rPr>
      <w:b/>
      <w:smallCaps/>
      <w:sz w:val="28"/>
    </w:rPr>
  </w:style>
  <w:style w:type="paragraph" w:styleId="TDC1">
    <w:name w:val="toc 1"/>
    <w:basedOn w:val="Normal"/>
    <w:next w:val="Normal"/>
    <w:autoRedefine/>
    <w:uiPriority w:val="39"/>
    <w:pPr>
      <w:tabs>
        <w:tab w:val="left" w:pos="284"/>
        <w:tab w:val="right" w:pos="9628"/>
      </w:tabs>
      <w:spacing w:after="240"/>
      <w:ind w:left="284" w:hanging="284"/>
    </w:pPr>
    <w:rPr>
      <w:rFonts w:ascii="Times New Roman Bold" w:hAnsi="Times New Roman Bold"/>
      <w:b/>
      <w:caps/>
    </w:rPr>
  </w:style>
  <w:style w:type="paragraph" w:styleId="TDC2">
    <w:name w:val="toc 2"/>
    <w:basedOn w:val="Normal"/>
    <w:next w:val="Normal"/>
    <w:autoRedefine/>
    <w:uiPriority w:val="39"/>
    <w:pPr>
      <w:tabs>
        <w:tab w:val="left" w:pos="709"/>
        <w:tab w:val="right" w:leader="dot" w:pos="9628"/>
      </w:tabs>
      <w:spacing w:after="80"/>
      <w:ind w:left="709" w:hanging="425"/>
    </w:pPr>
  </w:style>
  <w:style w:type="paragraph" w:styleId="TDC3">
    <w:name w:val="toc 3"/>
    <w:basedOn w:val="Normal"/>
    <w:next w:val="Normal"/>
    <w:autoRedefine/>
    <w:uiPriority w:val="39"/>
    <w:pPr>
      <w:tabs>
        <w:tab w:val="left" w:pos="1134"/>
        <w:tab w:val="right" w:leader="dot" w:pos="9628"/>
      </w:tabs>
      <w:spacing w:after="40"/>
      <w:ind w:left="1701" w:hanging="1134"/>
    </w:pPr>
    <w:rPr>
      <w:noProof/>
      <w:sz w:val="20"/>
    </w:rPr>
  </w:style>
  <w:style w:type="paragraph" w:styleId="TDC4">
    <w:name w:val="toc 4"/>
    <w:basedOn w:val="Normal"/>
    <w:next w:val="Normal"/>
    <w:autoRedefine/>
    <w:uiPriority w:val="39"/>
    <w:semiHidden/>
    <w:pPr>
      <w:ind w:left="480"/>
    </w:pPr>
    <w:rPr>
      <w:sz w:val="20"/>
    </w:rPr>
  </w:style>
  <w:style w:type="paragraph" w:customStyle="1" w:styleId="AnnexTOC">
    <w:name w:val="AnnexTOC"/>
    <w:basedOn w:val="TDC1"/>
  </w:style>
  <w:style w:type="paragraph" w:customStyle="1" w:styleId="Guidelines1">
    <w:name w:val="Guidelines 1"/>
    <w:basedOn w:val="Normal"/>
    <w:autoRedefine/>
    <w:qFormat/>
    <w:rsid w:val="00921BA5"/>
    <w:pPr>
      <w:widowControl w:val="0"/>
      <w:numPr>
        <w:numId w:val="6"/>
      </w:numPr>
      <w:spacing w:after="360"/>
    </w:pPr>
    <w:rPr>
      <w:rFonts w:ascii="Times New Roman Bold" w:hAnsi="Times New Roman Bold"/>
      <w:b/>
      <w:caps/>
      <w:noProof/>
      <w:sz w:val="32"/>
      <w:szCs w:val="32"/>
      <w:lang w:val="es-ES"/>
    </w:rPr>
  </w:style>
  <w:style w:type="paragraph" w:customStyle="1" w:styleId="Guidelines2">
    <w:name w:val="Guidelines 2"/>
    <w:basedOn w:val="Normal"/>
    <w:next w:val="Normal"/>
    <w:autoRedefine/>
    <w:qFormat/>
    <w:pPr>
      <w:numPr>
        <w:ilvl w:val="1"/>
        <w:numId w:val="6"/>
      </w:numPr>
      <w:spacing w:before="240"/>
      <w:outlineLvl w:val="0"/>
    </w:pPr>
    <w:rPr>
      <w:rFonts w:ascii="Times New Roman Bold" w:hAnsi="Times New Roman Bold"/>
      <w:b/>
      <w:smallCaps/>
      <w:sz w:val="28"/>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0C37F5"/>
    <w:pPr>
      <w:numPr>
        <w:ilvl w:val="2"/>
        <w:numId w:val="6"/>
      </w:numPr>
      <w:pBdr>
        <w:top w:val="single" w:sz="4" w:space="1" w:color="auto"/>
        <w:left w:val="single" w:sz="4" w:space="4" w:color="auto"/>
        <w:bottom w:val="single" w:sz="4" w:space="1" w:color="auto"/>
        <w:right w:val="single" w:sz="4" w:space="4" w:color="auto"/>
      </w:pBdr>
      <w:tabs>
        <w:tab w:val="left" w:pos="900"/>
      </w:tabs>
      <w:spacing w:after="40"/>
      <w:jc w:val="left"/>
    </w:pPr>
    <w:rPr>
      <w:b/>
      <w:i/>
      <w:color w:val="0070C0"/>
      <w:sz w:val="24"/>
      <w:lang w:val="es-ES" w:eastAsia="en-US"/>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pPr>
      <w:spacing w:before="240" w:after="240"/>
    </w:pPr>
    <w:rPr>
      <w:b/>
      <w:sz w:val="24"/>
    </w:rPr>
  </w:style>
  <w:style w:type="character" w:styleId="Hipervnculo">
    <w:name w:val="Hyperlink"/>
    <w:aliases w:val="Heading 6 Char1"/>
    <w:basedOn w:val="Fuentedeprrafopredeter"/>
    <w:uiPriority w:val="99"/>
    <w:locked/>
    <w:rPr>
      <w:rFonts w:cs="Times New Roman"/>
      <w:color w:val="0000FF"/>
      <w:u w:val="single"/>
    </w:rPr>
  </w:style>
  <w:style w:type="paragraph" w:customStyle="1" w:styleId="References">
    <w:name w:val="References"/>
    <w:basedOn w:val="Normal"/>
    <w:next w:val="Normal"/>
    <w:pPr>
      <w:spacing w:after="240"/>
      <w:ind w:left="5103"/>
    </w:pPr>
    <w:rPr>
      <w:sz w:val="20"/>
    </w:rPr>
  </w:style>
  <w:style w:type="paragraph" w:styleId="Textonotapie">
    <w:name w:val="footnote text"/>
    <w:basedOn w:val="Normal"/>
    <w:link w:val="TextonotapieCar"/>
    <w:uiPriority w:val="99"/>
    <w:qFormat/>
    <w:pPr>
      <w:spacing w:after="0"/>
      <w:ind w:left="284" w:hanging="284"/>
    </w:pPr>
    <w:rPr>
      <w:sz w:val="20"/>
    </w:rPr>
  </w:style>
  <w:style w:type="character" w:customStyle="1" w:styleId="TextonotapieCar">
    <w:name w:val="Texto nota pie Car"/>
    <w:basedOn w:val="Fuentedeprrafopredeter"/>
    <w:link w:val="Textonotapie"/>
    <w:uiPriority w:val="99"/>
    <w:locked/>
    <w:rPr>
      <w:rFonts w:ascii="Times New Roman" w:hAnsi="Times New Roman" w:cs="Times New Roman"/>
    </w:rPr>
  </w:style>
  <w:style w:type="paragraph" w:styleId="Piedepgina">
    <w:name w:val="footer"/>
    <w:basedOn w:val="Normal"/>
    <w:link w:val="PiedepginaCar"/>
    <w:uiPriority w:val="99"/>
    <w:pPr>
      <w:ind w:right="-567"/>
    </w:pPr>
    <w:rPr>
      <w:rFonts w:ascii="Arial" w:hAnsi="Arial"/>
      <w:sz w:val="16"/>
    </w:rPr>
  </w:style>
  <w:style w:type="character" w:customStyle="1" w:styleId="PiedepginaCar">
    <w:name w:val="Pie de página Car"/>
    <w:basedOn w:val="Fuentedeprrafopredeter"/>
    <w:link w:val="Piedepgina"/>
    <w:uiPriority w:val="99"/>
    <w:semiHidden/>
    <w:locked/>
    <w:rPr>
      <w:rFonts w:ascii="Times New Roman" w:hAnsi="Times New Roman" w:cs="Times New Roman"/>
      <w:sz w:val="22"/>
    </w:rPr>
  </w:style>
  <w:style w:type="character" w:customStyle="1" w:styleId="HeaderChar1">
    <w:name w:val="Header Char1"/>
    <w:uiPriority w:val="99"/>
    <w:semiHidden/>
    <w:locked/>
    <w:rPr>
      <w:rFonts w:ascii="Times New Roman" w:hAnsi="Times New Roman"/>
      <w:snapToGrid w:val="0"/>
      <w:sz w:val="22"/>
    </w:rPr>
  </w:style>
  <w:style w:type="character" w:styleId="Nmerodepgina">
    <w:name w:val="page number"/>
    <w:aliases w:val="Heading 9 Char1"/>
    <w:basedOn w:val="Fuentedeprrafopredeter"/>
    <w:uiPriority w:val="99"/>
    <w:locked/>
    <w:rPr>
      <w:rFonts w:cs="Times New Roman"/>
    </w:rPr>
  </w:style>
  <w:style w:type="character" w:customStyle="1" w:styleId="SangradetextonormalCar">
    <w:name w:val="Sangría de texto normal Car"/>
    <w:basedOn w:val="Fuentedeprrafopredeter"/>
    <w:link w:val="Sangradetextonormal"/>
    <w:uiPriority w:val="99"/>
    <w:semiHidden/>
    <w:locked/>
    <w:rPr>
      <w:rFonts w:ascii="Times New Roman" w:hAnsi="Times New Roman" w:cs="Times New Roman"/>
      <w:snapToGrid w:val="0"/>
      <w:sz w:val="22"/>
    </w:rPr>
  </w:style>
  <w:style w:type="paragraph" w:customStyle="1" w:styleId="Text3">
    <w:name w:val="Text 3"/>
    <w:basedOn w:val="Normal"/>
    <w:pPr>
      <w:tabs>
        <w:tab w:val="left" w:pos="2302"/>
      </w:tabs>
      <w:spacing w:after="240"/>
      <w:ind w:left="1202"/>
    </w:pPr>
  </w:style>
  <w:style w:type="paragraph" w:styleId="Sangradetextonormal">
    <w:name w:val="Body Text Indent"/>
    <w:basedOn w:val="Normal"/>
    <w:link w:val="SangradetextonormalCar"/>
    <w:uiPriority w:val="99"/>
  </w:style>
  <w:style w:type="character" w:customStyle="1" w:styleId="BodyTextIndentChar1">
    <w:name w:val="Body Text Indent Char1"/>
    <w:basedOn w:val="Fuentedeprrafopredeter"/>
    <w:uiPriority w:val="99"/>
    <w:semiHidden/>
    <w:rPr>
      <w:sz w:val="22"/>
    </w:rPr>
  </w:style>
  <w:style w:type="character" w:customStyle="1" w:styleId="BodyTextIndentChar13">
    <w:name w:val="Body Text Indent Char13"/>
    <w:basedOn w:val="Fuentedeprrafopredeter"/>
    <w:uiPriority w:val="99"/>
    <w:semiHidden/>
    <w:rPr>
      <w:rFonts w:cs="Times New Roman"/>
      <w:sz w:val="22"/>
    </w:rPr>
  </w:style>
  <w:style w:type="character" w:customStyle="1" w:styleId="BodyTextIndentChar12">
    <w:name w:val="Body Text Indent Char12"/>
    <w:basedOn w:val="Fuentedeprrafopredeter"/>
    <w:uiPriority w:val="99"/>
    <w:semiHidden/>
    <w:rPr>
      <w:rFonts w:cs="Times New Roman"/>
      <w:sz w:val="22"/>
    </w:rPr>
  </w:style>
  <w:style w:type="character" w:customStyle="1" w:styleId="BodyTextIndentChar2">
    <w:name w:val="Body Text Indent Char2"/>
    <w:locked/>
    <w:rPr>
      <w:rFonts w:ascii="Arial" w:hAnsi="Arial"/>
      <w:b/>
      <w:caps/>
      <w:snapToGrid w:val="0"/>
      <w:kern w:val="28"/>
      <w:sz w:val="28"/>
    </w:rPr>
  </w:style>
  <w:style w:type="character" w:customStyle="1" w:styleId="BodyTextIndentChar11">
    <w:name w:val="Body Text Indent Char11"/>
    <w:uiPriority w:val="99"/>
    <w:locked/>
    <w:rPr>
      <w:sz w:val="24"/>
      <w:lang w:val="x-none" w:eastAsia="x-none"/>
    </w:rPr>
  </w:style>
  <w:style w:type="paragraph" w:styleId="TDC5">
    <w:name w:val="toc 5"/>
    <w:basedOn w:val="Normal"/>
    <w:next w:val="Normal"/>
    <w:autoRedefine/>
    <w:uiPriority w:val="39"/>
    <w:semiHidden/>
    <w:pPr>
      <w:ind w:left="720"/>
    </w:pPr>
    <w:rPr>
      <w:sz w:val="20"/>
    </w:rPr>
  </w:style>
  <w:style w:type="paragraph" w:styleId="TDC6">
    <w:name w:val="toc 6"/>
    <w:basedOn w:val="Normal"/>
    <w:next w:val="Normal"/>
    <w:autoRedefine/>
    <w:uiPriority w:val="39"/>
    <w:semiHidden/>
    <w:pPr>
      <w:ind w:left="960"/>
    </w:pPr>
    <w:rPr>
      <w:sz w:val="20"/>
    </w:rPr>
  </w:style>
  <w:style w:type="paragraph" w:styleId="TDC7">
    <w:name w:val="toc 7"/>
    <w:basedOn w:val="Normal"/>
    <w:next w:val="Normal"/>
    <w:autoRedefine/>
    <w:uiPriority w:val="39"/>
    <w:semiHidden/>
    <w:pPr>
      <w:ind w:left="1200"/>
    </w:pPr>
    <w:rPr>
      <w:sz w:val="20"/>
    </w:rPr>
  </w:style>
  <w:style w:type="paragraph" w:styleId="TDC8">
    <w:name w:val="toc 8"/>
    <w:basedOn w:val="Normal"/>
    <w:next w:val="Normal"/>
    <w:autoRedefine/>
    <w:uiPriority w:val="39"/>
    <w:semiHidden/>
    <w:pPr>
      <w:ind w:left="1440"/>
    </w:pPr>
    <w:rPr>
      <w:sz w:val="20"/>
    </w:rPr>
  </w:style>
  <w:style w:type="paragraph" w:styleId="TDC9">
    <w:name w:val="toc 9"/>
    <w:basedOn w:val="Normal"/>
    <w:next w:val="Normal"/>
    <w:autoRedefine/>
    <w:uiPriority w:val="39"/>
    <w:semiHidden/>
    <w:pPr>
      <w:ind w:left="1680"/>
    </w:pPr>
    <w:rPr>
      <w:sz w:val="20"/>
    </w:rPr>
  </w:style>
  <w:style w:type="character" w:styleId="Hipervnculovisitado">
    <w:name w:val="FollowedHyperlink"/>
    <w:basedOn w:val="Fuentedeprrafopredeter"/>
    <w:uiPriority w:val="99"/>
    <w:rPr>
      <w:rFonts w:cs="Times New Roman"/>
      <w:color w:val="800080"/>
      <w:u w:val="single"/>
    </w:rPr>
  </w:style>
  <w:style w:type="paragraph" w:customStyle="1" w:styleId="NumPar2">
    <w:name w:val="NumPar 2"/>
    <w:basedOn w:val="Ttulo2"/>
    <w:next w:val="Text2"/>
    <w:pPr>
      <w:keepNext w:val="0"/>
      <w:keepLines w:val="0"/>
      <w:numPr>
        <w:ilvl w:val="0"/>
        <w:numId w:val="0"/>
      </w:numPr>
      <w:tabs>
        <w:tab w:val="clear" w:pos="567"/>
        <w:tab w:val="num" w:pos="360"/>
      </w:tabs>
      <w:spacing w:after="240"/>
      <w:ind w:left="360" w:hanging="283"/>
      <w:outlineLvl w:val="9"/>
    </w:pPr>
    <w:rPr>
      <w:b w:val="0"/>
      <w:lang w:val="fr-FR"/>
    </w:rPr>
  </w:style>
  <w:style w:type="paragraph" w:styleId="Listaconvietas5">
    <w:name w:val="List Bullet 5"/>
    <w:basedOn w:val="Normal"/>
    <w:autoRedefine/>
    <w:uiPriority w:val="99"/>
    <w:pPr>
      <w:tabs>
        <w:tab w:val="num" w:pos="360"/>
      </w:tabs>
      <w:spacing w:after="240"/>
      <w:ind w:left="360" w:hanging="360"/>
    </w:pPr>
    <w:rPr>
      <w:lang w:val="fr-FR"/>
    </w:rPr>
  </w:style>
  <w:style w:type="paragraph" w:styleId="Listaconvietas">
    <w:name w:val="List Bullet"/>
    <w:basedOn w:val="Normal"/>
    <w:link w:val="ListaconvietasCar"/>
    <w:uiPriority w:val="99"/>
    <w:pPr>
      <w:tabs>
        <w:tab w:val="num" w:pos="567"/>
        <w:tab w:val="num" w:pos="643"/>
      </w:tabs>
      <w:spacing w:after="240"/>
      <w:ind w:left="567" w:hanging="283"/>
    </w:pPr>
  </w:style>
  <w:style w:type="character" w:customStyle="1" w:styleId="ListBulletChar">
    <w:name w:val="List Bullet Char"/>
    <w:uiPriority w:val="99"/>
    <w:locked/>
    <w:rPr>
      <w:sz w:val="22"/>
    </w:rPr>
  </w:style>
  <w:style w:type="paragraph" w:customStyle="1" w:styleId="TOC3">
    <w:name w:val="TOC3"/>
    <w:basedOn w:val="Normal"/>
  </w:style>
  <w:style w:type="paragraph" w:customStyle="1" w:styleId="ListDash2">
    <w:name w:val="List Dash 2"/>
    <w:basedOn w:val="Text2"/>
    <w:pPr>
      <w:tabs>
        <w:tab w:val="clear" w:pos="2161"/>
        <w:tab w:val="num" w:pos="0"/>
        <w:tab w:val="num" w:pos="1485"/>
      </w:tabs>
      <w:ind w:left="1485" w:hanging="283"/>
    </w:pPr>
  </w:style>
  <w:style w:type="table" w:styleId="Tablaconcuadrcula">
    <w:name w:val="Table Grid"/>
    <w:basedOn w:val="Tablanormal"/>
    <w:uiPriority w:val="5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11"/>
    <w:qFormat/>
    <w:pPr>
      <w:jc w:val="center"/>
    </w:pPr>
    <w:rPr>
      <w:rFonts w:ascii="Arial" w:hAnsi="Arial"/>
      <w:b/>
      <w:sz w:val="28"/>
      <w:lang w:val="fr-BE"/>
    </w:rPr>
  </w:style>
  <w:style w:type="character" w:customStyle="1" w:styleId="SubttuloCar">
    <w:name w:val="Subtítulo Car"/>
    <w:basedOn w:val="Fuentedeprrafopredeter"/>
    <w:link w:val="Subttulo"/>
    <w:uiPriority w:val="11"/>
    <w:locked/>
    <w:rPr>
      <w:rFonts w:ascii="Times New Roman" w:hAnsi="Times New Roman" w:cs="Times New Roman"/>
      <w:snapToGrid w:val="0"/>
      <w:sz w:val="24"/>
    </w:rPr>
  </w:style>
  <w:style w:type="paragraph" w:customStyle="1" w:styleId="StyleListBullet11pt">
    <w:name w:val="Style List Bullet + 11 pt"/>
    <w:basedOn w:val="Listaconvietas"/>
    <w:autoRedefine/>
    <w:pPr>
      <w:spacing w:after="120"/>
    </w:pPr>
  </w:style>
  <w:style w:type="character" w:customStyle="1" w:styleId="SubtitleChar1">
    <w:name w:val="Subtitle Char1"/>
    <w:locked/>
    <w:rPr>
      <w:rFonts w:ascii="Times New Roman Bold" w:hAnsi="Times New Roman Bold"/>
      <w:b/>
      <w:caps/>
      <w:snapToGrid w:val="0"/>
      <w:sz w:val="32"/>
    </w:rPr>
  </w:style>
  <w:style w:type="character" w:customStyle="1" w:styleId="FootnoteTextChar2">
    <w:name w:val="Footnote Text Char2"/>
    <w:uiPriority w:val="11"/>
    <w:locked/>
    <w:rPr>
      <w:rFonts w:ascii="Times New Roman" w:hAnsi="Times New Roman"/>
      <w:sz w:val="24"/>
      <w:lang w:val="x-none" w:eastAsia="x-none"/>
    </w:rPr>
  </w:style>
  <w:style w:type="character" w:customStyle="1" w:styleId="CommentTextChar1">
    <w:name w:val="Comment Text Char1"/>
    <w:locked/>
    <w:rPr>
      <w:rFonts w:ascii="Times New Roman Bold" w:hAnsi="Times New Roman Bold"/>
      <w:b/>
      <w:smallCaps/>
      <w:sz w:val="28"/>
    </w:rPr>
  </w:style>
  <w:style w:type="character" w:customStyle="1" w:styleId="CommentSubjectChar1">
    <w:name w:val="Comment Subject Char1"/>
    <w:uiPriority w:val="99"/>
    <w:semiHidden/>
    <w:rPr>
      <w:rFonts w:ascii="Times New Roman" w:hAnsi="Times New Roman"/>
      <w:b/>
      <w:snapToGrid w:val="0"/>
    </w:rPr>
  </w:style>
  <w:style w:type="character" w:customStyle="1" w:styleId="TOC5Char">
    <w:name w:val="TOC 5 Char"/>
    <w:uiPriority w:val="99"/>
    <w:semiHidden/>
    <w:locked/>
    <w:rPr>
      <w:b/>
      <w:lang w:val="x-none" w:eastAsia="x-none"/>
    </w:rPr>
  </w:style>
  <w:style w:type="character" w:customStyle="1" w:styleId="TitleChar1">
    <w:name w:val="Title Char1"/>
    <w:locked/>
    <w:rPr>
      <w:sz w:val="22"/>
    </w:rPr>
  </w:style>
  <w:style w:type="paragraph" w:customStyle="1" w:styleId="ListDash">
    <w:name w:val="List Dash"/>
    <w:basedOn w:val="Normal"/>
    <w:pPr>
      <w:tabs>
        <w:tab w:val="num" w:pos="283"/>
        <w:tab w:val="num" w:pos="567"/>
      </w:tabs>
      <w:spacing w:after="240"/>
      <w:ind w:left="283" w:hanging="283"/>
    </w:pPr>
    <w:rPr>
      <w:lang w:val="fr-FR"/>
    </w:rPr>
  </w:style>
  <w:style w:type="paragraph" w:customStyle="1" w:styleId="Style11ptJustifiedAfter6pt">
    <w:name w:val="Style 11 pt Justified After:  6 pt"/>
    <w:basedOn w:val="Normal"/>
    <w:rPr>
      <w:szCs w:val="22"/>
    </w:rPr>
  </w:style>
  <w:style w:type="paragraph" w:styleId="Listaconnmeros2">
    <w:name w:val="List Number 2"/>
    <w:basedOn w:val="Text2"/>
    <w:uiPriority w:val="99"/>
    <w:pPr>
      <w:tabs>
        <w:tab w:val="clear" w:pos="2161"/>
        <w:tab w:val="num" w:pos="0"/>
        <w:tab w:val="num" w:pos="643"/>
        <w:tab w:val="num" w:pos="1485"/>
        <w:tab w:val="num" w:pos="1911"/>
      </w:tabs>
      <w:ind w:left="1911" w:hanging="709"/>
    </w:pPr>
  </w:style>
  <w:style w:type="paragraph" w:customStyle="1" w:styleId="ListNumber2Level2">
    <w:name w:val="List Number 2 (Level 2)"/>
    <w:basedOn w:val="Text2"/>
    <w:pPr>
      <w:numPr>
        <w:ilvl w:val="1"/>
        <w:numId w:val="4"/>
      </w:numPr>
      <w:tabs>
        <w:tab w:val="clear" w:pos="2161"/>
        <w:tab w:val="num" w:pos="643"/>
        <w:tab w:val="num" w:pos="1485"/>
        <w:tab w:val="num" w:pos="2619"/>
      </w:tabs>
      <w:ind w:left="2619" w:hanging="708"/>
    </w:pPr>
  </w:style>
  <w:style w:type="paragraph" w:customStyle="1" w:styleId="ListNumber2Level3">
    <w:name w:val="List Number 2 (Level 3)"/>
    <w:basedOn w:val="Text2"/>
    <w:pPr>
      <w:numPr>
        <w:ilvl w:val="2"/>
        <w:numId w:val="4"/>
      </w:numPr>
      <w:tabs>
        <w:tab w:val="clear" w:pos="2161"/>
        <w:tab w:val="num" w:pos="643"/>
        <w:tab w:val="num" w:pos="1485"/>
        <w:tab w:val="num" w:pos="3328"/>
      </w:tabs>
      <w:ind w:left="3328" w:hanging="709"/>
    </w:pPr>
  </w:style>
  <w:style w:type="paragraph" w:customStyle="1" w:styleId="ListNumber2Level4">
    <w:name w:val="List Number 2 (Level 4)"/>
    <w:basedOn w:val="Text2"/>
    <w:pPr>
      <w:numPr>
        <w:ilvl w:val="3"/>
        <w:numId w:val="4"/>
      </w:numPr>
      <w:tabs>
        <w:tab w:val="clear" w:pos="2161"/>
        <w:tab w:val="num" w:pos="643"/>
        <w:tab w:val="num" w:pos="1485"/>
        <w:tab w:val="num" w:pos="4037"/>
      </w:tabs>
      <w:ind w:left="4037" w:hanging="709"/>
    </w:pPr>
  </w:style>
  <w:style w:type="character" w:styleId="Textoennegrita">
    <w:name w:val="Strong"/>
    <w:basedOn w:val="Fuentedeprrafopredeter"/>
    <w:uiPriority w:val="22"/>
    <w:rPr>
      <w:rFonts w:cs="Times New Roman"/>
      <w:b/>
    </w:rPr>
  </w:style>
  <w:style w:type="paragraph" w:styleId="Revisin">
    <w:name w:val="Revision"/>
    <w:hidden/>
    <w:uiPriority w:val="99"/>
    <w:semiHidden/>
    <w:rPr>
      <w:sz w:val="24"/>
    </w:rPr>
  </w:style>
  <w:style w:type="paragraph" w:styleId="Prrafodelista">
    <w:name w:val="List Paragraph"/>
    <w:basedOn w:val="Normal"/>
    <w:uiPriority w:val="34"/>
    <w:pPr>
      <w:ind w:left="708"/>
    </w:pPr>
  </w:style>
  <w:style w:type="paragraph" w:styleId="Encabezadodelista">
    <w:name w:val="toa heading"/>
    <w:basedOn w:val="Normal"/>
    <w:next w:val="Normal"/>
    <w:uiPriority w:val="99"/>
    <w:rPr>
      <w:b/>
      <w:bCs/>
      <w:szCs w:val="24"/>
    </w:rPr>
  </w:style>
  <w:style w:type="character" w:styleId="Refdenotaalpie">
    <w:name w:val="footnote reference"/>
    <w:basedOn w:val="Fuentedeprrafopredeter"/>
    <w:uiPriority w:val="99"/>
    <w:qFormat/>
    <w:locked/>
    <w:rPr>
      <w:rFonts w:cs="Times New Roman"/>
      <w:sz w:val="24"/>
      <w:vertAlign w:val="superscript"/>
    </w:rPr>
  </w:style>
  <w:style w:type="paragraph" w:styleId="Textodeglobo">
    <w:name w:val="Balloon Text"/>
    <w:basedOn w:val="Normal"/>
    <w:link w:val="TextodegloboCar"/>
    <w:uiPriority w:val="99"/>
    <w:pPr>
      <w:spacing w:after="0"/>
    </w:pPr>
    <w:rPr>
      <w:sz w:val="16"/>
      <w:szCs w:val="16"/>
    </w:rPr>
  </w:style>
  <w:style w:type="character" w:customStyle="1" w:styleId="TextodegloboCar">
    <w:name w:val="Texto de globo Car"/>
    <w:basedOn w:val="Fuentedeprrafopredeter"/>
    <w:link w:val="Textodeglobo"/>
    <w:uiPriority w:val="99"/>
    <w:semiHidden/>
    <w:locked/>
    <w:rPr>
      <w:rFonts w:ascii="Tahoma" w:hAnsi="Tahoma" w:cs="Times New Roman"/>
      <w:sz w:val="16"/>
    </w:rPr>
  </w:style>
  <w:style w:type="character" w:styleId="Refdecomentario">
    <w:name w:val="annotation reference"/>
    <w:basedOn w:val="Fuentedeprrafopredeter"/>
    <w:uiPriority w:val="99"/>
    <w:rPr>
      <w:rFonts w:cs="Times New Roman"/>
      <w:sz w:val="16"/>
    </w:rPr>
  </w:style>
  <w:style w:type="character" w:customStyle="1" w:styleId="ListaconvietasCar">
    <w:name w:val="Lista con viñetas Car"/>
    <w:link w:val="Listaconvietas"/>
    <w:uiPriority w:val="99"/>
    <w:locked/>
    <w:rPr>
      <w:sz w:val="22"/>
      <w:lang w:val="en-GB" w:eastAsia="en-GB"/>
    </w:rPr>
  </w:style>
  <w:style w:type="character" w:customStyle="1" w:styleId="BalloonTextChar1">
    <w:name w:val="Balloon Text Char1"/>
    <w:uiPriority w:val="99"/>
    <w:semiHidden/>
    <w:rPr>
      <w:rFonts w:ascii="Times New Roman" w:hAnsi="Times New Roman"/>
      <w:snapToGrid w:val="0"/>
      <w:sz w:val="16"/>
    </w:rPr>
  </w:style>
  <w:style w:type="paragraph" w:customStyle="1" w:styleId="Default">
    <w:name w:val="Default"/>
    <w:pPr>
      <w:autoSpaceDE w:val="0"/>
      <w:autoSpaceDN w:val="0"/>
      <w:adjustRightInd w:val="0"/>
    </w:pPr>
    <w:rPr>
      <w:color w:val="000000"/>
      <w:sz w:val="24"/>
      <w:szCs w:val="24"/>
    </w:rPr>
  </w:style>
  <w:style w:type="paragraph" w:customStyle="1" w:styleId="Char2">
    <w:name w:val="Char2"/>
    <w:basedOn w:val="Normal"/>
    <w:uiPriority w:val="99"/>
    <w:pPr>
      <w:spacing w:after="160" w:line="240" w:lineRule="exact"/>
      <w:jc w:val="left"/>
    </w:pPr>
    <w:rPr>
      <w:sz w:val="24"/>
      <w:vertAlign w:val="superscript"/>
    </w:rPr>
  </w:style>
  <w:style w:type="paragraph" w:customStyle="1" w:styleId="Guidelines31">
    <w:name w:val="Guidelines 31"/>
    <w:basedOn w:val="Normal"/>
    <w:next w:val="Normal"/>
    <w:autoRedefine/>
    <w:qFormat/>
    <w:pPr>
      <w:pBdr>
        <w:top w:val="single" w:sz="4" w:space="1" w:color="auto"/>
        <w:left w:val="single" w:sz="4" w:space="4" w:color="auto"/>
        <w:bottom w:val="single" w:sz="4" w:space="1" w:color="auto"/>
        <w:right w:val="single" w:sz="4" w:space="4" w:color="auto"/>
      </w:pBdr>
      <w:tabs>
        <w:tab w:val="num" w:pos="283"/>
        <w:tab w:val="num" w:pos="567"/>
        <w:tab w:val="left" w:pos="900"/>
      </w:tabs>
      <w:spacing w:after="40"/>
      <w:ind w:left="851" w:hanging="851"/>
      <w:jc w:val="left"/>
    </w:pPr>
    <w:rPr>
      <w:b/>
      <w:i/>
      <w:sz w:val="24"/>
    </w:rPr>
  </w:style>
  <w:style w:type="character" w:customStyle="1" w:styleId="TOC9Char">
    <w:name w:val="TOC 9 Char"/>
    <w:locked/>
    <w:rPr>
      <w:shd w:val="clear" w:color="auto" w:fill="FFFFFF"/>
    </w:rPr>
  </w:style>
  <w:style w:type="character" w:customStyle="1" w:styleId="ListBullet5Char">
    <w:name w:val="List Bullet 5 Char"/>
    <w:locked/>
    <w:rPr>
      <w:shd w:val="clear" w:color="auto" w:fill="FFFFFF"/>
    </w:rPr>
  </w:style>
  <w:style w:type="character" w:customStyle="1" w:styleId="CorpsdutexteGras">
    <w:name w:val="Corps du texte + Gras"/>
    <w:rPr>
      <w:rFonts w:ascii="Times New Roman" w:hAnsi="Times New Roman"/>
      <w:b/>
      <w:color w:val="000000"/>
      <w:spacing w:val="0"/>
      <w:w w:val="100"/>
      <w:position w:val="0"/>
      <w:shd w:val="clear" w:color="auto" w:fill="FFFFFF"/>
      <w:lang w:val="en-US" w:eastAsia="x-none"/>
    </w:rPr>
  </w:style>
  <w:style w:type="paragraph" w:customStyle="1" w:styleId="En-tte6">
    <w:name w:val="En-tête #6"/>
    <w:basedOn w:val="Normal"/>
    <w:pPr>
      <w:widowControl w:val="0"/>
      <w:shd w:val="clear" w:color="auto" w:fill="FFFFFF"/>
      <w:spacing w:before="240" w:after="300" w:line="240" w:lineRule="atLeast"/>
      <w:ind w:hanging="380"/>
      <w:jc w:val="center"/>
      <w:outlineLvl w:val="5"/>
    </w:pPr>
    <w:rPr>
      <w:sz w:val="20"/>
    </w:rPr>
  </w:style>
  <w:style w:type="paragraph" w:customStyle="1" w:styleId="Corpsdutexte">
    <w:name w:val="Corps du texte"/>
    <w:basedOn w:val="Normal"/>
    <w:pPr>
      <w:widowControl w:val="0"/>
      <w:shd w:val="clear" w:color="auto" w:fill="FFFFFF"/>
      <w:spacing w:before="300" w:after="240" w:line="254" w:lineRule="exact"/>
      <w:ind w:hanging="1280"/>
    </w:pPr>
    <w:rPr>
      <w:sz w:val="2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Textonotaalfinal">
    <w:name w:val="endnote text"/>
    <w:basedOn w:val="Normal"/>
    <w:link w:val="TextonotaalfinalCar"/>
    <w:uiPriority w:val="99"/>
    <w:rsid w:val="00FC565C"/>
    <w:rPr>
      <w:sz w:val="20"/>
    </w:rPr>
  </w:style>
  <w:style w:type="character" w:customStyle="1" w:styleId="TextonotaalfinalCar">
    <w:name w:val="Texto nota al final Car"/>
    <w:basedOn w:val="Fuentedeprrafopredeter"/>
    <w:link w:val="Textonotaalfinal"/>
    <w:uiPriority w:val="99"/>
    <w:locked/>
    <w:rsid w:val="00FC565C"/>
    <w:rPr>
      <w:rFonts w:cs="Times New Roman"/>
    </w:rPr>
  </w:style>
  <w:style w:type="character" w:styleId="Refdenotaalfinal">
    <w:name w:val="endnote reference"/>
    <w:basedOn w:val="Fuentedeprrafopredeter"/>
    <w:uiPriority w:val="99"/>
    <w:rsid w:val="00FC565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037378">
      <w:marLeft w:val="0"/>
      <w:marRight w:val="0"/>
      <w:marTop w:val="0"/>
      <w:marBottom w:val="0"/>
      <w:divBdr>
        <w:top w:val="none" w:sz="0" w:space="0" w:color="auto"/>
        <w:left w:val="none" w:sz="0" w:space="0" w:color="auto"/>
        <w:bottom w:val="none" w:sz="0" w:space="0" w:color="auto"/>
        <w:right w:val="none" w:sz="0" w:space="0" w:color="auto"/>
      </w:divBdr>
    </w:div>
    <w:div w:id="1281037379">
      <w:marLeft w:val="0"/>
      <w:marRight w:val="0"/>
      <w:marTop w:val="0"/>
      <w:marBottom w:val="0"/>
      <w:divBdr>
        <w:top w:val="none" w:sz="0" w:space="0" w:color="auto"/>
        <w:left w:val="none" w:sz="0" w:space="0" w:color="auto"/>
        <w:bottom w:val="none" w:sz="0" w:space="0" w:color="auto"/>
        <w:right w:val="none" w:sz="0" w:space="0" w:color="auto"/>
      </w:divBdr>
    </w:div>
    <w:div w:id="1281037380">
      <w:marLeft w:val="0"/>
      <w:marRight w:val="0"/>
      <w:marTop w:val="0"/>
      <w:marBottom w:val="0"/>
      <w:divBdr>
        <w:top w:val="none" w:sz="0" w:space="0" w:color="auto"/>
        <w:left w:val="none" w:sz="0" w:space="0" w:color="auto"/>
        <w:bottom w:val="none" w:sz="0" w:space="0" w:color="auto"/>
        <w:right w:val="none" w:sz="0" w:space="0" w:color="auto"/>
      </w:divBdr>
    </w:div>
    <w:div w:id="1281037381">
      <w:marLeft w:val="0"/>
      <w:marRight w:val="0"/>
      <w:marTop w:val="0"/>
      <w:marBottom w:val="0"/>
      <w:divBdr>
        <w:top w:val="none" w:sz="0" w:space="0" w:color="auto"/>
        <w:left w:val="none" w:sz="0" w:space="0" w:color="auto"/>
        <w:bottom w:val="none" w:sz="0" w:space="0" w:color="auto"/>
        <w:right w:val="none" w:sz="0" w:space="0" w:color="auto"/>
      </w:divBdr>
    </w:div>
    <w:div w:id="1281037382">
      <w:marLeft w:val="0"/>
      <w:marRight w:val="0"/>
      <w:marTop w:val="0"/>
      <w:marBottom w:val="0"/>
      <w:divBdr>
        <w:top w:val="none" w:sz="0" w:space="0" w:color="auto"/>
        <w:left w:val="none" w:sz="0" w:space="0" w:color="auto"/>
        <w:bottom w:val="none" w:sz="0" w:space="0" w:color="auto"/>
        <w:right w:val="none" w:sz="0" w:space="0" w:color="auto"/>
      </w:divBdr>
    </w:div>
    <w:div w:id="1281037383">
      <w:marLeft w:val="0"/>
      <w:marRight w:val="0"/>
      <w:marTop w:val="0"/>
      <w:marBottom w:val="0"/>
      <w:divBdr>
        <w:top w:val="none" w:sz="0" w:space="0" w:color="auto"/>
        <w:left w:val="none" w:sz="0" w:space="0" w:color="auto"/>
        <w:bottom w:val="none" w:sz="0" w:space="0" w:color="auto"/>
        <w:right w:val="none" w:sz="0" w:space="0" w:color="auto"/>
      </w:divBdr>
    </w:div>
    <w:div w:id="1281037384">
      <w:marLeft w:val="0"/>
      <w:marRight w:val="0"/>
      <w:marTop w:val="0"/>
      <w:marBottom w:val="0"/>
      <w:divBdr>
        <w:top w:val="none" w:sz="0" w:space="0" w:color="auto"/>
        <w:left w:val="none" w:sz="0" w:space="0" w:color="auto"/>
        <w:bottom w:val="none" w:sz="0" w:space="0" w:color="auto"/>
        <w:right w:val="none" w:sz="0" w:space="0" w:color="auto"/>
      </w:divBdr>
    </w:div>
    <w:div w:id="1281037385">
      <w:marLeft w:val="0"/>
      <w:marRight w:val="0"/>
      <w:marTop w:val="0"/>
      <w:marBottom w:val="0"/>
      <w:divBdr>
        <w:top w:val="none" w:sz="0" w:space="0" w:color="auto"/>
        <w:left w:val="none" w:sz="0" w:space="0" w:color="auto"/>
        <w:bottom w:val="none" w:sz="0" w:space="0" w:color="auto"/>
        <w:right w:val="none" w:sz="0" w:space="0" w:color="auto"/>
      </w:divBdr>
    </w:div>
    <w:div w:id="1281037386">
      <w:marLeft w:val="0"/>
      <w:marRight w:val="0"/>
      <w:marTop w:val="0"/>
      <w:marBottom w:val="0"/>
      <w:divBdr>
        <w:top w:val="none" w:sz="0" w:space="0" w:color="auto"/>
        <w:left w:val="none" w:sz="0" w:space="0" w:color="auto"/>
        <w:bottom w:val="none" w:sz="0" w:space="0" w:color="auto"/>
        <w:right w:val="none" w:sz="0" w:space="0" w:color="auto"/>
      </w:divBdr>
    </w:div>
    <w:div w:id="1281037387">
      <w:marLeft w:val="0"/>
      <w:marRight w:val="0"/>
      <w:marTop w:val="0"/>
      <w:marBottom w:val="0"/>
      <w:divBdr>
        <w:top w:val="none" w:sz="0" w:space="0" w:color="auto"/>
        <w:left w:val="none" w:sz="0" w:space="0" w:color="auto"/>
        <w:bottom w:val="none" w:sz="0" w:space="0" w:color="auto"/>
        <w:right w:val="none" w:sz="0" w:space="0" w:color="auto"/>
      </w:divBdr>
    </w:div>
    <w:div w:id="1281037388">
      <w:marLeft w:val="0"/>
      <w:marRight w:val="0"/>
      <w:marTop w:val="0"/>
      <w:marBottom w:val="0"/>
      <w:divBdr>
        <w:top w:val="none" w:sz="0" w:space="0" w:color="auto"/>
        <w:left w:val="none" w:sz="0" w:space="0" w:color="auto"/>
        <w:bottom w:val="none" w:sz="0" w:space="0" w:color="auto"/>
        <w:right w:val="none" w:sz="0" w:space="0" w:color="auto"/>
      </w:divBdr>
    </w:div>
    <w:div w:id="1281037389">
      <w:marLeft w:val="0"/>
      <w:marRight w:val="0"/>
      <w:marTop w:val="0"/>
      <w:marBottom w:val="0"/>
      <w:divBdr>
        <w:top w:val="none" w:sz="0" w:space="0" w:color="auto"/>
        <w:left w:val="none" w:sz="0" w:space="0" w:color="auto"/>
        <w:bottom w:val="none" w:sz="0" w:space="0" w:color="auto"/>
        <w:right w:val="none" w:sz="0" w:space="0" w:color="auto"/>
      </w:divBdr>
    </w:div>
    <w:div w:id="1281037390">
      <w:marLeft w:val="0"/>
      <w:marRight w:val="0"/>
      <w:marTop w:val="0"/>
      <w:marBottom w:val="0"/>
      <w:divBdr>
        <w:top w:val="none" w:sz="0" w:space="0" w:color="auto"/>
        <w:left w:val="none" w:sz="0" w:space="0" w:color="auto"/>
        <w:bottom w:val="none" w:sz="0" w:space="0" w:color="auto"/>
        <w:right w:val="none" w:sz="0" w:space="0" w:color="auto"/>
      </w:divBdr>
    </w:div>
    <w:div w:id="1281037391">
      <w:marLeft w:val="0"/>
      <w:marRight w:val="0"/>
      <w:marTop w:val="0"/>
      <w:marBottom w:val="0"/>
      <w:divBdr>
        <w:top w:val="none" w:sz="0" w:space="0" w:color="auto"/>
        <w:left w:val="none" w:sz="0" w:space="0" w:color="auto"/>
        <w:bottom w:val="none" w:sz="0" w:space="0" w:color="auto"/>
        <w:right w:val="none" w:sz="0" w:space="0" w:color="auto"/>
      </w:divBdr>
    </w:div>
    <w:div w:id="1281037392">
      <w:marLeft w:val="0"/>
      <w:marRight w:val="0"/>
      <w:marTop w:val="0"/>
      <w:marBottom w:val="0"/>
      <w:divBdr>
        <w:top w:val="none" w:sz="0" w:space="0" w:color="auto"/>
        <w:left w:val="none" w:sz="0" w:space="0" w:color="auto"/>
        <w:bottom w:val="none" w:sz="0" w:space="0" w:color="auto"/>
        <w:right w:val="none" w:sz="0" w:space="0" w:color="auto"/>
      </w:divBdr>
    </w:div>
    <w:div w:id="1281037393">
      <w:marLeft w:val="0"/>
      <w:marRight w:val="0"/>
      <w:marTop w:val="0"/>
      <w:marBottom w:val="0"/>
      <w:divBdr>
        <w:top w:val="none" w:sz="0" w:space="0" w:color="auto"/>
        <w:left w:val="none" w:sz="0" w:space="0" w:color="auto"/>
        <w:bottom w:val="none" w:sz="0" w:space="0" w:color="auto"/>
        <w:right w:val="none" w:sz="0" w:space="0" w:color="auto"/>
      </w:divBdr>
    </w:div>
    <w:div w:id="1281037394">
      <w:marLeft w:val="0"/>
      <w:marRight w:val="0"/>
      <w:marTop w:val="0"/>
      <w:marBottom w:val="0"/>
      <w:divBdr>
        <w:top w:val="none" w:sz="0" w:space="0" w:color="auto"/>
        <w:left w:val="none" w:sz="0" w:space="0" w:color="auto"/>
        <w:bottom w:val="none" w:sz="0" w:space="0" w:color="auto"/>
        <w:right w:val="none" w:sz="0" w:space="0" w:color="auto"/>
      </w:divBdr>
    </w:div>
    <w:div w:id="1281037395">
      <w:marLeft w:val="0"/>
      <w:marRight w:val="0"/>
      <w:marTop w:val="0"/>
      <w:marBottom w:val="0"/>
      <w:divBdr>
        <w:top w:val="none" w:sz="0" w:space="0" w:color="auto"/>
        <w:left w:val="none" w:sz="0" w:space="0" w:color="auto"/>
        <w:bottom w:val="none" w:sz="0" w:space="0" w:color="auto"/>
        <w:right w:val="none" w:sz="0" w:space="0" w:color="auto"/>
      </w:divBdr>
    </w:div>
    <w:div w:id="1281037396">
      <w:marLeft w:val="0"/>
      <w:marRight w:val="0"/>
      <w:marTop w:val="0"/>
      <w:marBottom w:val="0"/>
      <w:divBdr>
        <w:top w:val="none" w:sz="0" w:space="0" w:color="auto"/>
        <w:left w:val="none" w:sz="0" w:space="0" w:color="auto"/>
        <w:bottom w:val="none" w:sz="0" w:space="0" w:color="auto"/>
        <w:right w:val="none" w:sz="0" w:space="0" w:color="auto"/>
      </w:divBdr>
    </w:div>
    <w:div w:id="1281037397">
      <w:marLeft w:val="0"/>
      <w:marRight w:val="0"/>
      <w:marTop w:val="0"/>
      <w:marBottom w:val="0"/>
      <w:divBdr>
        <w:top w:val="none" w:sz="0" w:space="0" w:color="auto"/>
        <w:left w:val="none" w:sz="0" w:space="0" w:color="auto"/>
        <w:bottom w:val="none" w:sz="0" w:space="0" w:color="auto"/>
        <w:right w:val="none" w:sz="0" w:space="0" w:color="auto"/>
      </w:divBdr>
    </w:div>
    <w:div w:id="1281037398">
      <w:marLeft w:val="0"/>
      <w:marRight w:val="0"/>
      <w:marTop w:val="0"/>
      <w:marBottom w:val="0"/>
      <w:divBdr>
        <w:top w:val="none" w:sz="0" w:space="0" w:color="auto"/>
        <w:left w:val="none" w:sz="0" w:space="0" w:color="auto"/>
        <w:bottom w:val="none" w:sz="0" w:space="0" w:color="auto"/>
        <w:right w:val="none" w:sz="0" w:space="0" w:color="auto"/>
      </w:divBdr>
    </w:div>
    <w:div w:id="1281037399">
      <w:marLeft w:val="0"/>
      <w:marRight w:val="0"/>
      <w:marTop w:val="0"/>
      <w:marBottom w:val="0"/>
      <w:divBdr>
        <w:top w:val="none" w:sz="0" w:space="0" w:color="auto"/>
        <w:left w:val="none" w:sz="0" w:space="0" w:color="auto"/>
        <w:bottom w:val="none" w:sz="0" w:space="0" w:color="auto"/>
        <w:right w:val="none" w:sz="0" w:space="0" w:color="auto"/>
      </w:divBdr>
    </w:div>
    <w:div w:id="1281037400">
      <w:marLeft w:val="0"/>
      <w:marRight w:val="0"/>
      <w:marTop w:val="0"/>
      <w:marBottom w:val="0"/>
      <w:divBdr>
        <w:top w:val="none" w:sz="0" w:space="0" w:color="auto"/>
        <w:left w:val="none" w:sz="0" w:space="0" w:color="auto"/>
        <w:bottom w:val="none" w:sz="0" w:space="0" w:color="auto"/>
        <w:right w:val="none" w:sz="0" w:space="0" w:color="auto"/>
      </w:divBdr>
    </w:div>
    <w:div w:id="1281037401">
      <w:marLeft w:val="0"/>
      <w:marRight w:val="0"/>
      <w:marTop w:val="0"/>
      <w:marBottom w:val="0"/>
      <w:divBdr>
        <w:top w:val="none" w:sz="0" w:space="0" w:color="auto"/>
        <w:left w:val="none" w:sz="0" w:space="0" w:color="auto"/>
        <w:bottom w:val="none" w:sz="0" w:space="0" w:color="auto"/>
        <w:right w:val="none" w:sz="0" w:space="0" w:color="auto"/>
      </w:divBdr>
    </w:div>
    <w:div w:id="12810374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europeaid/communication-and-visibility-manual-eu-external-actions_en" TargetMode="External"/><Relationship Id="rId18" Type="http://schemas.openxmlformats.org/officeDocument/2006/relationships/hyperlink" Target="http://eeas.europa.eu/delegations/guatemala" TargetMode="External"/><Relationship Id="rId26" Type="http://schemas.openxmlformats.org/officeDocument/2006/relationships/hyperlink" Target="http://ec.europa.eu/europeaid/aid-delivery-methods-project-cycle-management-guidelines-vol-1_en" TargetMode="External"/><Relationship Id="rId3" Type="http://schemas.openxmlformats.org/officeDocument/2006/relationships/styles" Target="styles.xml"/><Relationship Id="rId21" Type="http://schemas.openxmlformats.org/officeDocument/2006/relationships/hyperlink" Target="https://webgate.ec.europa.eu/europeaid/online-services/index.cfm?do=publi.welcome" TargetMode="External"/><Relationship Id="rId7" Type="http://schemas.openxmlformats.org/officeDocument/2006/relationships/endnotes" Target="endnotes.xml"/><Relationship Id="rId12" Type="http://schemas.openxmlformats.org/officeDocument/2006/relationships/hyperlink" Target="http://ec.europa.eu/europeaid/prag/document.do?locale=es" TargetMode="External"/><Relationship Id="rId17" Type="http://schemas.openxmlformats.org/officeDocument/2006/relationships/hyperlink" Target="https://webgate.ec.europa.eu/europeaid/online-services/index.cfm?do=publi.welcome" TargetMode="External"/><Relationship Id="rId25" Type="http://schemas.openxmlformats.org/officeDocument/2006/relationships/hyperlink" Target="https://ec.europa.eu/europeaid/user-manual-prospect_en" TargetMode="External"/><Relationship Id="rId2" Type="http://schemas.openxmlformats.org/officeDocument/2006/relationships/numbering" Target="numbering.xml"/><Relationship Id="rId16" Type="http://schemas.openxmlformats.org/officeDocument/2006/relationships/hyperlink" Target="https://webgate.ec.europa.eu/europeaid/prospect" TargetMode="External"/><Relationship Id="rId20" Type="http://schemas.openxmlformats.org/officeDocument/2006/relationships/hyperlink" Target="http://eeas.europa.eu/delegations/guatemal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ec.europa.eu/europeaid/e-learning-prospect-0_en" TargetMode="External"/><Relationship Id="rId5" Type="http://schemas.openxmlformats.org/officeDocument/2006/relationships/webSettings" Target="webSettings.xml"/><Relationship Id="rId15" Type="http://schemas.openxmlformats.org/officeDocument/2006/relationships/hyperlink" Target="mailto:EuropeAid-IT-support@ec.europa.eu" TargetMode="External"/><Relationship Id="rId23" Type="http://schemas.openxmlformats.org/officeDocument/2006/relationships/hyperlink" Target="http://ec.europa.eu/europeaid/funding/about-procurement-contracts/procedures-and-practical-guide-prag/diems_en" TargetMode="External"/><Relationship Id="rId28" Type="http://schemas.openxmlformats.org/officeDocument/2006/relationships/hyperlink" Target="http://ec.europa.eu/europeaid/funding/procedures-beneficiary-countries-and-partners/financial-management-toolkit_en" TargetMode="External"/><Relationship Id="rId10" Type="http://schemas.openxmlformats.org/officeDocument/2006/relationships/footer" Target="footer2.xml"/><Relationship Id="rId19" Type="http://schemas.openxmlformats.org/officeDocument/2006/relationships/hyperlink" Target="https://webgate.ec.europa.eu/europeaid/online-services/index.cfm?do=publi.welcom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europa.eu/europeaid/pador_en" TargetMode="External"/><Relationship Id="rId22" Type="http://schemas.openxmlformats.org/officeDocument/2006/relationships/hyperlink" Target="http://eeas.europa.eu/delegations/guatemala" TargetMode="External"/><Relationship Id="rId27" Type="http://schemas.openxmlformats.org/officeDocument/2006/relationships/hyperlink" Target="http://ec.europa.eu/europeaid/companion/document.do?nodeNumber=19&amp;locale=en"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ineco.gob.gt/sites/default/files/ag_211-2015.pdf" TargetMode="External"/><Relationship Id="rId2" Type="http://schemas.openxmlformats.org/officeDocument/2006/relationships/hyperlink" Target="mailto:EuropeAid-IT-support@ec.europa.eu" TargetMode="External"/><Relationship Id="rId1" Type="http://schemas.openxmlformats.org/officeDocument/2006/relationships/hyperlink" Target="http://www.timeanddate.com/worldclock/conver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D43A9-7128-4B75-895C-EF183975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15050</Words>
  <Characters>82776</Characters>
  <Application>Microsoft Office Word</Application>
  <DocSecurity>0</DocSecurity>
  <Lines>689</Lines>
  <Paragraphs>195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florean</dc:creator>
  <cp:lastModifiedBy>AYBETH MOSQUERA</cp:lastModifiedBy>
  <cp:revision>2</cp:revision>
  <cp:lastPrinted>2017-06-26T22:45:00Z</cp:lastPrinted>
  <dcterms:created xsi:type="dcterms:W3CDTF">2017-08-07T19:55:00Z</dcterms:created>
  <dcterms:modified xsi:type="dcterms:W3CDTF">2017-08-07T19:55:00Z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