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76CC" w14:textId="77777777" w:rsidR="00E83009" w:rsidRDefault="00DD659D">
      <w:pPr>
        <w:framePr w:h="902" w:wrap="notBeside" w:vAnchor="text" w:hAnchor="text" w:xAlign="center" w:y="1"/>
        <w:jc w:val="center"/>
        <w:rPr>
          <w:sz w:val="2"/>
          <w:szCs w:val="2"/>
        </w:rPr>
      </w:pPr>
      <w:r>
        <w:rPr>
          <w:noProof/>
          <w:lang w:val="es-PA" w:eastAsia="es-PA" w:bidi="ar-SA"/>
        </w:rPr>
        <w:drawing>
          <wp:inline distT="0" distB="0" distL="0" distR="0" wp14:anchorId="60FFB211" wp14:editId="4C5F1D47">
            <wp:extent cx="1323975" cy="571500"/>
            <wp:effectExtent l="0" t="0" r="9525" b="0"/>
            <wp:docPr id="63" name="Picture 1" descr="C:\Users\junyeev\AppData\Local\Microsoft\Windows\Temporary Internet Files\Content.Outlook\LSK1YV9O\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yeev\AppData\Local\Microsoft\Windows\Temporary Internet Files\Content.Outlook\LSK1YV9O\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p w14:paraId="710F1CB0" w14:textId="77777777" w:rsidR="00E83009" w:rsidRDefault="00E83009">
      <w:pPr>
        <w:rPr>
          <w:sz w:val="2"/>
          <w:szCs w:val="2"/>
        </w:rPr>
      </w:pPr>
    </w:p>
    <w:p w14:paraId="1E807CFD" w14:textId="01E03994" w:rsidR="00697351" w:rsidRDefault="00482EA3" w:rsidP="00697351">
      <w:pPr>
        <w:pStyle w:val="Bodytext31"/>
        <w:shd w:val="clear" w:color="auto" w:fill="auto"/>
        <w:spacing w:before="960" w:after="120" w:line="240" w:lineRule="auto"/>
        <w:ind w:left="23"/>
      </w:pPr>
      <w:r>
        <w:t xml:space="preserve">Contracting </w:t>
      </w:r>
      <w:r w:rsidR="00697351">
        <w:t>Authority: European Commission</w:t>
      </w:r>
    </w:p>
    <w:p w14:paraId="6BCC8F0F" w14:textId="4247C0EA" w:rsidR="00E83009" w:rsidRDefault="00482EA3" w:rsidP="00697351">
      <w:pPr>
        <w:pStyle w:val="Bodytext31"/>
        <w:shd w:val="clear" w:color="auto" w:fill="auto"/>
        <w:spacing w:before="120" w:line="240" w:lineRule="auto"/>
        <w:ind w:left="23"/>
      </w:pPr>
      <w:r>
        <w:t>Service for Foreign Policy Instruments</w:t>
      </w:r>
    </w:p>
    <w:p w14:paraId="21992DDC" w14:textId="77777777" w:rsidR="00E83009" w:rsidRDefault="00482EA3" w:rsidP="00482EA3">
      <w:pPr>
        <w:pStyle w:val="Bodytext31"/>
        <w:shd w:val="clear" w:color="auto" w:fill="auto"/>
        <w:spacing w:before="0" w:after="0" w:line="240" w:lineRule="auto"/>
        <w:ind w:left="23"/>
        <w:rPr>
          <w:lang w:val="en-GB" w:eastAsia="nl-NL" w:bidi="nl-NL"/>
        </w:rPr>
      </w:pPr>
      <w:r>
        <w:rPr>
          <w:lang w:val="en-GB" w:eastAsia="nl-NL" w:bidi="nl-NL"/>
        </w:rPr>
        <w:t>Partnership Instrument</w:t>
      </w:r>
    </w:p>
    <w:p w14:paraId="0C810AB2" w14:textId="77777777" w:rsidR="00482EA3" w:rsidRDefault="00482EA3" w:rsidP="00482EA3">
      <w:pPr>
        <w:pStyle w:val="Bodytext31"/>
        <w:shd w:val="clear" w:color="auto" w:fill="auto"/>
        <w:spacing w:before="0" w:after="0" w:line="240" w:lineRule="auto"/>
        <w:ind w:left="23"/>
        <w:rPr>
          <w:lang w:val="en-GB" w:eastAsia="nl-NL" w:bidi="nl-NL"/>
        </w:rPr>
      </w:pPr>
      <w:r>
        <w:rPr>
          <w:lang w:val="en-GB" w:eastAsia="nl-NL" w:bidi="nl-NL"/>
        </w:rPr>
        <w:t>Annual Action Programme 2016 Phase II</w:t>
      </w:r>
    </w:p>
    <w:p w14:paraId="4D8403DD" w14:textId="77777777" w:rsidR="00482EA3" w:rsidRDefault="00482EA3" w:rsidP="00482EA3">
      <w:pPr>
        <w:pStyle w:val="Bodytext31"/>
        <w:shd w:val="clear" w:color="auto" w:fill="auto"/>
        <w:spacing w:before="0" w:after="0" w:line="240" w:lineRule="auto"/>
        <w:ind w:left="23"/>
        <w:rPr>
          <w:lang w:val="en-GB" w:eastAsia="nl-NL" w:bidi="nl-NL"/>
        </w:rPr>
      </w:pPr>
    </w:p>
    <w:p w14:paraId="5C950DC6" w14:textId="77777777" w:rsidR="00482EA3" w:rsidRDefault="00482EA3" w:rsidP="00482EA3">
      <w:pPr>
        <w:pStyle w:val="Bodytext31"/>
        <w:shd w:val="clear" w:color="auto" w:fill="auto"/>
        <w:spacing w:before="0" w:after="0" w:line="240" w:lineRule="auto"/>
        <w:ind w:left="23"/>
        <w:rPr>
          <w:lang w:val="en-GB" w:eastAsia="nl-NL" w:bidi="nl-NL"/>
        </w:rPr>
      </w:pPr>
    </w:p>
    <w:p w14:paraId="5D3E52A0" w14:textId="77777777" w:rsidR="00482EA3" w:rsidRDefault="00482EA3" w:rsidP="00482EA3">
      <w:pPr>
        <w:pStyle w:val="Bodytext31"/>
        <w:shd w:val="clear" w:color="auto" w:fill="auto"/>
        <w:spacing w:before="0" w:after="0" w:line="240" w:lineRule="auto"/>
        <w:ind w:left="23"/>
        <w:rPr>
          <w:lang w:val="en-GB" w:eastAsia="nl-NL" w:bidi="nl-NL"/>
        </w:rPr>
      </w:pPr>
    </w:p>
    <w:p w14:paraId="3AF49AF8" w14:textId="77777777" w:rsidR="00B416E6" w:rsidRDefault="00482EA3" w:rsidP="00482EA3">
      <w:pPr>
        <w:pStyle w:val="Bodytext31"/>
        <w:shd w:val="clear" w:color="auto" w:fill="auto"/>
        <w:spacing w:before="0" w:after="0" w:line="240" w:lineRule="auto"/>
        <w:ind w:left="23"/>
        <w:rPr>
          <w:sz w:val="48"/>
          <w:szCs w:val="48"/>
          <w:lang w:val="en-GB" w:eastAsia="nl-NL" w:bidi="nl-NL"/>
        </w:rPr>
      </w:pPr>
      <w:r w:rsidRPr="00482EA3">
        <w:rPr>
          <w:sz w:val="48"/>
          <w:szCs w:val="48"/>
          <w:lang w:val="en-GB" w:eastAsia="nl-NL" w:bidi="nl-NL"/>
        </w:rPr>
        <w:t>International Digital Cooperation</w:t>
      </w:r>
      <w:r w:rsidR="004224E6">
        <w:rPr>
          <w:sz w:val="48"/>
          <w:szCs w:val="48"/>
          <w:lang w:val="en-GB" w:eastAsia="nl-NL" w:bidi="nl-NL"/>
        </w:rPr>
        <w:t xml:space="preserve"> </w:t>
      </w:r>
    </w:p>
    <w:p w14:paraId="54E9E393" w14:textId="77777777" w:rsidR="004224E6" w:rsidRDefault="004224E6" w:rsidP="00482EA3">
      <w:pPr>
        <w:pStyle w:val="Bodytext31"/>
        <w:shd w:val="clear" w:color="auto" w:fill="auto"/>
        <w:spacing w:before="0" w:after="0" w:line="240" w:lineRule="auto"/>
        <w:ind w:left="23"/>
        <w:rPr>
          <w:sz w:val="40"/>
          <w:szCs w:val="40"/>
          <w:lang w:val="en-GB" w:eastAsia="nl-NL" w:bidi="nl-NL"/>
        </w:rPr>
      </w:pPr>
    </w:p>
    <w:p w14:paraId="5B05C150" w14:textId="77777777" w:rsidR="00482EA3" w:rsidRPr="005E35A8" w:rsidRDefault="004224E6" w:rsidP="00482EA3">
      <w:pPr>
        <w:pStyle w:val="Bodytext31"/>
        <w:shd w:val="clear" w:color="auto" w:fill="auto"/>
        <w:spacing w:before="0" w:after="0" w:line="240" w:lineRule="auto"/>
        <w:ind w:left="23"/>
        <w:rPr>
          <w:sz w:val="40"/>
          <w:szCs w:val="40"/>
          <w:lang w:val="en-GB" w:eastAsia="nl-NL" w:bidi="nl-NL"/>
        </w:rPr>
      </w:pPr>
      <w:r>
        <w:rPr>
          <w:sz w:val="40"/>
          <w:szCs w:val="40"/>
          <w:lang w:val="en-GB" w:eastAsia="nl-NL" w:bidi="nl-NL"/>
        </w:rPr>
        <w:t>Component D – Cross Border Access to Electronic Evidence</w:t>
      </w:r>
    </w:p>
    <w:p w14:paraId="06D5FF98" w14:textId="77777777" w:rsidR="00482EA3" w:rsidRDefault="00482EA3" w:rsidP="00482EA3">
      <w:pPr>
        <w:pStyle w:val="Bodytext31"/>
        <w:shd w:val="clear" w:color="auto" w:fill="auto"/>
        <w:spacing w:before="0" w:after="240" w:line="240" w:lineRule="auto"/>
        <w:jc w:val="left"/>
      </w:pPr>
    </w:p>
    <w:p w14:paraId="5ABB226A" w14:textId="77777777" w:rsidR="00482EA3" w:rsidRDefault="00482EA3">
      <w:pPr>
        <w:pStyle w:val="Heading10"/>
        <w:keepNext/>
        <w:keepLines/>
        <w:shd w:val="clear" w:color="auto" w:fill="auto"/>
        <w:spacing w:before="0" w:after="380"/>
        <w:ind w:left="20"/>
      </w:pPr>
      <w:bookmarkStart w:id="0" w:name="bookmark0"/>
      <w:bookmarkStart w:id="1" w:name="_GoBack"/>
      <w:r w:rsidRPr="00482EA3">
        <w:rPr>
          <w:sz w:val="36"/>
          <w:szCs w:val="36"/>
        </w:rPr>
        <w:t>Guidelines for grant applicants</w:t>
      </w:r>
      <w:bookmarkEnd w:id="0"/>
      <w:bookmarkEnd w:id="1"/>
      <w:r w:rsidRPr="00482EA3">
        <w:rPr>
          <w:sz w:val="36"/>
          <w:szCs w:val="36"/>
        </w:rPr>
        <w:br/>
      </w:r>
    </w:p>
    <w:p w14:paraId="58241F30" w14:textId="77777777" w:rsidR="00E83009" w:rsidRDefault="004224E6" w:rsidP="00482EA3">
      <w:pPr>
        <w:pStyle w:val="Heading10"/>
        <w:keepNext/>
        <w:keepLines/>
        <w:shd w:val="clear" w:color="auto" w:fill="auto"/>
        <w:spacing w:before="0" w:after="380"/>
        <w:ind w:left="20"/>
      </w:pPr>
      <w:r>
        <w:t>Budget line</w:t>
      </w:r>
      <w:r w:rsidR="00482EA3" w:rsidRPr="004224E6">
        <w:t xml:space="preserve">: </w:t>
      </w:r>
      <w:r w:rsidRPr="004224E6">
        <w:t>BGUE-B2016-19.050100-C1-FPI</w:t>
      </w:r>
      <w:r>
        <w:t> </w:t>
      </w:r>
    </w:p>
    <w:p w14:paraId="7CCD56BD" w14:textId="553F3116" w:rsidR="00E83009" w:rsidRPr="00697351" w:rsidRDefault="00482EA3">
      <w:pPr>
        <w:pStyle w:val="Bodytext31"/>
        <w:shd w:val="clear" w:color="auto" w:fill="auto"/>
        <w:spacing w:before="0" w:after="0" w:line="370" w:lineRule="exact"/>
        <w:ind w:left="20"/>
      </w:pPr>
      <w:r w:rsidRPr="00697351">
        <w:rPr>
          <w:lang w:val="hr-HR" w:eastAsia="hr-HR" w:bidi="hr-HR"/>
        </w:rPr>
        <w:t>Reference:</w:t>
      </w:r>
      <w:r w:rsidR="00697351">
        <w:rPr>
          <w:lang w:val="hr-HR" w:eastAsia="hr-HR" w:bidi="hr-HR"/>
        </w:rPr>
        <w:t xml:space="preserve"> </w:t>
      </w:r>
      <w:proofErr w:type="spellStart"/>
      <w:r w:rsidR="00697351" w:rsidRPr="00697351">
        <w:rPr>
          <w:szCs w:val="32"/>
        </w:rPr>
        <w:t>EuropeAid</w:t>
      </w:r>
      <w:proofErr w:type="spellEnd"/>
      <w:r w:rsidR="00697351" w:rsidRPr="00697351">
        <w:rPr>
          <w:szCs w:val="32"/>
        </w:rPr>
        <w:t>/</w:t>
      </w:r>
      <w:r w:rsidR="00697351" w:rsidRPr="00697351">
        <w:rPr>
          <w:noProof/>
          <w:szCs w:val="32"/>
        </w:rPr>
        <w:t>157186</w:t>
      </w:r>
      <w:r w:rsidR="00697351" w:rsidRPr="00697351">
        <w:rPr>
          <w:szCs w:val="32"/>
        </w:rPr>
        <w:t>/</w:t>
      </w:r>
      <w:r w:rsidR="00697351" w:rsidRPr="00697351">
        <w:rPr>
          <w:noProof/>
          <w:szCs w:val="32"/>
        </w:rPr>
        <w:t>DH/ACT/Multi</w:t>
      </w:r>
    </w:p>
    <w:p w14:paraId="6C859CD9" w14:textId="77777777" w:rsidR="00482EA3" w:rsidRDefault="00482EA3">
      <w:pPr>
        <w:pStyle w:val="Bodytext31"/>
        <w:shd w:val="clear" w:color="auto" w:fill="auto"/>
        <w:spacing w:before="0" w:after="0"/>
        <w:ind w:left="20"/>
      </w:pPr>
    </w:p>
    <w:p w14:paraId="5CDF2B57" w14:textId="794D7EE1" w:rsidR="00E83009" w:rsidRDefault="00F64165">
      <w:pPr>
        <w:pStyle w:val="Bodytext31"/>
        <w:shd w:val="clear" w:color="auto" w:fill="auto"/>
        <w:spacing w:before="0" w:after="0"/>
        <w:ind w:left="20"/>
        <w:sectPr w:rsidR="00E83009">
          <w:headerReference w:type="even" r:id="rId9"/>
          <w:footerReference w:type="even" r:id="rId10"/>
          <w:footerReference w:type="default" r:id="rId11"/>
          <w:pgSz w:w="11900" w:h="16840"/>
          <w:pgMar w:top="1731" w:right="1011" w:bottom="1553" w:left="1295" w:header="0" w:footer="3" w:gutter="0"/>
          <w:cols w:space="720"/>
          <w:noEndnote/>
          <w:docGrid w:linePitch="360"/>
        </w:sectPr>
      </w:pPr>
      <w:r w:rsidRPr="00587099">
        <w:rPr>
          <w:b w:val="0"/>
          <w:szCs w:val="32"/>
        </w:rPr>
        <w:t xml:space="preserve">Deadline for submission of </w:t>
      </w:r>
      <w:r>
        <w:rPr>
          <w:b w:val="0"/>
          <w:szCs w:val="32"/>
        </w:rPr>
        <w:t>f</w:t>
      </w:r>
      <w:r w:rsidRPr="00587099">
        <w:rPr>
          <w:b w:val="0"/>
          <w:szCs w:val="32"/>
        </w:rPr>
        <w:t xml:space="preserve">ull </w:t>
      </w:r>
      <w:r>
        <w:rPr>
          <w:b w:val="0"/>
          <w:szCs w:val="32"/>
        </w:rPr>
        <w:t>a</w:t>
      </w:r>
      <w:r w:rsidRPr="00587099">
        <w:rPr>
          <w:b w:val="0"/>
          <w:szCs w:val="32"/>
        </w:rPr>
        <w:t>pplication</w:t>
      </w:r>
      <w:r w:rsidRPr="00587099">
        <w:rPr>
          <w:rStyle w:val="Refdenotaalpie"/>
          <w:b w:val="0"/>
          <w:sz w:val="32"/>
          <w:szCs w:val="32"/>
        </w:rPr>
        <w:footnoteReference w:id="1"/>
      </w:r>
      <w:r w:rsidR="00482EA3" w:rsidRPr="00DC0451">
        <w:t>:</w:t>
      </w:r>
      <w:r w:rsidR="00DC0451">
        <w:t xml:space="preserve"> </w:t>
      </w:r>
      <w:r w:rsidR="00DE0EB8">
        <w:t>31/10/2017</w:t>
      </w:r>
      <w:r w:rsidR="00DE0EB8" w:rsidRPr="00DE0EB8">
        <w:t xml:space="preserve"> </w:t>
      </w:r>
      <w:r w:rsidR="00DE0EB8">
        <w:t>at 17:0</w:t>
      </w:r>
      <w:r w:rsidR="00FE7D8F">
        <w:t>0 hours (Brussels date and time)</w:t>
      </w:r>
    </w:p>
    <w:p w14:paraId="788E81D8" w14:textId="77777777" w:rsidR="003E1262" w:rsidRDefault="003E1262" w:rsidP="00FE7D8F">
      <w:pPr>
        <w:pStyle w:val="Bodytext60"/>
        <w:shd w:val="clear" w:color="auto" w:fill="auto"/>
        <w:spacing w:after="313"/>
        <w:jc w:val="left"/>
      </w:pPr>
    </w:p>
    <w:p w14:paraId="0E182220" w14:textId="77777777" w:rsidR="00E83009" w:rsidRDefault="00482EA3">
      <w:pPr>
        <w:pStyle w:val="Bodytext60"/>
        <w:shd w:val="clear" w:color="auto" w:fill="auto"/>
        <w:spacing w:after="313"/>
      </w:pPr>
      <w:r>
        <w:t>NOTICE</w:t>
      </w:r>
    </w:p>
    <w:p w14:paraId="4EE1D368" w14:textId="3C59FAC3" w:rsidR="008C19FA" w:rsidRDefault="00F64165" w:rsidP="008C19FA">
      <w:pPr>
        <w:pStyle w:val="Bodytext21"/>
        <w:shd w:val="clear" w:color="auto" w:fill="auto"/>
        <w:spacing w:before="0" w:after="0" w:line="250" w:lineRule="exact"/>
        <w:ind w:firstLine="0"/>
      </w:pPr>
      <w:r w:rsidRPr="000972BD">
        <w:t xml:space="preserve">This is an open </w:t>
      </w:r>
      <w:r>
        <w:t>c</w:t>
      </w:r>
      <w:r w:rsidRPr="000972BD">
        <w:t xml:space="preserve">all for </w:t>
      </w:r>
      <w:r>
        <w:t>p</w:t>
      </w:r>
      <w:r w:rsidRPr="000972BD">
        <w:t>roposals, where all documents are submitted together (</w:t>
      </w:r>
      <w:r>
        <w:t>c</w:t>
      </w:r>
      <w:r w:rsidRPr="000972BD">
        <w:t xml:space="preserve">oncept </w:t>
      </w:r>
      <w:r>
        <w:t>n</w:t>
      </w:r>
      <w:r w:rsidRPr="000972BD">
        <w:t>ote</w:t>
      </w:r>
      <w:r>
        <w:t xml:space="preserve"> – Annex A.1 –</w:t>
      </w:r>
      <w:r w:rsidRPr="000972BD">
        <w:t xml:space="preserve"> and </w:t>
      </w:r>
      <w:r>
        <w:t>f</w:t>
      </w:r>
      <w:r w:rsidRPr="000972BD">
        <w:t xml:space="preserve">ull </w:t>
      </w:r>
      <w:r>
        <w:t>a</w:t>
      </w:r>
      <w:r w:rsidRPr="000972BD">
        <w:t xml:space="preserve">pplication </w:t>
      </w:r>
      <w:r>
        <w:t>f</w:t>
      </w:r>
      <w:r w:rsidRPr="000972BD">
        <w:t>orm</w:t>
      </w:r>
      <w:r>
        <w:t xml:space="preserve"> – Annex A.2</w:t>
      </w:r>
      <w:r w:rsidRPr="000972BD">
        <w:t xml:space="preserve">). In the first instance, only the </w:t>
      </w:r>
      <w:r>
        <w:t>c</w:t>
      </w:r>
      <w:r w:rsidRPr="000972BD">
        <w:t xml:space="preserve">oncept </w:t>
      </w:r>
      <w:r>
        <w:t>n</w:t>
      </w:r>
      <w:r w:rsidRPr="000972BD">
        <w:t xml:space="preserve">otes will be evaluated. Thereafter, for the applicants who have been pre-selected, the full proposal will be evaluated. After the evaluation of the full proposals, an eligibility check will be performed for those which have been provisionally selected. Eligibility will be checked on the basis of the supporting documents requested by the Contracting Authority and the signed </w:t>
      </w:r>
      <w:r w:rsidRPr="00F01C17">
        <w:t>‘</w:t>
      </w:r>
      <w:r>
        <w:t>d</w:t>
      </w:r>
      <w:r w:rsidRPr="000972BD">
        <w:t xml:space="preserve">eclaration by the </w:t>
      </w:r>
      <w:r>
        <w:t>lead a</w:t>
      </w:r>
      <w:r w:rsidRPr="000972BD">
        <w:t>pplicant</w:t>
      </w:r>
      <w:r w:rsidRPr="00F01C17">
        <w:t>’</w:t>
      </w:r>
      <w:r w:rsidRPr="000972BD">
        <w:t xml:space="preserve"> sent together with the application.</w:t>
      </w:r>
    </w:p>
    <w:p w14:paraId="487815F2" w14:textId="77777777" w:rsidR="008C19FA" w:rsidRDefault="008C19FA" w:rsidP="008C19FA">
      <w:pPr>
        <w:pStyle w:val="Bodytext21"/>
        <w:shd w:val="clear" w:color="auto" w:fill="auto"/>
        <w:spacing w:before="0" w:after="0" w:line="250" w:lineRule="exact"/>
        <w:ind w:firstLine="0"/>
      </w:pPr>
    </w:p>
    <w:p w14:paraId="41EEC499" w14:textId="77777777" w:rsidR="00E83009" w:rsidRDefault="00E83009">
      <w:pPr>
        <w:rPr>
          <w:sz w:val="2"/>
          <w:szCs w:val="2"/>
        </w:rPr>
      </w:pPr>
    </w:p>
    <w:p w14:paraId="7FF8F9B2" w14:textId="77777777" w:rsidR="00E83009" w:rsidRDefault="00E83009">
      <w:pPr>
        <w:rPr>
          <w:sz w:val="2"/>
          <w:szCs w:val="2"/>
          <w:lang w:val="en-GB"/>
        </w:rPr>
      </w:pPr>
    </w:p>
    <w:p w14:paraId="0D9012E2" w14:textId="77777777" w:rsidR="003E1262" w:rsidRPr="00EE003F" w:rsidRDefault="003E1262" w:rsidP="003E1262">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 xml:space="preserve">To apply to this call for proposals organisations must register in PADOR and submit their application in PROSPECT (see section 2.2.2 of the guidelines). </w:t>
      </w:r>
      <w:r>
        <w:rPr>
          <w:snapToGrid w:val="0"/>
          <w:color w:val="auto"/>
          <w:sz w:val="22"/>
          <w:szCs w:val="20"/>
          <w:lang w:eastAsia="en-US"/>
        </w:rPr>
        <w:t xml:space="preserve">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w:t>
      </w:r>
      <w:r w:rsidRPr="00EE003F">
        <w:rPr>
          <w:snapToGrid w:val="0"/>
          <w:color w:val="auto"/>
          <w:sz w:val="22"/>
          <w:szCs w:val="20"/>
          <w:lang w:eastAsia="en-US"/>
        </w:rPr>
        <w:t>application.</w:t>
      </w:r>
    </w:p>
    <w:p w14:paraId="010A1517" w14:textId="77777777" w:rsidR="003E1262" w:rsidRPr="003E1262" w:rsidRDefault="003E1262" w:rsidP="003E1262">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3E1262" w:rsidRPr="003E1262">
          <w:pgSz w:w="11906" w:h="16838"/>
          <w:pgMar w:top="907" w:right="1134" w:bottom="1134" w:left="1418" w:header="567" w:footer="544" w:gutter="0"/>
          <w:pgNumType w:start="1"/>
          <w:cols w:space="720"/>
        </w:sectPr>
      </w:pPr>
      <w:r>
        <w:rPr>
          <w:rFonts w:ascii="Times New Roman" w:hAnsi="Times New Roman"/>
          <w:b w:val="0"/>
          <w:sz w:val="22"/>
          <w:lang w:val="en-GB"/>
        </w:rPr>
        <w:t>All organisations can find the e-learning (Annex L) and the PROSPECT users' manual (Annex M) and the FAQ published together with the documents of this call. You may also contact our technical support team via the online support form in PROSPECT</w:t>
      </w:r>
      <w:r>
        <w:rPr>
          <w:rStyle w:val="Refdenotaalpie"/>
          <w:rFonts w:ascii="Times New Roman" w:hAnsi="Times New Roman"/>
          <w:b w:val="0"/>
          <w:lang w:val="en-GB"/>
        </w:rPr>
        <w:footnoteReference w:id="2"/>
      </w:r>
      <w:r>
        <w:rPr>
          <w:rFonts w:ascii="Times New Roman" w:hAnsi="Times New Roman"/>
          <w:b w:val="0"/>
          <w:sz w:val="22"/>
          <w:lang w:val="en-GB"/>
        </w:rPr>
        <w:t>.</w:t>
      </w:r>
    </w:p>
    <w:p w14:paraId="7AD7BD63" w14:textId="77777777" w:rsidR="00E83009" w:rsidRDefault="00482EA3">
      <w:pPr>
        <w:pStyle w:val="Bodytext31"/>
        <w:shd w:val="clear" w:color="auto" w:fill="auto"/>
        <w:spacing w:before="0" w:after="730"/>
        <w:ind w:left="300"/>
      </w:pPr>
      <w:r>
        <w:lastRenderedPageBreak/>
        <w:t>Table of contents</w:t>
      </w:r>
    </w:p>
    <w:p w14:paraId="41897B59" w14:textId="77777777" w:rsidR="00E83009" w:rsidRPr="00F95C25" w:rsidRDefault="00F11D05" w:rsidP="00F11D05">
      <w:pPr>
        <w:pStyle w:val="TDC1"/>
      </w:pPr>
      <w:r w:rsidRPr="00F11D05">
        <w:t>INTERNATIONAL DIGITAL COOPERATION</w:t>
      </w:r>
    </w:p>
    <w:p w14:paraId="524DD86D" w14:textId="487CFAD7" w:rsidR="00E83009" w:rsidRDefault="00482EA3">
      <w:pPr>
        <w:pStyle w:val="Tableofcontents20"/>
        <w:numPr>
          <w:ilvl w:val="1"/>
          <w:numId w:val="1"/>
        </w:numPr>
        <w:shd w:val="clear" w:color="auto" w:fill="auto"/>
        <w:tabs>
          <w:tab w:val="left" w:pos="741"/>
          <w:tab w:val="right" w:leader="dot" w:pos="9644"/>
        </w:tabs>
        <w:spacing w:before="0"/>
        <w:ind w:left="320"/>
      </w:pPr>
      <w:r>
        <w:fldChar w:fldCharType="begin"/>
      </w:r>
      <w:r>
        <w:instrText xml:space="preserve"> TOC \o "1-5" \h \z </w:instrText>
      </w:r>
      <w:r>
        <w:fldChar w:fldCharType="separate"/>
      </w:r>
      <w:r>
        <w:t>Background</w:t>
      </w:r>
      <w:r>
        <w:tab/>
      </w:r>
      <w:r w:rsidR="00046513">
        <w:t>3</w:t>
      </w:r>
    </w:p>
    <w:p w14:paraId="0F74B84D" w14:textId="621B91D0" w:rsidR="00E83009" w:rsidRDefault="00482EA3">
      <w:pPr>
        <w:pStyle w:val="Tableofcontents20"/>
        <w:numPr>
          <w:ilvl w:val="1"/>
          <w:numId w:val="1"/>
        </w:numPr>
        <w:shd w:val="clear" w:color="auto" w:fill="auto"/>
        <w:tabs>
          <w:tab w:val="left" w:pos="755"/>
          <w:tab w:val="left" w:leader="dot" w:pos="9440"/>
        </w:tabs>
        <w:spacing w:before="0"/>
        <w:ind w:left="320"/>
      </w:pPr>
      <w:r>
        <w:t>Objectives of the programme and priority issues</w:t>
      </w:r>
      <w:r>
        <w:tab/>
      </w:r>
      <w:r w:rsidR="00046513">
        <w:t>4</w:t>
      </w:r>
    </w:p>
    <w:p w14:paraId="0BCF0844" w14:textId="77777777" w:rsidR="00E83009" w:rsidRDefault="00482EA3">
      <w:pPr>
        <w:pStyle w:val="Tableofcontents20"/>
        <w:numPr>
          <w:ilvl w:val="1"/>
          <w:numId w:val="1"/>
        </w:numPr>
        <w:shd w:val="clear" w:color="auto" w:fill="auto"/>
        <w:tabs>
          <w:tab w:val="left" w:pos="755"/>
          <w:tab w:val="left" w:leader="dot" w:pos="9440"/>
        </w:tabs>
        <w:spacing w:before="0"/>
        <w:ind w:left="320"/>
      </w:pPr>
      <w:r>
        <w:t>Financial allocation provided by the contracting authority</w:t>
      </w:r>
      <w:r>
        <w:tab/>
        <w:t>5</w:t>
      </w:r>
    </w:p>
    <w:p w14:paraId="207CC536" w14:textId="7FB85D29" w:rsidR="00E83009" w:rsidRDefault="00FA69BC" w:rsidP="00F11D05">
      <w:pPr>
        <w:pStyle w:val="TDC1"/>
      </w:pPr>
      <w:hyperlink w:anchor="bookmark8" w:tooltip="Current Document">
        <w:r w:rsidR="00482EA3">
          <w:t>RULES FOR THIS CALL FOR PROPOSALS</w:t>
        </w:r>
        <w:r w:rsidR="00482EA3">
          <w:tab/>
        </w:r>
        <w:r w:rsidR="00046513">
          <w:t>6</w:t>
        </w:r>
      </w:hyperlink>
    </w:p>
    <w:p w14:paraId="6DA67E68" w14:textId="0F157075" w:rsidR="00E83009" w:rsidRDefault="00482EA3">
      <w:pPr>
        <w:pStyle w:val="Tableofcontents20"/>
        <w:numPr>
          <w:ilvl w:val="1"/>
          <w:numId w:val="1"/>
        </w:numPr>
        <w:shd w:val="clear" w:color="auto" w:fill="auto"/>
        <w:tabs>
          <w:tab w:val="left" w:pos="765"/>
          <w:tab w:val="right" w:leader="dot" w:pos="9644"/>
        </w:tabs>
        <w:spacing w:before="0" w:after="64" w:line="244" w:lineRule="exact"/>
        <w:ind w:left="320"/>
      </w:pPr>
      <w:r>
        <w:t>Eligibility criteria</w:t>
      </w:r>
      <w:r>
        <w:tab/>
      </w:r>
      <w:r w:rsidR="00046513">
        <w:t>6</w:t>
      </w:r>
    </w:p>
    <w:p w14:paraId="274C5B29" w14:textId="563D9AB4" w:rsidR="00E83009" w:rsidRDefault="00FA69BC">
      <w:pPr>
        <w:pStyle w:val="TDC3"/>
        <w:numPr>
          <w:ilvl w:val="2"/>
          <w:numId w:val="1"/>
        </w:numPr>
        <w:shd w:val="clear" w:color="auto" w:fill="auto"/>
        <w:tabs>
          <w:tab w:val="left" w:pos="1174"/>
          <w:tab w:val="right" w:leader="dot" w:pos="9644"/>
        </w:tabs>
        <w:spacing w:before="0"/>
        <w:ind w:left="600"/>
      </w:pPr>
      <w:hyperlink w:anchor="bookmark11" w:tooltip="Current Document">
        <w:r w:rsidR="00482EA3">
          <w:t>Eligibility of applicants (i.e. lead applicant and co-applicant(s))</w:t>
        </w:r>
        <w:r w:rsidR="00482EA3">
          <w:tab/>
        </w:r>
        <w:r w:rsidR="00046513">
          <w:t>6</w:t>
        </w:r>
      </w:hyperlink>
    </w:p>
    <w:p w14:paraId="375205A4" w14:textId="7B4DBED0" w:rsidR="00E83009" w:rsidRDefault="00FA69BC">
      <w:pPr>
        <w:pStyle w:val="TDC3"/>
        <w:numPr>
          <w:ilvl w:val="2"/>
          <w:numId w:val="1"/>
        </w:numPr>
        <w:shd w:val="clear" w:color="auto" w:fill="auto"/>
        <w:tabs>
          <w:tab w:val="left" w:pos="1184"/>
          <w:tab w:val="right" w:leader="dot" w:pos="9644"/>
        </w:tabs>
        <w:spacing w:before="0"/>
        <w:ind w:left="600"/>
      </w:pPr>
      <w:hyperlink w:anchor="bookmark13" w:tooltip="Current Document">
        <w:r w:rsidR="00482EA3">
          <w:t>Affiliated entities</w:t>
        </w:r>
        <w:r w:rsidR="00482EA3">
          <w:tab/>
        </w:r>
        <w:r w:rsidR="00046513">
          <w:t>7</w:t>
        </w:r>
      </w:hyperlink>
    </w:p>
    <w:p w14:paraId="60AF44EF" w14:textId="74E3E5C1" w:rsidR="00E83009" w:rsidRDefault="00FA69BC">
      <w:pPr>
        <w:pStyle w:val="TDC3"/>
        <w:numPr>
          <w:ilvl w:val="2"/>
          <w:numId w:val="1"/>
        </w:numPr>
        <w:shd w:val="clear" w:color="auto" w:fill="auto"/>
        <w:tabs>
          <w:tab w:val="left" w:pos="1184"/>
          <w:tab w:val="right" w:leader="dot" w:pos="9644"/>
        </w:tabs>
        <w:spacing w:before="0"/>
        <w:ind w:left="600"/>
      </w:pPr>
      <w:hyperlink w:anchor="bookmark15" w:tooltip="Current Document">
        <w:r w:rsidR="00482EA3">
          <w:t>Associat</w:t>
        </w:r>
        <w:r w:rsidR="00046513">
          <w:t>es and Contractors</w:t>
        </w:r>
        <w:r w:rsidR="00046513">
          <w:tab/>
          <w:t>8</w:t>
        </w:r>
      </w:hyperlink>
    </w:p>
    <w:p w14:paraId="3EF4754B" w14:textId="0B8AD5C8" w:rsidR="00E83009" w:rsidRDefault="00FA69BC">
      <w:pPr>
        <w:pStyle w:val="TDC3"/>
        <w:numPr>
          <w:ilvl w:val="2"/>
          <w:numId w:val="1"/>
        </w:numPr>
        <w:shd w:val="clear" w:color="auto" w:fill="auto"/>
        <w:tabs>
          <w:tab w:val="left" w:pos="1184"/>
          <w:tab w:val="right" w:leader="dot" w:pos="9644"/>
        </w:tabs>
        <w:spacing w:before="0"/>
        <w:ind w:left="600"/>
      </w:pPr>
      <w:hyperlink w:anchor="bookmark17" w:tooltip="Current Document">
        <w:r w:rsidR="00482EA3">
          <w:t>Eligible actions: actions for wh</w:t>
        </w:r>
        <w:r w:rsidR="00046513">
          <w:t>ich an application may be made</w:t>
        </w:r>
        <w:r w:rsidR="00046513">
          <w:tab/>
          <w:t>9</w:t>
        </w:r>
      </w:hyperlink>
    </w:p>
    <w:p w14:paraId="43448A60" w14:textId="4900A729" w:rsidR="00E83009" w:rsidRDefault="00FA69BC">
      <w:pPr>
        <w:pStyle w:val="TDC3"/>
        <w:numPr>
          <w:ilvl w:val="2"/>
          <w:numId w:val="1"/>
        </w:numPr>
        <w:shd w:val="clear" w:color="auto" w:fill="auto"/>
        <w:tabs>
          <w:tab w:val="left" w:pos="1184"/>
          <w:tab w:val="right" w:leader="dot" w:pos="9644"/>
        </w:tabs>
        <w:spacing w:before="0"/>
        <w:ind w:left="600"/>
      </w:pPr>
      <w:hyperlink w:anchor="bookmark19" w:tooltip="Current Document">
        <w:r w:rsidR="00482EA3">
          <w:t>Eligibility of costs: costs that can be included</w:t>
        </w:r>
        <w:r w:rsidR="00482EA3">
          <w:tab/>
          <w:t>1</w:t>
        </w:r>
        <w:r w:rsidR="00046513">
          <w:t>1</w:t>
        </w:r>
      </w:hyperlink>
    </w:p>
    <w:p w14:paraId="05066314" w14:textId="77777777" w:rsidR="00121CE7" w:rsidRDefault="00121CE7" w:rsidP="00121CE7">
      <w:pPr>
        <w:pStyle w:val="Tableofcontents20"/>
        <w:shd w:val="clear" w:color="auto" w:fill="auto"/>
        <w:tabs>
          <w:tab w:val="left" w:pos="779"/>
          <w:tab w:val="left" w:leader="dot" w:pos="9440"/>
        </w:tabs>
        <w:spacing w:before="0" w:after="64" w:line="244" w:lineRule="exact"/>
        <w:ind w:left="320"/>
      </w:pPr>
    </w:p>
    <w:p w14:paraId="377D4D55" w14:textId="53A121A8" w:rsidR="00E83009" w:rsidRDefault="00482EA3">
      <w:pPr>
        <w:pStyle w:val="Tableofcontents20"/>
        <w:numPr>
          <w:ilvl w:val="1"/>
          <w:numId w:val="1"/>
        </w:numPr>
        <w:shd w:val="clear" w:color="auto" w:fill="auto"/>
        <w:tabs>
          <w:tab w:val="left" w:pos="779"/>
          <w:tab w:val="left" w:leader="dot" w:pos="9440"/>
        </w:tabs>
        <w:spacing w:before="0" w:after="64" w:line="244" w:lineRule="exact"/>
        <w:ind w:left="320"/>
      </w:pPr>
      <w:r>
        <w:t>How to apply</w:t>
      </w:r>
      <w:r w:rsidR="00046513">
        <w:t xml:space="preserve"> and the procedures to follow</w:t>
      </w:r>
      <w:r w:rsidR="00046513">
        <w:tab/>
        <w:t>14</w:t>
      </w:r>
    </w:p>
    <w:p w14:paraId="08B06622" w14:textId="03DCD397" w:rsidR="00E83009" w:rsidRDefault="00FA69BC">
      <w:pPr>
        <w:pStyle w:val="TDC3"/>
        <w:numPr>
          <w:ilvl w:val="2"/>
          <w:numId w:val="1"/>
        </w:numPr>
        <w:shd w:val="clear" w:color="auto" w:fill="auto"/>
        <w:tabs>
          <w:tab w:val="left" w:pos="1184"/>
          <w:tab w:val="right" w:leader="dot" w:pos="9644"/>
        </w:tabs>
        <w:spacing w:before="0"/>
        <w:ind w:left="600"/>
      </w:pPr>
      <w:hyperlink w:anchor="bookmark30" w:tooltip="Current Document">
        <w:r w:rsidR="007C6133">
          <w:t>A</w:t>
        </w:r>
        <w:r w:rsidR="00482EA3">
          <w:t>pplications</w:t>
        </w:r>
        <w:r w:rsidR="007C6133">
          <w:t xml:space="preserve"> forms</w:t>
        </w:r>
        <w:r w:rsidR="00046513">
          <w:tab/>
        </w:r>
        <w:r w:rsidR="00482EA3">
          <w:t>1</w:t>
        </w:r>
      </w:hyperlink>
      <w:r w:rsidR="00046513">
        <w:t>4</w:t>
      </w:r>
    </w:p>
    <w:p w14:paraId="724AD448" w14:textId="0E934EB1" w:rsidR="00E83009" w:rsidRDefault="00FA69BC">
      <w:pPr>
        <w:pStyle w:val="TDC3"/>
        <w:numPr>
          <w:ilvl w:val="2"/>
          <w:numId w:val="1"/>
        </w:numPr>
        <w:shd w:val="clear" w:color="auto" w:fill="auto"/>
        <w:tabs>
          <w:tab w:val="left" w:pos="1184"/>
          <w:tab w:val="right" w:leader="dot" w:pos="9644"/>
        </w:tabs>
        <w:spacing w:before="0"/>
        <w:ind w:left="600"/>
      </w:pPr>
      <w:hyperlink w:anchor="bookmark32" w:tooltip="Current Document">
        <w:r w:rsidR="00482EA3">
          <w:t xml:space="preserve">Where and how to send </w:t>
        </w:r>
        <w:r w:rsidR="00046513">
          <w:t>applications</w:t>
        </w:r>
        <w:r w:rsidR="00046513">
          <w:tab/>
        </w:r>
        <w:r w:rsidR="00482EA3">
          <w:t>1</w:t>
        </w:r>
      </w:hyperlink>
      <w:r w:rsidR="00046513">
        <w:t>4</w:t>
      </w:r>
    </w:p>
    <w:p w14:paraId="3BBEB542" w14:textId="072FF5C4" w:rsidR="00E83009" w:rsidRDefault="00FA69BC">
      <w:pPr>
        <w:pStyle w:val="TDC3"/>
        <w:numPr>
          <w:ilvl w:val="2"/>
          <w:numId w:val="1"/>
        </w:numPr>
        <w:shd w:val="clear" w:color="auto" w:fill="auto"/>
        <w:tabs>
          <w:tab w:val="left" w:pos="1184"/>
          <w:tab w:val="right" w:leader="dot" w:pos="9644"/>
        </w:tabs>
        <w:spacing w:before="0"/>
        <w:ind w:left="600"/>
      </w:pPr>
      <w:hyperlink w:anchor="bookmark34" w:tooltip="Current Document">
        <w:r w:rsidR="00482EA3">
          <w:t xml:space="preserve">Deadline for submission of </w:t>
        </w:r>
        <w:r w:rsidR="00046513">
          <w:t>applications</w:t>
        </w:r>
        <w:r w:rsidR="00046513">
          <w:tab/>
          <w:t>15</w:t>
        </w:r>
      </w:hyperlink>
    </w:p>
    <w:p w14:paraId="1E3C7C6C" w14:textId="02633432" w:rsidR="00E83009" w:rsidRDefault="00FA69BC">
      <w:pPr>
        <w:pStyle w:val="TDC3"/>
        <w:numPr>
          <w:ilvl w:val="2"/>
          <w:numId w:val="1"/>
        </w:numPr>
        <w:shd w:val="clear" w:color="auto" w:fill="auto"/>
        <w:tabs>
          <w:tab w:val="left" w:pos="1184"/>
          <w:tab w:val="right" w:leader="dot" w:pos="9644"/>
        </w:tabs>
        <w:spacing w:before="0"/>
        <w:ind w:left="600"/>
      </w:pPr>
      <w:hyperlink w:anchor="bookmark36" w:tooltip="Current Document">
        <w:r w:rsidR="00482EA3">
          <w:t>Further information about applications</w:t>
        </w:r>
        <w:r w:rsidR="00482EA3">
          <w:tab/>
        </w:r>
        <w:r w:rsidR="00046513">
          <w:t>15</w:t>
        </w:r>
      </w:hyperlink>
    </w:p>
    <w:p w14:paraId="117DEDBD" w14:textId="7A4C151A" w:rsidR="00E83009" w:rsidRDefault="00482EA3">
      <w:pPr>
        <w:pStyle w:val="Tableofcontents20"/>
        <w:numPr>
          <w:ilvl w:val="1"/>
          <w:numId w:val="1"/>
        </w:numPr>
        <w:shd w:val="clear" w:color="auto" w:fill="auto"/>
        <w:tabs>
          <w:tab w:val="left" w:pos="779"/>
          <w:tab w:val="right" w:leader="dot" w:pos="9644"/>
        </w:tabs>
        <w:spacing w:before="0"/>
        <w:ind w:left="320"/>
      </w:pPr>
      <w:r>
        <w:t>Evaluation and selection of applications</w:t>
      </w:r>
      <w:r>
        <w:tab/>
      </w:r>
      <w:r w:rsidR="00046513">
        <w:t>15</w:t>
      </w:r>
    </w:p>
    <w:p w14:paraId="27162F79" w14:textId="1C56F69C" w:rsidR="00E83009" w:rsidRDefault="00482EA3">
      <w:pPr>
        <w:pStyle w:val="Tableofcontents20"/>
        <w:numPr>
          <w:ilvl w:val="1"/>
          <w:numId w:val="1"/>
        </w:numPr>
        <w:shd w:val="clear" w:color="auto" w:fill="auto"/>
        <w:tabs>
          <w:tab w:val="left" w:pos="779"/>
          <w:tab w:val="left" w:leader="dot" w:pos="9440"/>
        </w:tabs>
        <w:spacing w:before="0"/>
        <w:ind w:left="320"/>
      </w:pPr>
      <w:r>
        <w:t>Submission of supporting documents for provisionally selected applications</w:t>
      </w:r>
      <w:r>
        <w:tab/>
      </w:r>
      <w:r w:rsidR="00046513">
        <w:t>19</w:t>
      </w:r>
    </w:p>
    <w:p w14:paraId="1927F732" w14:textId="1AE03F57" w:rsidR="00E83009" w:rsidRDefault="00482EA3">
      <w:pPr>
        <w:pStyle w:val="Tableofcontents20"/>
        <w:numPr>
          <w:ilvl w:val="1"/>
          <w:numId w:val="1"/>
        </w:numPr>
        <w:shd w:val="clear" w:color="auto" w:fill="auto"/>
        <w:tabs>
          <w:tab w:val="left" w:pos="779"/>
          <w:tab w:val="left" w:leader="dot" w:pos="9440"/>
        </w:tabs>
        <w:spacing w:before="0"/>
        <w:ind w:left="320"/>
      </w:pPr>
      <w:r>
        <w:t>Notification of the Contracting Authority’s decision</w:t>
      </w:r>
      <w:r>
        <w:tab/>
      </w:r>
      <w:r w:rsidR="00046513">
        <w:t>21</w:t>
      </w:r>
    </w:p>
    <w:p w14:paraId="2D430285" w14:textId="784BB873" w:rsidR="00E83009" w:rsidRDefault="00FA69BC">
      <w:pPr>
        <w:pStyle w:val="TDC3"/>
        <w:numPr>
          <w:ilvl w:val="2"/>
          <w:numId w:val="1"/>
        </w:numPr>
        <w:shd w:val="clear" w:color="auto" w:fill="auto"/>
        <w:tabs>
          <w:tab w:val="left" w:pos="1174"/>
          <w:tab w:val="right" w:leader="dot" w:pos="9644"/>
        </w:tabs>
        <w:spacing w:before="0" w:after="180" w:line="222" w:lineRule="exact"/>
        <w:ind w:left="600"/>
      </w:pPr>
      <w:hyperlink w:anchor="bookmark45" w:tooltip="Current Document">
        <w:r w:rsidR="00482EA3">
          <w:t>Content of the decision</w:t>
        </w:r>
        <w:r w:rsidR="00482EA3">
          <w:tab/>
        </w:r>
        <w:r w:rsidR="00046513">
          <w:t>21</w:t>
        </w:r>
      </w:hyperlink>
    </w:p>
    <w:p w14:paraId="7EC47B7C" w14:textId="7C37D92A" w:rsidR="00E83009" w:rsidRDefault="00FA69BC">
      <w:pPr>
        <w:pStyle w:val="TDC3"/>
        <w:numPr>
          <w:ilvl w:val="2"/>
          <w:numId w:val="1"/>
        </w:numPr>
        <w:shd w:val="clear" w:color="auto" w:fill="auto"/>
        <w:tabs>
          <w:tab w:val="left" w:pos="1184"/>
          <w:tab w:val="right" w:leader="dot" w:pos="9644"/>
        </w:tabs>
        <w:spacing w:before="0" w:line="222" w:lineRule="exact"/>
        <w:ind w:left="600"/>
      </w:pPr>
      <w:hyperlink w:anchor="bookmark47" w:tooltip="Current Document">
        <w:r w:rsidR="00482EA3">
          <w:t>Indicative timetable</w:t>
        </w:r>
        <w:r w:rsidR="00482EA3">
          <w:tab/>
        </w:r>
        <w:r w:rsidR="00046513">
          <w:t>22</w:t>
        </w:r>
      </w:hyperlink>
    </w:p>
    <w:p w14:paraId="52C235B6" w14:textId="750F8513" w:rsidR="00E83009" w:rsidRDefault="00482EA3">
      <w:pPr>
        <w:pStyle w:val="Tableofcontents20"/>
        <w:numPr>
          <w:ilvl w:val="1"/>
          <w:numId w:val="1"/>
        </w:numPr>
        <w:shd w:val="clear" w:color="auto" w:fill="auto"/>
        <w:tabs>
          <w:tab w:val="left" w:pos="779"/>
          <w:tab w:val="left" w:leader="dot" w:pos="9440"/>
        </w:tabs>
        <w:spacing w:before="0"/>
        <w:ind w:left="320"/>
      </w:pPr>
      <w:r>
        <w:t>Conditions for implementation after the Contracting Authority’s decision to award a grant</w:t>
      </w:r>
      <w:r>
        <w:tab/>
      </w:r>
      <w:r w:rsidR="00046513">
        <w:t>22</w:t>
      </w:r>
    </w:p>
    <w:p w14:paraId="7F937615" w14:textId="6A79CA6D" w:rsidR="00E83009" w:rsidRDefault="00482EA3">
      <w:pPr>
        <w:pStyle w:val="Tableofcontents20"/>
        <w:numPr>
          <w:ilvl w:val="1"/>
          <w:numId w:val="1"/>
        </w:numPr>
        <w:shd w:val="clear" w:color="auto" w:fill="auto"/>
        <w:tabs>
          <w:tab w:val="left" w:pos="779"/>
          <w:tab w:val="center" w:pos="4782"/>
          <w:tab w:val="right" w:leader="dot" w:pos="9644"/>
        </w:tabs>
        <w:spacing w:before="0"/>
        <w:ind w:left="320"/>
      </w:pPr>
      <w:r>
        <w:t>Early warning system and central exclusion</w:t>
      </w:r>
      <w:r>
        <w:tab/>
        <w:t>database</w:t>
      </w:r>
      <w:r>
        <w:tab/>
      </w:r>
      <w:r w:rsidR="00046513">
        <w:t>23</w:t>
      </w:r>
    </w:p>
    <w:p w14:paraId="57260434" w14:textId="0819E5A6" w:rsidR="00C63EFA" w:rsidRDefault="00FA69BC" w:rsidP="00BE04DF">
      <w:pPr>
        <w:pStyle w:val="TDC1"/>
      </w:pPr>
      <w:hyperlink w:anchor="bookmark51" w:tooltip="Current Document">
        <w:r w:rsidR="00482EA3">
          <w:t>LIST OF ANNEXES</w:t>
        </w:r>
        <w:r w:rsidR="00482EA3">
          <w:tab/>
        </w:r>
        <w:r w:rsidR="00046513">
          <w:t>24</w:t>
        </w:r>
      </w:hyperlink>
      <w:r w:rsidR="00482EA3">
        <w:fldChar w:fldCharType="end"/>
      </w:r>
    </w:p>
    <w:p w14:paraId="687C3367" w14:textId="77777777" w:rsidR="00B26CC7" w:rsidRPr="00B416E6" w:rsidRDefault="00C63EFA" w:rsidP="003F0968">
      <w:pPr>
        <w:pStyle w:val="Heading10"/>
        <w:keepNext/>
        <w:keepLines/>
        <w:shd w:val="clear" w:color="auto" w:fill="auto"/>
        <w:tabs>
          <w:tab w:val="left" w:pos="686"/>
        </w:tabs>
        <w:spacing w:before="0" w:after="360"/>
        <w:jc w:val="both"/>
        <w:rPr>
          <w:smallCaps/>
          <w:sz w:val="28"/>
          <w:szCs w:val="28"/>
          <w:lang w:val="en-GB"/>
        </w:rPr>
      </w:pPr>
      <w:r w:rsidRPr="00B416E6">
        <w:rPr>
          <w:smallCaps/>
          <w:sz w:val="28"/>
          <w:szCs w:val="28"/>
          <w:lang w:val="en-GB"/>
        </w:rPr>
        <w:lastRenderedPageBreak/>
        <w:t xml:space="preserve">1. </w:t>
      </w:r>
      <w:r w:rsidR="00F95C25" w:rsidRPr="00B416E6">
        <w:rPr>
          <w:smallCaps/>
          <w:sz w:val="28"/>
          <w:szCs w:val="28"/>
          <w:lang w:val="en-GB"/>
        </w:rPr>
        <w:t xml:space="preserve">INTERNATIONAL DIGITAL COOPERATION </w:t>
      </w:r>
      <w:bookmarkStart w:id="2" w:name="bookmark4"/>
    </w:p>
    <w:p w14:paraId="7FCCE190" w14:textId="77777777" w:rsidR="00E83009" w:rsidRPr="00BB77E0" w:rsidRDefault="00482EA3" w:rsidP="00B26CC7">
      <w:pPr>
        <w:pStyle w:val="Heading10"/>
        <w:keepNext/>
        <w:keepLines/>
        <w:shd w:val="clear" w:color="auto" w:fill="auto"/>
        <w:tabs>
          <w:tab w:val="left" w:pos="549"/>
        </w:tabs>
        <w:spacing w:before="0" w:after="310"/>
        <w:jc w:val="both"/>
        <w:rPr>
          <w:sz w:val="28"/>
          <w:szCs w:val="28"/>
          <w:lang w:val="en-GB"/>
        </w:rPr>
      </w:pPr>
      <w:r w:rsidRPr="00BB77E0">
        <w:rPr>
          <w:rStyle w:val="Bodytext814pt"/>
          <w:b/>
          <w:bCs/>
          <w:lang w:val="en-GB"/>
        </w:rPr>
        <w:t>1.1 B</w:t>
      </w:r>
      <w:r w:rsidRPr="00BB77E0">
        <w:rPr>
          <w:rStyle w:val="Bodytext8SmallCaps"/>
          <w:b/>
          <w:bCs/>
          <w:sz w:val="28"/>
          <w:szCs w:val="28"/>
          <w:lang w:val="en-GB"/>
        </w:rPr>
        <w:t>ackground</w:t>
      </w:r>
      <w:bookmarkEnd w:id="2"/>
      <w:r w:rsidR="00B26CC7" w:rsidRPr="00BB77E0">
        <w:rPr>
          <w:rStyle w:val="Bodytext8SmallCaps"/>
          <w:b/>
          <w:bCs/>
          <w:sz w:val="28"/>
          <w:szCs w:val="28"/>
          <w:lang w:val="en-GB"/>
        </w:rPr>
        <w:t xml:space="preserve"> </w:t>
      </w:r>
    </w:p>
    <w:p w14:paraId="71F647C5" w14:textId="0082B530" w:rsidR="00B416E6" w:rsidRPr="00DA0E45" w:rsidRDefault="00B26CC7" w:rsidP="00B416E6">
      <w:pPr>
        <w:pStyle w:val="Text2"/>
        <w:spacing w:before="0"/>
        <w:ind w:left="0"/>
        <w:rPr>
          <w:sz w:val="22"/>
          <w:szCs w:val="22"/>
        </w:rPr>
      </w:pPr>
      <w:r w:rsidRPr="00DA0E45">
        <w:rPr>
          <w:sz w:val="22"/>
          <w:szCs w:val="22"/>
        </w:rPr>
        <w:t xml:space="preserve">The Partnership Instrument (PI) is one of the key innovations in Heading 4 of the Multiannual Financial Framework 2014-2020 package of instruments for financing external action. Designed to advance and promote EU and mutual interests abroad, the PI supports the external dimension of EU policies ranging from competitiveness and migration to research and innovation, and in particular </w:t>
      </w:r>
      <w:r w:rsidR="00372CE1">
        <w:rPr>
          <w:sz w:val="22"/>
          <w:szCs w:val="22"/>
        </w:rPr>
        <w:t>the</w:t>
      </w:r>
      <w:r w:rsidRPr="00DA0E45">
        <w:rPr>
          <w:sz w:val="22"/>
          <w:szCs w:val="22"/>
        </w:rPr>
        <w:t xml:space="preserve"> Europe 2020 Strategy. It addresses major global challenges such as energy security, climate change and environmental protection, as well as specific aspects of the EU's economic diplomacy, both at bilateral and multilateral level. The instrument also covers public diplomacy and outreach activities to promote the Union's values and interests.</w:t>
      </w:r>
    </w:p>
    <w:p w14:paraId="102C5784" w14:textId="77777777" w:rsidR="00BB77E0" w:rsidRPr="005B18F7" w:rsidRDefault="00685605" w:rsidP="00FD7E76">
      <w:pPr>
        <w:pStyle w:val="Text2"/>
        <w:spacing w:before="0"/>
        <w:ind w:left="0"/>
        <w:rPr>
          <w:sz w:val="22"/>
          <w:szCs w:val="22"/>
        </w:rPr>
      </w:pPr>
      <w:r w:rsidRPr="00DA0E45">
        <w:rPr>
          <w:sz w:val="22"/>
          <w:szCs w:val="22"/>
        </w:rPr>
        <w:t xml:space="preserve">The Annual Action Programme 2016 of the </w:t>
      </w:r>
      <w:r w:rsidR="00B26CC7" w:rsidRPr="00DA0E45">
        <w:rPr>
          <w:sz w:val="22"/>
          <w:szCs w:val="22"/>
        </w:rPr>
        <w:t>PI</w:t>
      </w:r>
      <w:r w:rsidRPr="00DA0E45">
        <w:rPr>
          <w:sz w:val="22"/>
          <w:szCs w:val="22"/>
        </w:rPr>
        <w:t xml:space="preserve"> includes support to a programme on International Digital C</w:t>
      </w:r>
      <w:r w:rsidR="00B26CC7" w:rsidRPr="00DA0E45">
        <w:rPr>
          <w:sz w:val="22"/>
          <w:szCs w:val="22"/>
        </w:rPr>
        <w:t>ooperation b</w:t>
      </w:r>
      <w:r w:rsidR="00C31495" w:rsidRPr="00DA0E45">
        <w:rPr>
          <w:sz w:val="22"/>
          <w:szCs w:val="22"/>
        </w:rPr>
        <w:t xml:space="preserve">roadly framed within the external dimension of </w:t>
      </w:r>
      <w:r w:rsidR="00B26CC7" w:rsidRPr="00DA0E45">
        <w:rPr>
          <w:sz w:val="22"/>
          <w:szCs w:val="22"/>
        </w:rPr>
        <w:t xml:space="preserve">the </w:t>
      </w:r>
      <w:r w:rsidR="00B26CC7" w:rsidRPr="005B18F7">
        <w:rPr>
          <w:sz w:val="22"/>
          <w:szCs w:val="22"/>
        </w:rPr>
        <w:t>EU's D</w:t>
      </w:r>
      <w:r w:rsidRPr="005B18F7">
        <w:rPr>
          <w:sz w:val="22"/>
          <w:szCs w:val="22"/>
        </w:rPr>
        <w:t>igital Single Market Strategy (DSM)</w:t>
      </w:r>
      <w:r w:rsidR="00CB737F" w:rsidRPr="005B18F7">
        <w:rPr>
          <w:sz w:val="22"/>
          <w:szCs w:val="22"/>
        </w:rPr>
        <w:t>. The</w:t>
      </w:r>
      <w:r w:rsidR="00B26CC7" w:rsidRPr="005B18F7">
        <w:rPr>
          <w:sz w:val="22"/>
          <w:szCs w:val="22"/>
        </w:rPr>
        <w:t xml:space="preserve"> programme include</w:t>
      </w:r>
      <w:r w:rsidRPr="005B18F7">
        <w:rPr>
          <w:sz w:val="22"/>
          <w:szCs w:val="22"/>
        </w:rPr>
        <w:t>s</w:t>
      </w:r>
      <w:r w:rsidR="00B26CC7" w:rsidRPr="005B18F7">
        <w:rPr>
          <w:sz w:val="22"/>
          <w:szCs w:val="22"/>
        </w:rPr>
        <w:t xml:space="preserve"> four thematic projects </w:t>
      </w:r>
      <w:r w:rsidR="004224E6" w:rsidRPr="005B18F7">
        <w:rPr>
          <w:sz w:val="22"/>
          <w:szCs w:val="22"/>
        </w:rPr>
        <w:t xml:space="preserve">aimed at strengthening cooperation with key partners </w:t>
      </w:r>
      <w:r w:rsidR="00CB737F" w:rsidRPr="005B18F7">
        <w:rPr>
          <w:sz w:val="22"/>
          <w:szCs w:val="22"/>
        </w:rPr>
        <w:t xml:space="preserve">on </w:t>
      </w:r>
      <w:r w:rsidRPr="005B18F7">
        <w:rPr>
          <w:sz w:val="22"/>
          <w:szCs w:val="22"/>
        </w:rPr>
        <w:t>Information and Co</w:t>
      </w:r>
      <w:r w:rsidR="00C31495" w:rsidRPr="005B18F7">
        <w:rPr>
          <w:sz w:val="22"/>
          <w:szCs w:val="22"/>
        </w:rPr>
        <w:t xml:space="preserve">mmunication Technologies (ICT) </w:t>
      </w:r>
      <w:r w:rsidR="00CB737F" w:rsidRPr="005B18F7">
        <w:rPr>
          <w:sz w:val="22"/>
          <w:szCs w:val="22"/>
        </w:rPr>
        <w:t>standardisation</w:t>
      </w:r>
      <w:r w:rsidR="00B26CC7" w:rsidRPr="005B18F7">
        <w:rPr>
          <w:sz w:val="22"/>
          <w:szCs w:val="22"/>
        </w:rPr>
        <w:t xml:space="preserve">, </w:t>
      </w:r>
      <w:r w:rsidRPr="005B18F7">
        <w:rPr>
          <w:sz w:val="22"/>
          <w:szCs w:val="22"/>
        </w:rPr>
        <w:t>data p</w:t>
      </w:r>
      <w:r w:rsidR="00B26CC7" w:rsidRPr="005B18F7">
        <w:rPr>
          <w:sz w:val="22"/>
          <w:szCs w:val="22"/>
        </w:rPr>
        <w:t xml:space="preserve">rotection and </w:t>
      </w:r>
      <w:r w:rsidRPr="005B18F7">
        <w:rPr>
          <w:sz w:val="22"/>
          <w:szCs w:val="22"/>
        </w:rPr>
        <w:t>data flows</w:t>
      </w:r>
      <w:r w:rsidR="00B26CC7" w:rsidRPr="005B18F7">
        <w:rPr>
          <w:sz w:val="22"/>
          <w:szCs w:val="22"/>
        </w:rPr>
        <w:t xml:space="preserve">, </w:t>
      </w:r>
      <w:r w:rsidRPr="005B18F7">
        <w:rPr>
          <w:sz w:val="22"/>
          <w:szCs w:val="22"/>
        </w:rPr>
        <w:t>trust and security in cyberspace and cross border</w:t>
      </w:r>
      <w:r w:rsidR="00C31495" w:rsidRPr="005B18F7">
        <w:rPr>
          <w:sz w:val="22"/>
          <w:szCs w:val="22"/>
        </w:rPr>
        <w:t xml:space="preserve"> access to electronic evidence.</w:t>
      </w:r>
    </w:p>
    <w:p w14:paraId="10261BAD" w14:textId="053A2E68" w:rsidR="00FD1B5E" w:rsidRPr="00D105E1" w:rsidRDefault="00FD1B5E" w:rsidP="00D105E1">
      <w:pPr>
        <w:pStyle w:val="Text2"/>
        <w:spacing w:before="0"/>
        <w:ind w:left="0"/>
        <w:rPr>
          <w:sz w:val="22"/>
          <w:szCs w:val="22"/>
        </w:rPr>
      </w:pPr>
      <w:r w:rsidRPr="00D105E1">
        <w:rPr>
          <w:sz w:val="22"/>
          <w:szCs w:val="22"/>
        </w:rPr>
        <w:t>While the Internet and ICT technology have made positive contributions towards economic, political and human development, rapid digital evolution raises concerns about maintaining trust and</w:t>
      </w:r>
      <w:r w:rsidR="000A4007">
        <w:rPr>
          <w:sz w:val="22"/>
          <w:szCs w:val="22"/>
        </w:rPr>
        <w:t xml:space="preserve"> security in cyberspace. </w:t>
      </w:r>
    </w:p>
    <w:p w14:paraId="472DC455" w14:textId="50F31E9D" w:rsidR="00FD1B5E" w:rsidRPr="00D105E1" w:rsidRDefault="00FD1B5E">
      <w:pPr>
        <w:pStyle w:val="Text2"/>
        <w:spacing w:before="0"/>
        <w:ind w:left="0"/>
        <w:rPr>
          <w:sz w:val="22"/>
          <w:szCs w:val="22"/>
        </w:rPr>
      </w:pPr>
      <w:r w:rsidRPr="00D105E1">
        <w:rPr>
          <w:sz w:val="22"/>
          <w:szCs w:val="22"/>
        </w:rPr>
        <w:t xml:space="preserve">In response to these challenges, the EU adopted in </w:t>
      </w:r>
      <w:r w:rsidRPr="00372CE1">
        <w:rPr>
          <w:sz w:val="22"/>
          <w:szCs w:val="22"/>
        </w:rPr>
        <w:t xml:space="preserve">February 2013 its </w:t>
      </w:r>
      <w:r w:rsidR="00A36159" w:rsidRPr="00372CE1">
        <w:rPr>
          <w:rStyle w:val="Hipervnculo"/>
          <w:sz w:val="22"/>
          <w:szCs w:val="22"/>
        </w:rPr>
        <w:t>EU Cybersecurity Strategy</w:t>
      </w:r>
      <w:r w:rsidR="00D105E1" w:rsidRPr="00372CE1">
        <w:rPr>
          <w:rStyle w:val="Refdenotaalpie"/>
          <w:sz w:val="22"/>
          <w:szCs w:val="22"/>
        </w:rPr>
        <w:footnoteReference w:id="3"/>
      </w:r>
      <w:r w:rsidR="002F754A">
        <w:rPr>
          <w:rStyle w:val="Hipervnculo"/>
          <w:sz w:val="22"/>
          <w:szCs w:val="22"/>
        </w:rPr>
        <w:t xml:space="preserve"> and, in May 2015, </w:t>
      </w:r>
      <w:proofErr w:type="gramStart"/>
      <w:r w:rsidR="002F754A">
        <w:rPr>
          <w:rStyle w:val="Hipervnculo"/>
          <w:sz w:val="22"/>
          <w:szCs w:val="22"/>
        </w:rPr>
        <w:t>its</w:t>
      </w:r>
      <w:proofErr w:type="gramEnd"/>
      <w:r w:rsidR="002F754A">
        <w:rPr>
          <w:rStyle w:val="Hipervnculo"/>
          <w:sz w:val="22"/>
          <w:szCs w:val="22"/>
        </w:rPr>
        <w:t xml:space="preserve"> </w:t>
      </w:r>
      <w:hyperlink r:id="rId12" w:history="1">
        <w:r w:rsidR="002F754A" w:rsidRPr="002F754A">
          <w:rPr>
            <w:rStyle w:val="Hipervnculo"/>
            <w:sz w:val="22"/>
            <w:szCs w:val="22"/>
          </w:rPr>
          <w:t>Digital Single Market Strategy</w:t>
        </w:r>
      </w:hyperlink>
      <w:r w:rsidRPr="00372CE1">
        <w:rPr>
          <w:sz w:val="22"/>
          <w:szCs w:val="22"/>
        </w:rPr>
        <w:t>.</w:t>
      </w:r>
      <w:r w:rsidR="002F754A">
        <w:rPr>
          <w:rStyle w:val="Refdenotaalpie"/>
          <w:sz w:val="22"/>
          <w:szCs w:val="22"/>
        </w:rPr>
        <w:footnoteReference w:id="4"/>
      </w:r>
      <w:r w:rsidRPr="00372CE1">
        <w:rPr>
          <w:sz w:val="22"/>
          <w:szCs w:val="22"/>
        </w:rPr>
        <w:t xml:space="preserve"> </w:t>
      </w:r>
      <w:r w:rsidR="002F754A">
        <w:rPr>
          <w:sz w:val="22"/>
          <w:szCs w:val="22"/>
        </w:rPr>
        <w:t>The latter document highlighted that c</w:t>
      </w:r>
      <w:r w:rsidR="002F754A" w:rsidRPr="002F754A">
        <w:rPr>
          <w:sz w:val="22"/>
          <w:szCs w:val="22"/>
        </w:rPr>
        <w:t xml:space="preserve">yber threats are a borderless problem and have a negative impact on </w:t>
      </w:r>
      <w:r w:rsidR="002F754A">
        <w:rPr>
          <w:sz w:val="22"/>
          <w:szCs w:val="22"/>
        </w:rPr>
        <w:t>the EU's</w:t>
      </w:r>
      <w:r w:rsidR="002F754A" w:rsidRPr="002F754A">
        <w:rPr>
          <w:sz w:val="22"/>
          <w:szCs w:val="22"/>
        </w:rPr>
        <w:t xml:space="preserve"> economy, on citizens' fundamental rights and on society at large. The growing number of offences (for instance data interception, online payment fraud, identit</w:t>
      </w:r>
      <w:r w:rsidR="002F754A">
        <w:rPr>
          <w:sz w:val="22"/>
          <w:szCs w:val="22"/>
        </w:rPr>
        <w:t>y theft, trade secrets theft) is</w:t>
      </w:r>
      <w:r w:rsidR="002F754A" w:rsidRPr="002F754A">
        <w:rPr>
          <w:sz w:val="22"/>
          <w:szCs w:val="22"/>
        </w:rPr>
        <w:t xml:space="preserve"> leading to significant economic losses. They often result in disruption of services, fundamental rights violations and undermine citizens' trust in online activities.</w:t>
      </w:r>
      <w:r w:rsidR="002F754A">
        <w:rPr>
          <w:sz w:val="22"/>
          <w:szCs w:val="22"/>
        </w:rPr>
        <w:t xml:space="preserve"> </w:t>
      </w:r>
    </w:p>
    <w:p w14:paraId="5CAA7345" w14:textId="383784C7" w:rsidR="00CA2D20" w:rsidRPr="00CA2D20" w:rsidRDefault="002F754A" w:rsidP="00746BBE">
      <w:pPr>
        <w:pStyle w:val="Text2"/>
        <w:ind w:left="0"/>
        <w:rPr>
          <w:sz w:val="22"/>
          <w:szCs w:val="22"/>
        </w:rPr>
      </w:pPr>
      <w:r>
        <w:rPr>
          <w:sz w:val="22"/>
          <w:szCs w:val="22"/>
        </w:rPr>
        <w:t>One chal</w:t>
      </w:r>
      <w:r w:rsidR="00832167">
        <w:rPr>
          <w:sz w:val="22"/>
          <w:szCs w:val="22"/>
        </w:rPr>
        <w:t xml:space="preserve">lenge to a successful response lies in the frequent cross-border nature of cyber-enabled crimes, as compared to law enforcement's purely national competences. </w:t>
      </w:r>
      <w:r w:rsidR="00CA2D20">
        <w:rPr>
          <w:sz w:val="22"/>
          <w:szCs w:val="22"/>
        </w:rPr>
        <w:t>To enable a more effective response</w:t>
      </w:r>
      <w:r w:rsidR="00BE04DF" w:rsidRPr="00D105E1">
        <w:rPr>
          <w:sz w:val="22"/>
          <w:szCs w:val="22"/>
        </w:rPr>
        <w:t xml:space="preserve">, the EU has decided to tackle the challenge that is created by the fleeting nature of electronic evidence. </w:t>
      </w:r>
      <w:r w:rsidR="00CA2D20" w:rsidRPr="00CA2D20">
        <w:rPr>
          <w:sz w:val="22"/>
          <w:szCs w:val="22"/>
        </w:rPr>
        <w:t>For most forms of crimes, in particular cybercrimes as witnessed recently, electronic evidence – such as account subscriber information, traffic or metadata, or content data – can provide significant leads for investigators, often the only ones. The electronic evidence connected to these crimes is often cross-jurisdictional, for example because the data is stored outside the investigating country or by providers – in particular electronic communications service providers and platforms – whose main seat is located outside the investigating country, resulting in investigating authorities not being able to use domestic investigative tools</w:t>
      </w:r>
      <w:r w:rsidR="00CA2D20">
        <w:rPr>
          <w:sz w:val="22"/>
          <w:szCs w:val="22"/>
        </w:rPr>
        <w:t>.</w:t>
      </w:r>
    </w:p>
    <w:p w14:paraId="41D1CC5E" w14:textId="413E3566" w:rsidR="00BE04DF" w:rsidRPr="005B18F7" w:rsidRDefault="00CA2D20" w:rsidP="00CA2D20">
      <w:pPr>
        <w:pStyle w:val="Text2"/>
        <w:spacing w:before="0"/>
        <w:ind w:left="0"/>
        <w:rPr>
          <w:sz w:val="22"/>
          <w:szCs w:val="22"/>
        </w:rPr>
      </w:pPr>
      <w:r w:rsidRPr="00CA2D20">
        <w:rPr>
          <w:sz w:val="22"/>
          <w:szCs w:val="22"/>
          <w:lang w:bidi="en-US"/>
        </w:rPr>
        <w:t>The current legal framework for cross-border access to evidence consists of bilateral and multi-lateral mutual legal assistance (MLA) instruments, replaced as of 22 May 2017 within the EU by the European Investigation Order (EIO);</w:t>
      </w:r>
      <w:r w:rsidRPr="00CA2D20">
        <w:rPr>
          <w:sz w:val="22"/>
          <w:szCs w:val="22"/>
          <w:vertAlign w:val="superscript"/>
          <w:lang w:bidi="en-US"/>
        </w:rPr>
        <w:footnoteReference w:id="5"/>
      </w:r>
      <w:r w:rsidRPr="00CA2D20">
        <w:rPr>
          <w:sz w:val="22"/>
          <w:szCs w:val="22"/>
          <w:lang w:bidi="en-US"/>
        </w:rPr>
        <w:t xml:space="preserve"> the Budapest Convention;</w:t>
      </w:r>
      <w:r w:rsidRPr="00CA2D20">
        <w:rPr>
          <w:sz w:val="22"/>
          <w:szCs w:val="22"/>
          <w:vertAlign w:val="superscript"/>
          <w:lang w:bidi="en-US"/>
        </w:rPr>
        <w:footnoteReference w:id="6"/>
      </w:r>
      <w:r w:rsidRPr="00CA2D20">
        <w:rPr>
          <w:sz w:val="22"/>
          <w:szCs w:val="22"/>
          <w:lang w:bidi="en-US"/>
        </w:rPr>
        <w:t xml:space="preserve"> and national regimes of Member States and third countries. </w:t>
      </w:r>
      <w:r w:rsidRPr="00CA2D20">
        <w:rPr>
          <w:sz w:val="22"/>
          <w:szCs w:val="22"/>
          <w:lang w:val="en-US" w:bidi="en-US"/>
        </w:rPr>
        <w:t xml:space="preserve">The current legal frameworks reflecting traditional concepts of territoriality are challenged by the cross-jurisdictional nature of electronic services and data flows. A number of Member States and third countries </w:t>
      </w:r>
      <w:r w:rsidRPr="00CA2D20">
        <w:rPr>
          <w:sz w:val="22"/>
          <w:szCs w:val="22"/>
          <w:lang w:val="en-US" w:bidi="en-US"/>
        </w:rPr>
        <w:lastRenderedPageBreak/>
        <w:t>have developed or are developing national solutions that might result in conflicting obligations and fragmentation and create legal uncertainty for both authorities and service providers.</w:t>
      </w:r>
      <w:r w:rsidRPr="00CA2D20">
        <w:rPr>
          <w:sz w:val="22"/>
          <w:szCs w:val="22"/>
          <w:vertAlign w:val="superscript"/>
          <w:lang w:val="en-US" w:bidi="en-US"/>
        </w:rPr>
        <w:footnoteReference w:id="7"/>
      </w:r>
      <w:r w:rsidRPr="00CA2D20">
        <w:rPr>
          <w:sz w:val="22"/>
          <w:szCs w:val="22"/>
          <w:lang w:val="en-US" w:bidi="en-US"/>
        </w:rPr>
        <w:t xml:space="preserve"> </w:t>
      </w:r>
    </w:p>
    <w:p w14:paraId="289A03AC" w14:textId="3ADEA850" w:rsidR="00BE04DF" w:rsidRPr="005B18F7" w:rsidRDefault="00BE04DF" w:rsidP="00BE04DF">
      <w:pPr>
        <w:pStyle w:val="Text2"/>
        <w:ind w:left="0"/>
        <w:rPr>
          <w:sz w:val="22"/>
          <w:szCs w:val="22"/>
        </w:rPr>
      </w:pPr>
      <w:r w:rsidRPr="005B18F7">
        <w:rPr>
          <w:sz w:val="22"/>
          <w:szCs w:val="22"/>
        </w:rPr>
        <w:t xml:space="preserve">In its April 2015 </w:t>
      </w:r>
      <w:hyperlink r:id="rId13" w:tgtFrame="_blank" w:history="1">
        <w:r w:rsidRPr="005B18F7">
          <w:rPr>
            <w:rStyle w:val="Hipervnculo"/>
            <w:sz w:val="22"/>
            <w:szCs w:val="22"/>
          </w:rPr>
          <w:t>Communication on a European Agenda on Security</w:t>
        </w:r>
      </w:hyperlink>
      <w:r w:rsidRPr="005B18F7">
        <w:rPr>
          <w:rStyle w:val="Refdenotaalpie"/>
          <w:sz w:val="22"/>
          <w:szCs w:val="22"/>
        </w:rPr>
        <w:footnoteReference w:id="8"/>
      </w:r>
      <w:r w:rsidRPr="005B18F7">
        <w:rPr>
          <w:sz w:val="22"/>
          <w:szCs w:val="22"/>
        </w:rPr>
        <w:t xml:space="preserve">, the Commission </w:t>
      </w:r>
      <w:r w:rsidR="00CA2D20">
        <w:rPr>
          <w:sz w:val="22"/>
          <w:szCs w:val="22"/>
        </w:rPr>
        <w:t xml:space="preserve">therefore </w:t>
      </w:r>
      <w:r w:rsidRPr="005B18F7">
        <w:rPr>
          <w:sz w:val="22"/>
          <w:szCs w:val="22"/>
        </w:rPr>
        <w:t xml:space="preserve">committed to addressing these challenges for investigations into cyber-enabled crimes. In its </w:t>
      </w:r>
      <w:hyperlink r:id="rId14" w:tgtFrame="_blank" w:history="1">
        <w:r w:rsidRPr="005B18F7">
          <w:rPr>
            <w:rStyle w:val="Hipervnculo"/>
            <w:sz w:val="22"/>
            <w:szCs w:val="22"/>
          </w:rPr>
          <w:t>Conclusions on improving criminal justice in cyberspace</w:t>
        </w:r>
      </w:hyperlink>
      <w:r w:rsidRPr="005B18F7">
        <w:rPr>
          <w:sz w:val="22"/>
          <w:szCs w:val="22"/>
        </w:rPr>
        <w:t>,</w:t>
      </w:r>
      <w:r w:rsidRPr="005B18F7">
        <w:rPr>
          <w:rStyle w:val="Refdenotaalpie"/>
          <w:sz w:val="22"/>
          <w:szCs w:val="22"/>
        </w:rPr>
        <w:footnoteReference w:id="9"/>
      </w:r>
      <w:r w:rsidRPr="005B18F7">
        <w:rPr>
          <w:sz w:val="22"/>
          <w:szCs w:val="22"/>
        </w:rPr>
        <w:t xml:space="preserve"> adopted on 9 June 2016, the Council supported the Commission´s commitment and called on the Commission to take concrete actions based on a common EU approach to improve cooperation with service providers, make mutual legal assistance more efficient and to propose solutions to the problems of determining and enforcing jurisdiction in cyberspace. </w:t>
      </w:r>
    </w:p>
    <w:p w14:paraId="378BA8F0" w14:textId="77777777" w:rsidR="00BE04DF" w:rsidRPr="00DA0E45" w:rsidRDefault="00BE04DF" w:rsidP="00BE04DF">
      <w:pPr>
        <w:pStyle w:val="Text2"/>
        <w:ind w:left="0"/>
        <w:rPr>
          <w:sz w:val="22"/>
          <w:szCs w:val="22"/>
        </w:rPr>
      </w:pPr>
      <w:r w:rsidRPr="005B18F7">
        <w:rPr>
          <w:sz w:val="22"/>
          <w:szCs w:val="22"/>
        </w:rPr>
        <w:t>The Council requested the Commission to report on intermediate results by December</w:t>
      </w:r>
      <w:r w:rsidRPr="00DA0E45">
        <w:rPr>
          <w:sz w:val="22"/>
          <w:szCs w:val="22"/>
        </w:rPr>
        <w:t xml:space="preserve"> 2016 and to present deliverables by June 2017.</w:t>
      </w:r>
    </w:p>
    <w:p w14:paraId="03DCD5A9" w14:textId="19CF7EDB" w:rsidR="00BE04DF" w:rsidRPr="00DA0E45" w:rsidRDefault="00BE04DF" w:rsidP="00BE04DF">
      <w:pPr>
        <w:pStyle w:val="Text2"/>
        <w:ind w:left="0"/>
        <w:rPr>
          <w:sz w:val="22"/>
          <w:szCs w:val="22"/>
        </w:rPr>
      </w:pPr>
      <w:r w:rsidRPr="00DA0E45">
        <w:rPr>
          <w:sz w:val="22"/>
          <w:szCs w:val="22"/>
        </w:rPr>
        <w:t xml:space="preserve">The Commission launched an expert consultation process to explore possible solutions and work towards a common </w:t>
      </w:r>
      <w:r w:rsidR="00FE3AD3">
        <w:rPr>
          <w:sz w:val="22"/>
          <w:szCs w:val="22"/>
        </w:rPr>
        <w:t>EU</w:t>
      </w:r>
      <w:r w:rsidRPr="00DA0E45">
        <w:rPr>
          <w:sz w:val="22"/>
          <w:szCs w:val="22"/>
        </w:rPr>
        <w:t xml:space="preserve"> position, through the involvement of relevant stakeholders, including private sector, practitioners from the Member States and civil society organisations. A </w:t>
      </w:r>
      <w:hyperlink r:id="rId15" w:tgtFrame="_blank" w:history="1">
        <w:r w:rsidRPr="00DA0E45">
          <w:rPr>
            <w:rStyle w:val="Hipervnculo"/>
            <w:sz w:val="22"/>
            <w:szCs w:val="22"/>
          </w:rPr>
          <w:t>first progress report</w:t>
        </w:r>
      </w:hyperlink>
      <w:r w:rsidRPr="00DA0E45">
        <w:rPr>
          <w:sz w:val="22"/>
          <w:szCs w:val="22"/>
        </w:rPr>
        <w:t xml:space="preserve"> was provided at the 8 December JHA Council,</w:t>
      </w:r>
      <w:r w:rsidRPr="00DA0E45">
        <w:rPr>
          <w:rStyle w:val="Refdenotaalpie"/>
          <w:sz w:val="22"/>
          <w:szCs w:val="22"/>
        </w:rPr>
        <w:footnoteReference w:id="10"/>
      </w:r>
      <w:r w:rsidRPr="00DA0E45">
        <w:rPr>
          <w:sz w:val="22"/>
          <w:szCs w:val="22"/>
        </w:rPr>
        <w:t xml:space="preserve"> </w:t>
      </w:r>
      <w:r w:rsidR="00CA2D20">
        <w:rPr>
          <w:sz w:val="22"/>
          <w:szCs w:val="22"/>
        </w:rPr>
        <w:t xml:space="preserve">and </w:t>
      </w:r>
      <w:hyperlink r:id="rId16" w:history="1">
        <w:r w:rsidRPr="00CA2D20">
          <w:rPr>
            <w:rStyle w:val="Hipervnculo"/>
            <w:sz w:val="22"/>
            <w:szCs w:val="22"/>
          </w:rPr>
          <w:t xml:space="preserve">a more comprehensive </w:t>
        </w:r>
        <w:r w:rsidR="00CA2D20" w:rsidRPr="00CA2D20">
          <w:rPr>
            <w:rStyle w:val="Hipervnculo"/>
            <w:sz w:val="22"/>
            <w:szCs w:val="22"/>
          </w:rPr>
          <w:t xml:space="preserve">set of </w:t>
        </w:r>
        <w:r w:rsidRPr="00CA2D20">
          <w:rPr>
            <w:rStyle w:val="Hipervnculo"/>
            <w:sz w:val="22"/>
            <w:szCs w:val="22"/>
          </w:rPr>
          <w:t>options paper</w:t>
        </w:r>
        <w:r w:rsidR="00CA2D20" w:rsidRPr="00CA2D20">
          <w:rPr>
            <w:rStyle w:val="Hipervnculo"/>
            <w:sz w:val="22"/>
            <w:szCs w:val="22"/>
          </w:rPr>
          <w:t>s</w:t>
        </w:r>
      </w:hyperlink>
      <w:r w:rsidRPr="00DA0E45">
        <w:rPr>
          <w:sz w:val="22"/>
          <w:szCs w:val="22"/>
        </w:rPr>
        <w:t xml:space="preserve"> </w:t>
      </w:r>
      <w:r w:rsidR="00CA2D20">
        <w:rPr>
          <w:sz w:val="22"/>
          <w:szCs w:val="22"/>
        </w:rPr>
        <w:t xml:space="preserve">was </w:t>
      </w:r>
      <w:r w:rsidRPr="00DA0E45">
        <w:rPr>
          <w:sz w:val="22"/>
          <w:szCs w:val="22"/>
        </w:rPr>
        <w:t xml:space="preserve">delivered </w:t>
      </w:r>
      <w:r w:rsidR="00CA2D20">
        <w:rPr>
          <w:sz w:val="22"/>
          <w:szCs w:val="22"/>
        </w:rPr>
        <w:t xml:space="preserve">in May </w:t>
      </w:r>
      <w:r w:rsidRPr="00DA0E45">
        <w:rPr>
          <w:sz w:val="22"/>
          <w:szCs w:val="22"/>
        </w:rPr>
        <w:t>2017.</w:t>
      </w:r>
      <w:r w:rsidR="00CA2D20">
        <w:rPr>
          <w:rStyle w:val="Refdenotaalpie"/>
          <w:sz w:val="22"/>
          <w:szCs w:val="22"/>
        </w:rPr>
        <w:footnoteReference w:id="11"/>
      </w:r>
    </w:p>
    <w:p w14:paraId="49FD5909" w14:textId="39871385" w:rsidR="00CB737F" w:rsidRPr="00DA0E45" w:rsidRDefault="00BE04DF" w:rsidP="00BE04DF">
      <w:pPr>
        <w:pStyle w:val="Text2"/>
        <w:spacing w:before="0"/>
        <w:ind w:left="0"/>
        <w:rPr>
          <w:sz w:val="22"/>
          <w:szCs w:val="22"/>
        </w:rPr>
      </w:pPr>
      <w:r w:rsidRPr="00DA0E45">
        <w:rPr>
          <w:sz w:val="22"/>
          <w:szCs w:val="22"/>
        </w:rPr>
        <w:t xml:space="preserve">As outlined in the </w:t>
      </w:r>
      <w:r w:rsidR="00CA2D20">
        <w:rPr>
          <w:sz w:val="22"/>
          <w:szCs w:val="22"/>
        </w:rPr>
        <w:t>papers</w:t>
      </w:r>
      <w:r w:rsidRPr="00DA0E45">
        <w:rPr>
          <w:sz w:val="22"/>
          <w:szCs w:val="22"/>
        </w:rPr>
        <w:t xml:space="preserve">, a central obstacle that emerged from the expert process consists in insufficient knowledge of the legal system of countries receiving requests for information, in particular the U.S. This insufficient knowledge relates to both mutual legal assistance procedures – notably to the standard of probable cause applied to requests for access to content data – and to direct cooperation </w:t>
      </w:r>
      <w:r w:rsidR="00615951">
        <w:rPr>
          <w:sz w:val="22"/>
          <w:szCs w:val="22"/>
        </w:rPr>
        <w:t xml:space="preserve">between EU Member Stats' authorities and </w:t>
      </w:r>
      <w:r w:rsidRPr="00DA0E45">
        <w:rPr>
          <w:sz w:val="22"/>
          <w:szCs w:val="22"/>
        </w:rPr>
        <w:t>service providers</w:t>
      </w:r>
      <w:r w:rsidR="00CA2D20">
        <w:rPr>
          <w:sz w:val="22"/>
          <w:szCs w:val="22"/>
        </w:rPr>
        <w:t xml:space="preserve"> for non-content data (basic subscriber information and metadata)</w:t>
      </w:r>
      <w:r w:rsidR="00615951">
        <w:rPr>
          <w:sz w:val="22"/>
          <w:szCs w:val="22"/>
        </w:rPr>
        <w:t>, as well as for content data in emergency situations. A challenge for EU Member States' authorities lies</w:t>
      </w:r>
      <w:r w:rsidRPr="00DA0E45">
        <w:rPr>
          <w:sz w:val="22"/>
          <w:szCs w:val="22"/>
        </w:rPr>
        <w:t xml:space="preserve"> in the different policies and procedures of service providers</w:t>
      </w:r>
      <w:r w:rsidR="00615951">
        <w:rPr>
          <w:sz w:val="22"/>
          <w:szCs w:val="22"/>
        </w:rPr>
        <w:t>, including</w:t>
      </w:r>
      <w:r w:rsidRPr="00DA0E45">
        <w:rPr>
          <w:sz w:val="22"/>
          <w:szCs w:val="22"/>
        </w:rPr>
        <w:t xml:space="preserve"> on the types of data they can provide upon request. As a result, training and exchange of best practice have been identified as avenues to alleviate some of the problems.</w:t>
      </w:r>
      <w:r w:rsidR="004D39A9">
        <w:rPr>
          <w:sz w:val="22"/>
          <w:szCs w:val="22"/>
        </w:rPr>
        <w:t xml:space="preserve"> During the expert process, </w:t>
      </w:r>
      <w:r w:rsidR="004D39A9">
        <w:rPr>
          <w:sz w:val="23"/>
          <w:szCs w:val="23"/>
        </w:rPr>
        <w:t xml:space="preserve">all stakeholders have indicated that additional </w:t>
      </w:r>
      <w:r w:rsidR="004D39A9">
        <w:rPr>
          <w:b/>
          <w:bCs/>
          <w:sz w:val="23"/>
          <w:szCs w:val="23"/>
        </w:rPr>
        <w:t xml:space="preserve">training for law enforcement and judicial authorities </w:t>
      </w:r>
      <w:r w:rsidR="004D39A9">
        <w:rPr>
          <w:sz w:val="23"/>
          <w:szCs w:val="23"/>
        </w:rPr>
        <w:t xml:space="preserve">could support the functioning of direct cooperation between those authorities and service providers. Training activities could provide for a better understanding of different policies and procedures used by service providers, and a common understanding of other countries' law concepts and technical capabilities might enhance responses. As part of the expert consultation process, it has been suggested that training should not be fragmented per country but could rather be centralised to ensure for synergies. </w:t>
      </w:r>
      <w:r w:rsidR="00CA2D20">
        <w:rPr>
          <w:sz w:val="22"/>
          <w:szCs w:val="22"/>
        </w:rPr>
        <w:t xml:space="preserve"> T</w:t>
      </w:r>
      <w:r w:rsidR="004D39A9">
        <w:rPr>
          <w:sz w:val="22"/>
          <w:szCs w:val="22"/>
        </w:rPr>
        <w:t>his</w:t>
      </w:r>
      <w:r w:rsidR="00CA2D20">
        <w:rPr>
          <w:sz w:val="22"/>
          <w:szCs w:val="22"/>
        </w:rPr>
        <w:t xml:space="preserve"> </w:t>
      </w:r>
      <w:r w:rsidR="004D39A9">
        <w:rPr>
          <w:sz w:val="22"/>
          <w:szCs w:val="22"/>
        </w:rPr>
        <w:t xml:space="preserve">approach to </w:t>
      </w:r>
      <w:r w:rsidR="00CA2D20">
        <w:rPr>
          <w:sz w:val="22"/>
          <w:szCs w:val="22"/>
        </w:rPr>
        <w:t xml:space="preserve">training, among other practical measures, was endorsed </w:t>
      </w:r>
      <w:r w:rsidR="004D39A9">
        <w:rPr>
          <w:sz w:val="22"/>
          <w:szCs w:val="22"/>
        </w:rPr>
        <w:t>by the EU Member States' Ministers of Justice at the June 2017 Justice and Home Affairs Council.</w:t>
      </w:r>
      <w:r w:rsidR="004D39A9">
        <w:rPr>
          <w:rStyle w:val="Refdenotaalpie"/>
          <w:sz w:val="22"/>
          <w:szCs w:val="22"/>
        </w:rPr>
        <w:footnoteReference w:id="12"/>
      </w:r>
      <w:r w:rsidR="004D39A9">
        <w:rPr>
          <w:sz w:val="22"/>
          <w:szCs w:val="22"/>
        </w:rPr>
        <w:t xml:space="preserve"> </w:t>
      </w:r>
    </w:p>
    <w:p w14:paraId="174D814B" w14:textId="77777777" w:rsidR="00BE04DF" w:rsidRPr="00CB737F" w:rsidRDefault="00BE04DF" w:rsidP="00CB737F">
      <w:pPr>
        <w:pStyle w:val="Text2"/>
        <w:spacing w:before="0"/>
        <w:ind w:left="0"/>
        <w:rPr>
          <w:sz w:val="22"/>
          <w:szCs w:val="22"/>
        </w:rPr>
      </w:pPr>
    </w:p>
    <w:p w14:paraId="1365D79E" w14:textId="77777777" w:rsidR="00E83009" w:rsidRPr="00F95C25" w:rsidRDefault="00482EA3">
      <w:pPr>
        <w:pStyle w:val="Bodytext81"/>
        <w:numPr>
          <w:ilvl w:val="1"/>
          <w:numId w:val="2"/>
        </w:numPr>
        <w:shd w:val="clear" w:color="auto" w:fill="auto"/>
        <w:tabs>
          <w:tab w:val="left" w:pos="549"/>
        </w:tabs>
        <w:spacing w:before="0" w:after="288" w:line="310" w:lineRule="exact"/>
        <w:ind w:firstLine="0"/>
        <w:rPr>
          <w:lang w:val="en-GB"/>
        </w:rPr>
      </w:pPr>
      <w:r w:rsidRPr="00F95C25">
        <w:rPr>
          <w:rStyle w:val="Bodytext814pt"/>
          <w:b/>
          <w:bCs/>
          <w:lang w:val="en-GB"/>
        </w:rPr>
        <w:t>O</w:t>
      </w:r>
      <w:r w:rsidRPr="00F95C25">
        <w:rPr>
          <w:rStyle w:val="Bodytext8SmallCaps"/>
          <w:b/>
          <w:bCs/>
          <w:lang w:val="en-GB"/>
        </w:rPr>
        <w:t>bjectives of the programme and priority issues</w:t>
      </w:r>
    </w:p>
    <w:p w14:paraId="450D72CF" w14:textId="5E4443BF" w:rsidR="00F95C25" w:rsidRPr="00B416E6" w:rsidRDefault="00482EA3" w:rsidP="00193DDD">
      <w:pPr>
        <w:pStyle w:val="Bodytext21"/>
        <w:shd w:val="clear" w:color="auto" w:fill="auto"/>
        <w:spacing w:before="0" w:after="120" w:line="240" w:lineRule="auto"/>
        <w:ind w:firstLine="0"/>
        <w:rPr>
          <w:color w:val="auto"/>
          <w:lang w:val="en-GB" w:bidi="ar-SA"/>
        </w:rPr>
      </w:pPr>
      <w:r w:rsidRPr="00B416E6">
        <w:rPr>
          <w:lang w:val="en-GB"/>
        </w:rPr>
        <w:t xml:space="preserve">The </w:t>
      </w:r>
      <w:r w:rsidRPr="00B416E6">
        <w:rPr>
          <w:rStyle w:val="Bodytext2Bold2"/>
          <w:lang w:val="en-GB"/>
        </w:rPr>
        <w:t xml:space="preserve">global objective </w:t>
      </w:r>
      <w:r w:rsidRPr="00B416E6">
        <w:rPr>
          <w:color w:val="auto"/>
          <w:lang w:val="en-GB" w:bidi="ar-SA"/>
        </w:rPr>
        <w:t>of this call for proposals is</w:t>
      </w:r>
      <w:bookmarkStart w:id="3" w:name="bookmark6"/>
      <w:r w:rsidR="00F95C25" w:rsidRPr="00B416E6">
        <w:rPr>
          <w:color w:val="auto"/>
          <w:lang w:val="en-GB" w:bidi="ar-SA"/>
        </w:rPr>
        <w:t xml:space="preserve"> to contribute to the development of a secure, right-based international digital sphere, conducive to a level playing field in terms of market access and business</w:t>
      </w:r>
      <w:r w:rsidR="00FE3AD3">
        <w:rPr>
          <w:color w:val="auto"/>
          <w:lang w:val="en-GB" w:bidi="ar-SA"/>
        </w:rPr>
        <w:t xml:space="preserve"> opportunities for EU companies</w:t>
      </w:r>
      <w:r w:rsidR="00765647">
        <w:rPr>
          <w:color w:val="auto"/>
          <w:lang w:val="en-GB" w:bidi="ar-SA"/>
        </w:rPr>
        <w:t>.</w:t>
      </w:r>
    </w:p>
    <w:p w14:paraId="42C5BE71" w14:textId="0F93000B" w:rsidR="00F11D05" w:rsidRPr="00B416E6" w:rsidRDefault="00482EA3" w:rsidP="004B5A18">
      <w:pPr>
        <w:pStyle w:val="Bodytext21"/>
        <w:shd w:val="clear" w:color="auto" w:fill="auto"/>
        <w:spacing w:before="0" w:after="120" w:line="240" w:lineRule="auto"/>
        <w:ind w:firstLine="0"/>
        <w:rPr>
          <w:lang w:val="en-GB"/>
        </w:rPr>
      </w:pPr>
      <w:r w:rsidRPr="00B416E6">
        <w:rPr>
          <w:color w:val="auto"/>
          <w:lang w:val="en-GB" w:bidi="ar-SA"/>
        </w:rPr>
        <w:t xml:space="preserve">The </w:t>
      </w:r>
      <w:r w:rsidR="004B5A18">
        <w:rPr>
          <w:b/>
          <w:bCs/>
          <w:color w:val="auto"/>
          <w:lang w:val="en-GB" w:bidi="ar-SA"/>
        </w:rPr>
        <w:t>specific objective</w:t>
      </w:r>
      <w:r w:rsidRPr="00B416E6">
        <w:rPr>
          <w:b/>
          <w:bCs/>
          <w:color w:val="auto"/>
          <w:lang w:val="en-GB" w:bidi="ar-SA"/>
        </w:rPr>
        <w:t xml:space="preserve"> </w:t>
      </w:r>
      <w:r w:rsidR="00F95C25" w:rsidRPr="00B416E6">
        <w:rPr>
          <w:color w:val="auto"/>
          <w:lang w:val="en-GB" w:bidi="ar-SA"/>
        </w:rPr>
        <w:t xml:space="preserve">of this call for proposals </w:t>
      </w:r>
      <w:r w:rsidR="004B5A18">
        <w:rPr>
          <w:color w:val="auto"/>
          <w:lang w:val="en-GB" w:bidi="ar-SA"/>
        </w:rPr>
        <w:t>is</w:t>
      </w:r>
      <w:r w:rsidR="00FE3AD3" w:rsidRPr="00FE3AD3">
        <w:rPr>
          <w:color w:val="auto"/>
          <w:lang w:val="en-GB" w:bidi="ar-SA"/>
        </w:rPr>
        <w:t xml:space="preserve"> </w:t>
      </w:r>
      <w:r w:rsidR="00FE3AD3">
        <w:rPr>
          <w:color w:val="auto"/>
          <w:lang w:val="en-GB" w:bidi="ar-SA"/>
        </w:rPr>
        <w:t xml:space="preserve">to </w:t>
      </w:r>
      <w:bookmarkEnd w:id="3"/>
      <w:r w:rsidR="00193DDD" w:rsidRPr="00B416E6">
        <w:t>s</w:t>
      </w:r>
      <w:r w:rsidR="00CB737F">
        <w:t xml:space="preserve">upport </w:t>
      </w:r>
      <w:r w:rsidR="00CB737F" w:rsidRPr="00B416E6">
        <w:rPr>
          <w:lang w:val="en-GB"/>
        </w:rPr>
        <w:t>effective</w:t>
      </w:r>
      <w:r w:rsidR="00F95C25" w:rsidRPr="00B416E6">
        <w:rPr>
          <w:lang w:val="en-GB"/>
        </w:rPr>
        <w:t xml:space="preserve"> cooperation </w:t>
      </w:r>
      <w:r w:rsidR="0022130B">
        <w:rPr>
          <w:lang w:val="en-GB"/>
        </w:rPr>
        <w:t xml:space="preserve">for </w:t>
      </w:r>
      <w:r w:rsidR="0022130B" w:rsidRPr="00B416E6">
        <w:rPr>
          <w:lang w:val="en-GB"/>
        </w:rPr>
        <w:t xml:space="preserve">law enforcement </w:t>
      </w:r>
      <w:r w:rsidR="0022130B">
        <w:rPr>
          <w:lang w:val="en-GB"/>
        </w:rPr>
        <w:lastRenderedPageBreak/>
        <w:t xml:space="preserve">purposes </w:t>
      </w:r>
      <w:r w:rsidR="00F95C25" w:rsidRPr="00B416E6">
        <w:rPr>
          <w:lang w:val="en-GB"/>
        </w:rPr>
        <w:t>between the EU and the US</w:t>
      </w:r>
      <w:r w:rsidR="004B5A18">
        <w:rPr>
          <w:lang w:val="en-GB"/>
        </w:rPr>
        <w:t>.</w:t>
      </w:r>
    </w:p>
    <w:p w14:paraId="3727C4ED" w14:textId="0DEF875E" w:rsidR="00193DDD" w:rsidRPr="00B416E6" w:rsidRDefault="00CB737F" w:rsidP="00193DDD">
      <w:pPr>
        <w:pStyle w:val="Text2"/>
        <w:ind w:left="0"/>
        <w:rPr>
          <w:sz w:val="22"/>
          <w:szCs w:val="22"/>
        </w:rPr>
      </w:pPr>
      <w:r>
        <w:rPr>
          <w:sz w:val="22"/>
          <w:szCs w:val="22"/>
        </w:rPr>
        <w:t>To achieve these</w:t>
      </w:r>
      <w:r w:rsidRPr="00CB737F">
        <w:rPr>
          <w:sz w:val="22"/>
          <w:szCs w:val="22"/>
        </w:rPr>
        <w:t xml:space="preserve"> </w:t>
      </w:r>
      <w:r w:rsidRPr="00B416E6">
        <w:rPr>
          <w:sz w:val="22"/>
          <w:szCs w:val="22"/>
        </w:rPr>
        <w:t>specific objective</w:t>
      </w:r>
      <w:r>
        <w:rPr>
          <w:sz w:val="22"/>
          <w:szCs w:val="22"/>
        </w:rPr>
        <w:t>s</w:t>
      </w:r>
      <w:r w:rsidRPr="00B416E6">
        <w:rPr>
          <w:sz w:val="22"/>
          <w:szCs w:val="22"/>
        </w:rPr>
        <w:t xml:space="preserve"> and contribute to the overall objective</w:t>
      </w:r>
      <w:r>
        <w:rPr>
          <w:sz w:val="22"/>
          <w:szCs w:val="22"/>
        </w:rPr>
        <w:t xml:space="preserve"> of the International Digital Cooperation programme, t</w:t>
      </w:r>
      <w:r w:rsidR="00193DDD" w:rsidRPr="00B416E6">
        <w:rPr>
          <w:sz w:val="22"/>
          <w:szCs w:val="22"/>
        </w:rPr>
        <w:t xml:space="preserve">he following results are expected </w:t>
      </w:r>
      <w:r>
        <w:rPr>
          <w:sz w:val="22"/>
          <w:szCs w:val="22"/>
        </w:rPr>
        <w:t xml:space="preserve">from </w:t>
      </w:r>
      <w:r w:rsidR="004B5A18">
        <w:rPr>
          <w:sz w:val="22"/>
          <w:szCs w:val="22"/>
        </w:rPr>
        <w:t>the Action</w:t>
      </w:r>
      <w:r>
        <w:rPr>
          <w:sz w:val="22"/>
          <w:szCs w:val="22"/>
        </w:rPr>
        <w:t xml:space="preserve"> supported under this call for proposals</w:t>
      </w:r>
      <w:r w:rsidR="00193DDD" w:rsidRPr="00B416E6">
        <w:rPr>
          <w:sz w:val="22"/>
          <w:szCs w:val="22"/>
        </w:rPr>
        <w:t>:</w:t>
      </w:r>
    </w:p>
    <w:p w14:paraId="5415DB23" w14:textId="7B2886DB" w:rsidR="00193DDD" w:rsidRPr="00B416E6" w:rsidRDefault="00193DDD" w:rsidP="00DA0E45">
      <w:pPr>
        <w:tabs>
          <w:tab w:val="left" w:pos="567"/>
        </w:tabs>
        <w:spacing w:after="120"/>
        <w:ind w:left="567" w:hanging="425"/>
        <w:jc w:val="both"/>
        <w:rPr>
          <w:sz w:val="22"/>
          <w:szCs w:val="22"/>
        </w:rPr>
      </w:pPr>
      <w:r w:rsidRPr="00B416E6">
        <w:rPr>
          <w:sz w:val="22"/>
          <w:szCs w:val="22"/>
        </w:rPr>
        <w:t xml:space="preserve">R1: </w:t>
      </w:r>
      <w:r w:rsidR="00932594">
        <w:rPr>
          <w:sz w:val="22"/>
          <w:szCs w:val="22"/>
        </w:rPr>
        <w:t xml:space="preserve">More </w:t>
      </w:r>
      <w:r w:rsidRPr="00B416E6">
        <w:rPr>
          <w:sz w:val="22"/>
          <w:szCs w:val="22"/>
        </w:rPr>
        <w:t>effective EU-</w:t>
      </w:r>
      <w:r w:rsidR="00DA0E45">
        <w:rPr>
          <w:sz w:val="22"/>
          <w:szCs w:val="22"/>
        </w:rPr>
        <w:t>U</w:t>
      </w:r>
      <w:r w:rsidR="00932594">
        <w:rPr>
          <w:sz w:val="22"/>
          <w:szCs w:val="22"/>
        </w:rPr>
        <w:t>.</w:t>
      </w:r>
      <w:r w:rsidR="00DA0E45">
        <w:rPr>
          <w:sz w:val="22"/>
          <w:szCs w:val="22"/>
        </w:rPr>
        <w:t>S</w:t>
      </w:r>
      <w:r w:rsidR="00932594">
        <w:rPr>
          <w:sz w:val="22"/>
          <w:szCs w:val="22"/>
        </w:rPr>
        <w:t>.</w:t>
      </w:r>
      <w:r w:rsidR="00DA0E45">
        <w:rPr>
          <w:sz w:val="22"/>
          <w:szCs w:val="22"/>
        </w:rPr>
        <w:t xml:space="preserve"> Mutual </w:t>
      </w:r>
      <w:r w:rsidR="00932594">
        <w:rPr>
          <w:sz w:val="22"/>
          <w:szCs w:val="22"/>
        </w:rPr>
        <w:t>L</w:t>
      </w:r>
      <w:r w:rsidR="00DA0E45">
        <w:rPr>
          <w:sz w:val="22"/>
          <w:szCs w:val="22"/>
        </w:rPr>
        <w:t xml:space="preserve">egal </w:t>
      </w:r>
      <w:r w:rsidR="00932594">
        <w:rPr>
          <w:sz w:val="22"/>
          <w:szCs w:val="22"/>
        </w:rPr>
        <w:t>A</w:t>
      </w:r>
      <w:r w:rsidR="00DA0E45">
        <w:rPr>
          <w:sz w:val="22"/>
          <w:szCs w:val="22"/>
        </w:rPr>
        <w:t>ssistance (MLA</w:t>
      </w:r>
      <w:r w:rsidR="00DA0E45" w:rsidRPr="00B416E6">
        <w:rPr>
          <w:sz w:val="22"/>
          <w:szCs w:val="22"/>
        </w:rPr>
        <w:t>)</w:t>
      </w:r>
      <w:r w:rsidR="00DA0E45">
        <w:rPr>
          <w:sz w:val="22"/>
          <w:szCs w:val="22"/>
        </w:rPr>
        <w:t xml:space="preserve"> </w:t>
      </w:r>
      <w:r w:rsidR="00932594">
        <w:rPr>
          <w:sz w:val="22"/>
          <w:szCs w:val="22"/>
        </w:rPr>
        <w:t xml:space="preserve">procedures and swifter response times for EU requests to the U.S. </w:t>
      </w:r>
      <w:r w:rsidR="00DA0E45">
        <w:rPr>
          <w:sz w:val="22"/>
          <w:szCs w:val="22"/>
        </w:rPr>
        <w:t>through targeted exchange of experience and best practice, as well as training</w:t>
      </w:r>
      <w:r w:rsidR="00932594">
        <w:rPr>
          <w:sz w:val="22"/>
          <w:szCs w:val="22"/>
        </w:rPr>
        <w:t>.</w:t>
      </w:r>
    </w:p>
    <w:p w14:paraId="5FB7067D" w14:textId="29BFACA6" w:rsidR="00265A6A" w:rsidRDefault="00193DDD" w:rsidP="00265A6A">
      <w:pPr>
        <w:tabs>
          <w:tab w:val="left" w:pos="567"/>
        </w:tabs>
        <w:spacing w:after="120"/>
        <w:ind w:left="567" w:hanging="425"/>
        <w:jc w:val="both"/>
        <w:rPr>
          <w:sz w:val="22"/>
          <w:szCs w:val="22"/>
        </w:rPr>
      </w:pPr>
      <w:r w:rsidRPr="00B416E6">
        <w:rPr>
          <w:sz w:val="22"/>
          <w:szCs w:val="22"/>
        </w:rPr>
        <w:t xml:space="preserve">R2: Strengthened </w:t>
      </w:r>
      <w:r w:rsidR="0038452E">
        <w:rPr>
          <w:sz w:val="22"/>
          <w:szCs w:val="22"/>
        </w:rPr>
        <w:t xml:space="preserve">direct </w:t>
      </w:r>
      <w:r w:rsidRPr="00B416E6">
        <w:rPr>
          <w:sz w:val="22"/>
          <w:szCs w:val="22"/>
        </w:rPr>
        <w:t>cooperation between law enforcement and U</w:t>
      </w:r>
      <w:r w:rsidR="0038452E">
        <w:rPr>
          <w:sz w:val="22"/>
          <w:szCs w:val="22"/>
        </w:rPr>
        <w:t>.</w:t>
      </w:r>
      <w:r w:rsidRPr="00B416E6">
        <w:rPr>
          <w:sz w:val="22"/>
          <w:szCs w:val="22"/>
        </w:rPr>
        <w:t>S</w:t>
      </w:r>
      <w:r w:rsidR="0038452E">
        <w:rPr>
          <w:sz w:val="22"/>
          <w:szCs w:val="22"/>
        </w:rPr>
        <w:t xml:space="preserve">.–based providers of electronic communications services, apps and online platforms </w:t>
      </w:r>
      <w:r w:rsidRPr="00B416E6">
        <w:rPr>
          <w:sz w:val="22"/>
          <w:szCs w:val="22"/>
        </w:rPr>
        <w:t xml:space="preserve">for </w:t>
      </w:r>
      <w:r w:rsidR="0038452E">
        <w:rPr>
          <w:sz w:val="22"/>
          <w:szCs w:val="22"/>
        </w:rPr>
        <w:t xml:space="preserve">access to </w:t>
      </w:r>
      <w:r w:rsidR="00F11D05" w:rsidRPr="00B416E6">
        <w:rPr>
          <w:sz w:val="22"/>
          <w:szCs w:val="22"/>
        </w:rPr>
        <w:t>digital evidence</w:t>
      </w:r>
      <w:r w:rsidR="00DA0E45" w:rsidRPr="00DA0E45">
        <w:rPr>
          <w:sz w:val="22"/>
          <w:szCs w:val="22"/>
        </w:rPr>
        <w:t xml:space="preserve"> </w:t>
      </w:r>
      <w:r w:rsidR="0038452E">
        <w:rPr>
          <w:sz w:val="22"/>
          <w:szCs w:val="22"/>
        </w:rPr>
        <w:t>(non-content data, as well as content data in case of emergency</w:t>
      </w:r>
      <w:r w:rsidR="00932594">
        <w:rPr>
          <w:sz w:val="22"/>
          <w:szCs w:val="22"/>
        </w:rPr>
        <w:t>, as foreseen under the U.S. Electronic Communications Privacy Act</w:t>
      </w:r>
      <w:r w:rsidR="0038452E">
        <w:rPr>
          <w:sz w:val="22"/>
          <w:szCs w:val="22"/>
        </w:rPr>
        <w:t xml:space="preserve">) </w:t>
      </w:r>
      <w:r w:rsidR="00DA0E45">
        <w:rPr>
          <w:sz w:val="22"/>
          <w:szCs w:val="22"/>
        </w:rPr>
        <w:t>through targeted exchange of experience and best practice, as well as training</w:t>
      </w:r>
      <w:r w:rsidR="00F11D05" w:rsidRPr="00B416E6">
        <w:rPr>
          <w:sz w:val="22"/>
          <w:szCs w:val="22"/>
        </w:rPr>
        <w:t>.</w:t>
      </w:r>
    </w:p>
    <w:p w14:paraId="42A4CCC3" w14:textId="77777777" w:rsidR="00321FB9" w:rsidRDefault="004B5A18" w:rsidP="001561F4">
      <w:pPr>
        <w:pStyle w:val="Text2"/>
        <w:ind w:left="0"/>
        <w:rPr>
          <w:sz w:val="22"/>
          <w:szCs w:val="22"/>
        </w:rPr>
      </w:pPr>
      <w:r>
        <w:rPr>
          <w:sz w:val="22"/>
          <w:szCs w:val="22"/>
        </w:rPr>
        <w:t>This</w:t>
      </w:r>
      <w:r w:rsidR="001561F4" w:rsidRPr="00B416E6">
        <w:rPr>
          <w:sz w:val="22"/>
          <w:szCs w:val="22"/>
        </w:rPr>
        <w:t xml:space="preserve"> Action</w:t>
      </w:r>
      <w:r>
        <w:rPr>
          <w:sz w:val="22"/>
          <w:szCs w:val="22"/>
        </w:rPr>
        <w:t xml:space="preserve"> </w:t>
      </w:r>
      <w:r w:rsidR="001561F4" w:rsidRPr="00B416E6">
        <w:rPr>
          <w:sz w:val="22"/>
          <w:szCs w:val="22"/>
        </w:rPr>
        <w:t xml:space="preserve">will build on the </w:t>
      </w:r>
      <w:r w:rsidR="001561F4">
        <w:rPr>
          <w:sz w:val="22"/>
          <w:szCs w:val="22"/>
        </w:rPr>
        <w:t>ongoing work</w:t>
      </w:r>
      <w:r w:rsidR="001561F4" w:rsidRPr="00B416E6">
        <w:rPr>
          <w:sz w:val="22"/>
          <w:szCs w:val="22"/>
        </w:rPr>
        <w:t xml:space="preserve"> to improve </w:t>
      </w:r>
      <w:r w:rsidR="00FE3AD3">
        <w:rPr>
          <w:sz w:val="22"/>
          <w:szCs w:val="22"/>
        </w:rPr>
        <w:t>MLA</w:t>
      </w:r>
      <w:r w:rsidR="001561F4" w:rsidRPr="00B416E6">
        <w:rPr>
          <w:sz w:val="22"/>
          <w:szCs w:val="22"/>
        </w:rPr>
        <w:t xml:space="preserve"> requests </w:t>
      </w:r>
      <w:r w:rsidR="001561F4">
        <w:rPr>
          <w:sz w:val="22"/>
          <w:szCs w:val="22"/>
        </w:rPr>
        <w:t xml:space="preserve">from EU Member States to the U.S. </w:t>
      </w:r>
      <w:r w:rsidR="001561F4" w:rsidRPr="00B416E6">
        <w:rPr>
          <w:sz w:val="22"/>
          <w:szCs w:val="22"/>
        </w:rPr>
        <w:t>and procedures for access to electronic evidence by law enforcement authorities directly from private sector operators</w:t>
      </w:r>
      <w:r w:rsidR="0022130B">
        <w:rPr>
          <w:sz w:val="22"/>
          <w:szCs w:val="22"/>
        </w:rPr>
        <w:t xml:space="preserve"> based in the U.S</w:t>
      </w:r>
      <w:r w:rsidR="001561F4" w:rsidRPr="00B416E6">
        <w:rPr>
          <w:sz w:val="22"/>
          <w:szCs w:val="22"/>
        </w:rPr>
        <w:t xml:space="preserve">. </w:t>
      </w:r>
      <w:r w:rsidR="001561F4">
        <w:rPr>
          <w:sz w:val="22"/>
          <w:szCs w:val="22"/>
        </w:rPr>
        <w:t xml:space="preserve">The action should </w:t>
      </w:r>
      <w:r w:rsidR="00F41C24">
        <w:rPr>
          <w:sz w:val="22"/>
          <w:szCs w:val="22"/>
        </w:rPr>
        <w:t xml:space="preserve">address both mutual legal assistance and channels for direct cooperation to an equal degree and should </w:t>
      </w:r>
      <w:r w:rsidR="001561F4">
        <w:rPr>
          <w:sz w:val="22"/>
          <w:szCs w:val="22"/>
        </w:rPr>
        <w:t>be planned and implemented in close cooperation with the Commission's Informal Task Force on E-evidence coordinated by DGs HOME and JUST</w:t>
      </w:r>
      <w:r w:rsidR="00F41C24">
        <w:rPr>
          <w:sz w:val="22"/>
          <w:szCs w:val="22"/>
        </w:rPr>
        <w:t>, as well as the U.S. Department of Justice and relevant service providers</w:t>
      </w:r>
      <w:r w:rsidR="001561F4">
        <w:rPr>
          <w:sz w:val="22"/>
          <w:szCs w:val="22"/>
        </w:rPr>
        <w:t>.</w:t>
      </w:r>
      <w:r w:rsidR="00932594">
        <w:rPr>
          <w:sz w:val="22"/>
          <w:szCs w:val="22"/>
        </w:rPr>
        <w:t xml:space="preserve"> </w:t>
      </w:r>
    </w:p>
    <w:p w14:paraId="0F91E979" w14:textId="77777777" w:rsidR="00121CE7" w:rsidRDefault="00932594" w:rsidP="001561F4">
      <w:pPr>
        <w:pStyle w:val="Text2"/>
        <w:ind w:left="0"/>
        <w:rPr>
          <w:sz w:val="22"/>
          <w:szCs w:val="22"/>
        </w:rPr>
      </w:pPr>
      <w:r>
        <w:rPr>
          <w:sz w:val="22"/>
          <w:szCs w:val="22"/>
        </w:rPr>
        <w:t xml:space="preserve">The </w:t>
      </w:r>
      <w:r w:rsidR="00321FB9">
        <w:rPr>
          <w:sz w:val="22"/>
          <w:szCs w:val="22"/>
        </w:rPr>
        <w:t xml:space="preserve">European </w:t>
      </w:r>
      <w:r>
        <w:rPr>
          <w:sz w:val="22"/>
          <w:szCs w:val="22"/>
        </w:rPr>
        <w:t>Commission will facilitate contacts with the U.S. and EU Member States' authorities and a number of relevant U.S.-based providers, all of which have signalled their interest in participating and supporting these efforts.</w:t>
      </w:r>
      <w:r w:rsidR="002C585E">
        <w:rPr>
          <w:sz w:val="22"/>
          <w:szCs w:val="22"/>
        </w:rPr>
        <w:t xml:space="preserve"> The action should be based on the applicable legal framework in the EU Member States and the U.S., including the EU-U.S. MLA Convention and the Council of Europe Budapest Convention on Cybercrime. </w:t>
      </w:r>
    </w:p>
    <w:p w14:paraId="35B62363" w14:textId="6BB68F56" w:rsidR="005D65B9" w:rsidRDefault="00265A6A" w:rsidP="001561F4">
      <w:pPr>
        <w:pStyle w:val="Text2"/>
        <w:ind w:left="0"/>
        <w:rPr>
          <w:sz w:val="22"/>
          <w:szCs w:val="22"/>
        </w:rPr>
      </w:pPr>
      <w:r>
        <w:rPr>
          <w:sz w:val="22"/>
          <w:szCs w:val="22"/>
        </w:rPr>
        <w:t>The action should seek to create materials that facilitate a dissemination among a wider group of practitioners, e.g. through the creation of online courses using videos or other appropriate materials</w:t>
      </w:r>
      <w:r w:rsidR="00B42A64">
        <w:rPr>
          <w:sz w:val="22"/>
          <w:szCs w:val="22"/>
        </w:rPr>
        <w:t>, which c</w:t>
      </w:r>
      <w:r w:rsidR="00747096">
        <w:rPr>
          <w:sz w:val="22"/>
          <w:szCs w:val="22"/>
        </w:rPr>
        <w:t xml:space="preserve">ould be made available by the Commission </w:t>
      </w:r>
      <w:r w:rsidR="00566AF6">
        <w:rPr>
          <w:sz w:val="22"/>
          <w:szCs w:val="22"/>
        </w:rPr>
        <w:t xml:space="preserve">and/or its agencies </w:t>
      </w:r>
      <w:r w:rsidR="00747096">
        <w:rPr>
          <w:sz w:val="22"/>
          <w:szCs w:val="22"/>
        </w:rPr>
        <w:t>through a dedicated and secure channel to practitioners from EU Member States only</w:t>
      </w:r>
      <w:r w:rsidR="00B27B16">
        <w:rPr>
          <w:sz w:val="22"/>
          <w:szCs w:val="22"/>
        </w:rPr>
        <w:t xml:space="preserve"> during and after the conclusion of the action</w:t>
      </w:r>
      <w:r w:rsidR="0053799C">
        <w:rPr>
          <w:sz w:val="22"/>
          <w:szCs w:val="22"/>
        </w:rPr>
        <w:t>, as appropriate</w:t>
      </w:r>
      <w:r>
        <w:rPr>
          <w:sz w:val="22"/>
          <w:szCs w:val="22"/>
        </w:rPr>
        <w:t>.</w:t>
      </w:r>
    </w:p>
    <w:p w14:paraId="2778502D" w14:textId="77777777" w:rsidR="005D65B9" w:rsidRPr="00B416E6" w:rsidRDefault="005D65B9" w:rsidP="00DD5A93">
      <w:pPr>
        <w:pStyle w:val="Text2"/>
        <w:ind w:left="0"/>
        <w:rPr>
          <w:sz w:val="22"/>
          <w:szCs w:val="22"/>
        </w:rPr>
      </w:pPr>
    </w:p>
    <w:p w14:paraId="4DA8A590" w14:textId="77777777" w:rsidR="00E83009" w:rsidRPr="00B416E6" w:rsidRDefault="00482EA3">
      <w:pPr>
        <w:pStyle w:val="Bodytext81"/>
        <w:numPr>
          <w:ilvl w:val="1"/>
          <w:numId w:val="2"/>
        </w:numPr>
        <w:shd w:val="clear" w:color="auto" w:fill="auto"/>
        <w:tabs>
          <w:tab w:val="left" w:pos="549"/>
        </w:tabs>
        <w:spacing w:before="0" w:after="285" w:line="310" w:lineRule="exact"/>
        <w:ind w:firstLine="0"/>
        <w:rPr>
          <w:sz w:val="28"/>
          <w:szCs w:val="28"/>
          <w:lang w:val="en-GB"/>
        </w:rPr>
      </w:pPr>
      <w:r w:rsidRPr="00B416E6">
        <w:rPr>
          <w:rStyle w:val="Bodytext814pt"/>
          <w:b/>
          <w:bCs/>
          <w:lang w:val="en-GB"/>
        </w:rPr>
        <w:t>F</w:t>
      </w:r>
      <w:r w:rsidRPr="00B416E6">
        <w:rPr>
          <w:rStyle w:val="Bodytext8SmallCaps"/>
          <w:b/>
          <w:bCs/>
          <w:sz w:val="28"/>
          <w:szCs w:val="28"/>
          <w:lang w:val="en-GB"/>
        </w:rPr>
        <w:t>inancial allocation provided by the contracting authority</w:t>
      </w:r>
    </w:p>
    <w:p w14:paraId="59E46FA2" w14:textId="7FA87128" w:rsidR="00E83009" w:rsidRPr="00B416E6" w:rsidRDefault="00482EA3">
      <w:pPr>
        <w:pStyle w:val="Bodytext21"/>
        <w:shd w:val="clear" w:color="auto" w:fill="auto"/>
        <w:spacing w:before="0" w:after="248"/>
        <w:ind w:firstLine="0"/>
        <w:rPr>
          <w:lang w:val="en-GB"/>
        </w:rPr>
      </w:pPr>
      <w:r w:rsidRPr="00B416E6">
        <w:rPr>
          <w:lang w:val="en-GB"/>
        </w:rPr>
        <w:t xml:space="preserve">The overall indicative amount made available under this call for proposals is EUR </w:t>
      </w:r>
      <w:r w:rsidR="00B500F2">
        <w:rPr>
          <w:lang w:val="en-GB"/>
        </w:rPr>
        <w:t>1</w:t>
      </w:r>
      <w:r w:rsidR="00DD5A93" w:rsidRPr="00B416E6">
        <w:rPr>
          <w:lang w:val="en-GB"/>
        </w:rPr>
        <w:t>,</w:t>
      </w:r>
      <w:r w:rsidR="00B500F2">
        <w:rPr>
          <w:lang w:val="en-GB"/>
        </w:rPr>
        <w:t>0</w:t>
      </w:r>
      <w:r w:rsidR="00DD5A93" w:rsidRPr="00B416E6">
        <w:rPr>
          <w:lang w:val="en-GB"/>
        </w:rPr>
        <w:t>00,000</w:t>
      </w:r>
      <w:r w:rsidRPr="00B416E6">
        <w:rPr>
          <w:lang w:val="en-GB"/>
        </w:rPr>
        <w:t>. The Contracting Authority reserves the right not to award all available funds.</w:t>
      </w:r>
    </w:p>
    <w:p w14:paraId="38A7C3B8" w14:textId="77777777" w:rsidR="00CB6F7B" w:rsidRPr="00B416E6" w:rsidRDefault="00CB6F7B" w:rsidP="00F11D05">
      <w:pPr>
        <w:pStyle w:val="Text2"/>
        <w:ind w:left="0"/>
        <w:rPr>
          <w:sz w:val="22"/>
          <w:szCs w:val="22"/>
          <w:u w:val="single"/>
        </w:rPr>
      </w:pPr>
      <w:r w:rsidRPr="00B416E6">
        <w:rPr>
          <w:sz w:val="22"/>
          <w:szCs w:val="22"/>
          <w:u w:val="single"/>
        </w:rPr>
        <w:t>Size of grants</w:t>
      </w:r>
    </w:p>
    <w:p w14:paraId="170C2F88" w14:textId="4AB7EF55" w:rsidR="005D65B9" w:rsidRPr="001561F4" w:rsidRDefault="00936168" w:rsidP="00CB737F">
      <w:pPr>
        <w:pStyle w:val="Text2"/>
        <w:spacing w:before="0"/>
        <w:ind w:left="0"/>
        <w:rPr>
          <w:sz w:val="22"/>
          <w:szCs w:val="22"/>
        </w:rPr>
      </w:pPr>
      <w:r w:rsidRPr="00B416E6">
        <w:rPr>
          <w:sz w:val="22"/>
          <w:szCs w:val="22"/>
        </w:rPr>
        <w:t xml:space="preserve">Any grant requested under this call for proposals must fall between the following </w:t>
      </w:r>
      <w:r w:rsidR="00CD5EF9">
        <w:rPr>
          <w:sz w:val="22"/>
          <w:szCs w:val="22"/>
        </w:rPr>
        <w:t xml:space="preserve">minimum and </w:t>
      </w:r>
      <w:r w:rsidRPr="00B416E6">
        <w:rPr>
          <w:sz w:val="22"/>
          <w:szCs w:val="22"/>
        </w:rPr>
        <w:t xml:space="preserve">maximum amounts: </w:t>
      </w:r>
    </w:p>
    <w:p w14:paraId="11E8D430" w14:textId="77777777" w:rsidR="00D105E1" w:rsidRDefault="00D105E1" w:rsidP="005D65B9">
      <w:pPr>
        <w:pStyle w:val="Text2"/>
        <w:numPr>
          <w:ilvl w:val="0"/>
          <w:numId w:val="36"/>
        </w:numPr>
        <w:spacing w:before="0"/>
        <w:ind w:left="567" w:hanging="283"/>
        <w:rPr>
          <w:sz w:val="22"/>
          <w:szCs w:val="22"/>
        </w:rPr>
      </w:pPr>
      <w:r>
        <w:rPr>
          <w:sz w:val="22"/>
          <w:szCs w:val="22"/>
        </w:rPr>
        <w:t>minimum amount: EUR 800,000</w:t>
      </w:r>
    </w:p>
    <w:p w14:paraId="2C20EACA" w14:textId="77777777" w:rsidR="00CB737F" w:rsidRDefault="00CB737F" w:rsidP="005D65B9">
      <w:pPr>
        <w:pStyle w:val="Text2"/>
        <w:numPr>
          <w:ilvl w:val="0"/>
          <w:numId w:val="36"/>
        </w:numPr>
        <w:spacing w:before="0"/>
        <w:ind w:left="567" w:hanging="283"/>
        <w:rPr>
          <w:sz w:val="22"/>
          <w:szCs w:val="22"/>
        </w:rPr>
      </w:pPr>
      <w:r w:rsidRPr="00B416E6">
        <w:rPr>
          <w:sz w:val="22"/>
          <w:szCs w:val="22"/>
        </w:rPr>
        <w:t xml:space="preserve">maximum amount: EUR </w:t>
      </w:r>
      <w:r>
        <w:rPr>
          <w:sz w:val="22"/>
          <w:szCs w:val="22"/>
        </w:rPr>
        <w:t>1,0</w:t>
      </w:r>
      <w:r w:rsidRPr="00CB737F">
        <w:rPr>
          <w:sz w:val="22"/>
          <w:szCs w:val="22"/>
        </w:rPr>
        <w:t>00,000</w:t>
      </w:r>
    </w:p>
    <w:p w14:paraId="05DC0773" w14:textId="77777777" w:rsidR="00936168" w:rsidRPr="0006085E" w:rsidRDefault="00936168" w:rsidP="00936168">
      <w:pPr>
        <w:pStyle w:val="Text2"/>
        <w:spacing w:before="240"/>
        <w:ind w:left="0"/>
        <w:rPr>
          <w:sz w:val="22"/>
          <w:szCs w:val="22"/>
        </w:rPr>
      </w:pPr>
      <w:r w:rsidRPr="0006085E">
        <w:rPr>
          <w:sz w:val="22"/>
          <w:szCs w:val="22"/>
        </w:rPr>
        <w:t>The balance (i.e. the difference between the total cost of the action and the amount requested from the Contracting Authority) must be financed from sources other than the European Union Budget o</w:t>
      </w:r>
      <w:r w:rsidR="003A2DEF" w:rsidRPr="0006085E">
        <w:rPr>
          <w:sz w:val="22"/>
          <w:szCs w:val="22"/>
        </w:rPr>
        <w:t>r the European Development Fund</w:t>
      </w:r>
      <w:r w:rsidRPr="0006085E">
        <w:rPr>
          <w:sz w:val="22"/>
          <w:szCs w:val="22"/>
        </w:rPr>
        <w:t xml:space="preserve">. </w:t>
      </w:r>
    </w:p>
    <w:p w14:paraId="651685DD" w14:textId="5F86D5E5" w:rsidR="00E83009" w:rsidRPr="00B416E6" w:rsidRDefault="00482EA3" w:rsidP="00F11D05">
      <w:pPr>
        <w:pStyle w:val="Text2"/>
        <w:ind w:left="0"/>
        <w:rPr>
          <w:color w:val="C0504D" w:themeColor="accent2"/>
          <w:sz w:val="22"/>
          <w:szCs w:val="22"/>
        </w:rPr>
      </w:pPr>
      <w:r w:rsidRPr="0006085E">
        <w:rPr>
          <w:sz w:val="22"/>
          <w:szCs w:val="22"/>
        </w:rPr>
        <w:t>The grant may cover the entire eligible costs of the action if this is deemed essential to carry it out. If that is the case, the lead applicant must justify full financing in Annex A.2.</w:t>
      </w:r>
      <w:r w:rsidR="00BF06BE">
        <w:rPr>
          <w:sz w:val="22"/>
          <w:szCs w:val="22"/>
        </w:rPr>
        <w:t>,</w:t>
      </w:r>
      <w:r w:rsidRPr="0006085E">
        <w:rPr>
          <w:sz w:val="22"/>
          <w:szCs w:val="22"/>
        </w:rPr>
        <w:t xml:space="preserve"> section 2.1. The validity of the justification provided will be examined during the evaluation procedure. </w:t>
      </w:r>
      <w:r w:rsidRPr="0006085E">
        <w:rPr>
          <w:color w:val="C0504D" w:themeColor="accent2"/>
          <w:sz w:val="22"/>
          <w:szCs w:val="22"/>
        </w:rPr>
        <w:t>The absence of any justification may lead to th</w:t>
      </w:r>
      <w:r w:rsidR="00F11D05" w:rsidRPr="0006085E">
        <w:rPr>
          <w:color w:val="C0504D" w:themeColor="accent2"/>
          <w:sz w:val="22"/>
          <w:szCs w:val="22"/>
        </w:rPr>
        <w:t>e rejection of the application.</w:t>
      </w:r>
    </w:p>
    <w:p w14:paraId="2DE7F64D" w14:textId="77777777" w:rsidR="00E83009" w:rsidRPr="00B416E6" w:rsidRDefault="00482EA3" w:rsidP="005D65B9">
      <w:pPr>
        <w:pStyle w:val="Heading10"/>
        <w:keepNext/>
        <w:keepLines/>
        <w:numPr>
          <w:ilvl w:val="0"/>
          <w:numId w:val="2"/>
        </w:numPr>
        <w:shd w:val="clear" w:color="auto" w:fill="auto"/>
        <w:tabs>
          <w:tab w:val="left" w:pos="426"/>
        </w:tabs>
        <w:spacing w:before="0" w:after="240"/>
        <w:jc w:val="both"/>
        <w:rPr>
          <w:sz w:val="28"/>
          <w:szCs w:val="28"/>
          <w:lang w:val="en-GB"/>
        </w:rPr>
      </w:pPr>
      <w:bookmarkStart w:id="4" w:name="bookmark7"/>
      <w:bookmarkStart w:id="5" w:name="bookmark8"/>
      <w:r w:rsidRPr="00B416E6">
        <w:rPr>
          <w:sz w:val="28"/>
          <w:szCs w:val="28"/>
          <w:lang w:val="en-GB"/>
        </w:rPr>
        <w:lastRenderedPageBreak/>
        <w:t>RULES FOR THIS CALL FOR PROPOSALS</w:t>
      </w:r>
      <w:bookmarkEnd w:id="4"/>
      <w:bookmarkEnd w:id="5"/>
    </w:p>
    <w:p w14:paraId="36E0AAF6" w14:textId="77777777" w:rsidR="00E83009" w:rsidRPr="00B416E6" w:rsidRDefault="00482EA3" w:rsidP="00100134">
      <w:pPr>
        <w:jc w:val="both"/>
        <w:rPr>
          <w:sz w:val="22"/>
          <w:szCs w:val="22"/>
          <w:lang w:val="en-GB"/>
        </w:rPr>
      </w:pPr>
      <w:bookmarkStart w:id="6" w:name="bookmark9"/>
      <w:r w:rsidRPr="00B416E6">
        <w:rPr>
          <w:sz w:val="22"/>
          <w:szCs w:val="22"/>
          <w:lang w:val="en-GB"/>
        </w:rPr>
        <w:t>These guidelines set out the rules for the submission, selection and implementation of the actions financed under this call, in conformity with the Practical Guide, which is applicable to the present call (available at</w:t>
      </w:r>
      <w:hyperlink r:id="rId17" w:history="1">
        <w:r w:rsidRPr="00B416E6">
          <w:rPr>
            <w:sz w:val="22"/>
            <w:szCs w:val="22"/>
            <w:lang w:val="en-GB"/>
          </w:rPr>
          <w:t xml:space="preserve"> </w:t>
        </w:r>
        <w:r w:rsidRPr="00B416E6">
          <w:rPr>
            <w:rStyle w:val="Bodytext28"/>
            <w:lang w:val="en-GB"/>
          </w:rPr>
          <w:t>http://ec.europa.eu/europeaid/prag/document.do?locale=en</w:t>
        </w:r>
        <w:r w:rsidRPr="00B416E6">
          <w:rPr>
            <w:rStyle w:val="Bodytext27"/>
            <w:lang w:val="en-GB"/>
          </w:rPr>
          <w:t>)</w:t>
        </w:r>
      </w:hyperlink>
      <w:r w:rsidR="00E10B1C" w:rsidRPr="00B416E6">
        <w:rPr>
          <w:rStyle w:val="Footnote2"/>
          <w:snapToGrid w:val="0"/>
          <w:sz w:val="22"/>
          <w:szCs w:val="22"/>
        </w:rPr>
        <w:t xml:space="preserve"> </w:t>
      </w:r>
      <w:r w:rsidR="00E10B1C" w:rsidRPr="00B416E6">
        <w:rPr>
          <w:rStyle w:val="Refdenotaalpie"/>
          <w:snapToGrid w:val="0"/>
          <w:sz w:val="22"/>
          <w:szCs w:val="22"/>
        </w:rPr>
        <w:footnoteReference w:id="13"/>
      </w:r>
      <w:r w:rsidRPr="00B416E6">
        <w:rPr>
          <w:sz w:val="22"/>
          <w:szCs w:val="22"/>
          <w:lang w:val="en-GB"/>
        </w:rPr>
        <w:t>.</w:t>
      </w:r>
      <w:bookmarkEnd w:id="6"/>
    </w:p>
    <w:p w14:paraId="640B61AD" w14:textId="77777777" w:rsidR="00E10B1C" w:rsidRPr="00B416E6" w:rsidRDefault="00E10B1C" w:rsidP="00E10B1C">
      <w:pPr>
        <w:rPr>
          <w:sz w:val="22"/>
          <w:szCs w:val="22"/>
          <w:lang w:eastAsia="en-GB"/>
        </w:rPr>
      </w:pPr>
    </w:p>
    <w:p w14:paraId="23AF2089" w14:textId="77777777" w:rsidR="00E83009" w:rsidRPr="00B416E6" w:rsidRDefault="00482EA3">
      <w:pPr>
        <w:pStyle w:val="Bodytext81"/>
        <w:numPr>
          <w:ilvl w:val="0"/>
          <w:numId w:val="4"/>
        </w:numPr>
        <w:shd w:val="clear" w:color="auto" w:fill="auto"/>
        <w:tabs>
          <w:tab w:val="left" w:pos="686"/>
        </w:tabs>
        <w:spacing w:before="0" w:after="293" w:line="310" w:lineRule="exact"/>
        <w:ind w:firstLine="0"/>
        <w:rPr>
          <w:sz w:val="28"/>
          <w:szCs w:val="28"/>
          <w:lang w:val="en-GB"/>
        </w:rPr>
      </w:pPr>
      <w:r w:rsidRPr="00B416E6">
        <w:rPr>
          <w:rStyle w:val="Bodytext814pt"/>
          <w:b/>
          <w:bCs/>
          <w:lang w:val="en-GB"/>
        </w:rPr>
        <w:t>E</w:t>
      </w:r>
      <w:r w:rsidRPr="00B416E6">
        <w:rPr>
          <w:rStyle w:val="Bodytext8SmallCaps"/>
          <w:b/>
          <w:bCs/>
          <w:sz w:val="28"/>
          <w:szCs w:val="28"/>
          <w:lang w:val="en-GB"/>
        </w:rPr>
        <w:t>ligibility criteria</w:t>
      </w:r>
    </w:p>
    <w:p w14:paraId="107FF6D2" w14:textId="77777777" w:rsidR="00E83009" w:rsidRPr="00B416E6" w:rsidRDefault="00482EA3" w:rsidP="00456860">
      <w:pPr>
        <w:pStyle w:val="Bodytext21"/>
        <w:shd w:val="clear" w:color="auto" w:fill="auto"/>
        <w:spacing w:before="0" w:after="120" w:line="240" w:lineRule="auto"/>
        <w:ind w:firstLine="0"/>
        <w:rPr>
          <w:lang w:val="en-GB"/>
        </w:rPr>
      </w:pPr>
      <w:r w:rsidRPr="00B416E6">
        <w:rPr>
          <w:lang w:val="en-GB"/>
        </w:rPr>
        <w:t>There are three sets of eligibility criteria, relating to:</w:t>
      </w:r>
    </w:p>
    <w:p w14:paraId="182CA1F8" w14:textId="77777777" w:rsidR="00E83009" w:rsidRPr="00B416E6" w:rsidRDefault="00482EA3" w:rsidP="00456860">
      <w:pPr>
        <w:pStyle w:val="Bodytext21"/>
        <w:numPr>
          <w:ilvl w:val="0"/>
          <w:numId w:val="5"/>
        </w:numPr>
        <w:shd w:val="clear" w:color="auto" w:fill="auto"/>
        <w:tabs>
          <w:tab w:val="left" w:pos="855"/>
        </w:tabs>
        <w:spacing w:before="0" w:after="120" w:line="240" w:lineRule="auto"/>
        <w:ind w:left="420" w:firstLine="0"/>
        <w:rPr>
          <w:lang w:val="en-GB"/>
        </w:rPr>
      </w:pPr>
      <w:r w:rsidRPr="00B416E6">
        <w:rPr>
          <w:lang w:val="en-GB"/>
        </w:rPr>
        <w:t>the actors:</w:t>
      </w:r>
    </w:p>
    <w:p w14:paraId="034E6C1B" w14:textId="77777777" w:rsidR="00E83009" w:rsidRPr="00B416E6" w:rsidRDefault="00482EA3" w:rsidP="00456860">
      <w:pPr>
        <w:pStyle w:val="Bodytext21"/>
        <w:numPr>
          <w:ilvl w:val="0"/>
          <w:numId w:val="3"/>
        </w:numPr>
        <w:shd w:val="clear" w:color="auto" w:fill="auto"/>
        <w:tabs>
          <w:tab w:val="left" w:pos="1152"/>
        </w:tabs>
        <w:spacing w:before="0" w:after="120" w:line="240" w:lineRule="auto"/>
        <w:ind w:left="1180" w:hanging="380"/>
        <w:jc w:val="left"/>
        <w:rPr>
          <w:lang w:val="en-GB"/>
        </w:rPr>
      </w:pPr>
      <w:r w:rsidRPr="00B416E6">
        <w:rPr>
          <w:lang w:val="en-GB"/>
        </w:rPr>
        <w:t xml:space="preserve">The </w:t>
      </w:r>
      <w:r w:rsidRPr="00B416E6">
        <w:rPr>
          <w:rStyle w:val="Bodytext2Bold2"/>
          <w:lang w:val="en-GB"/>
        </w:rPr>
        <w:t>lead applicant</w:t>
      </w:r>
      <w:r w:rsidRPr="00B416E6">
        <w:rPr>
          <w:lang w:val="en-GB"/>
        </w:rPr>
        <w:t>, i.e. the entity submitting the application form (2.1.1),</w:t>
      </w:r>
    </w:p>
    <w:p w14:paraId="72960672" w14:textId="77777777" w:rsidR="00E83009" w:rsidRPr="00B416E6" w:rsidRDefault="00482EA3" w:rsidP="00456860">
      <w:pPr>
        <w:pStyle w:val="Bodytext81"/>
        <w:numPr>
          <w:ilvl w:val="0"/>
          <w:numId w:val="3"/>
        </w:numPr>
        <w:shd w:val="clear" w:color="auto" w:fill="auto"/>
        <w:tabs>
          <w:tab w:val="left" w:pos="1152"/>
        </w:tabs>
        <w:spacing w:before="0" w:after="120" w:line="240" w:lineRule="auto"/>
        <w:ind w:left="1180" w:hanging="380"/>
        <w:jc w:val="left"/>
        <w:rPr>
          <w:lang w:val="en-GB"/>
        </w:rPr>
      </w:pPr>
      <w:r w:rsidRPr="00B416E6">
        <w:rPr>
          <w:rStyle w:val="Bodytext8NotBold"/>
          <w:lang w:val="en-GB"/>
        </w:rPr>
        <w:t xml:space="preserve">if any, its </w:t>
      </w:r>
      <w:r w:rsidRPr="00B416E6">
        <w:rPr>
          <w:lang w:val="en-GB"/>
        </w:rPr>
        <w:t xml:space="preserve">co-applicant(s) </w:t>
      </w:r>
      <w:r w:rsidRPr="00B416E6">
        <w:rPr>
          <w:rStyle w:val="Bodytext8NotBold3"/>
          <w:lang w:val="en-GB"/>
        </w:rPr>
        <w:t>(</w:t>
      </w:r>
      <w:r w:rsidRPr="00B416E6">
        <w:rPr>
          <w:rStyle w:val="Bodytext80"/>
          <w:b/>
          <w:bCs/>
          <w:lang w:val="en-GB"/>
        </w:rPr>
        <w:t>where it is not specified otherwise the lead applicant and its co-applicant(s) are hereinafter jointly referred as "</w:t>
      </w:r>
      <w:r w:rsidR="001D6486">
        <w:rPr>
          <w:rStyle w:val="Bodytext8NotBold2"/>
          <w:lang w:val="en-GB"/>
        </w:rPr>
        <w:t>applicant</w:t>
      </w:r>
      <w:r w:rsidRPr="00B416E6">
        <w:rPr>
          <w:rStyle w:val="Bodytext8NotBold2"/>
          <w:lang w:val="en-GB"/>
        </w:rPr>
        <w:t>s)</w:t>
      </w:r>
      <w:r w:rsidRPr="00B416E6">
        <w:rPr>
          <w:rStyle w:val="Bodytext8NotBold1"/>
          <w:lang w:val="en-GB"/>
        </w:rPr>
        <w:t>")</w:t>
      </w:r>
      <w:r w:rsidRPr="00B416E6">
        <w:rPr>
          <w:rStyle w:val="Bodytext8NotBold"/>
          <w:lang w:val="en-GB"/>
        </w:rPr>
        <w:t xml:space="preserve"> (2.1.1),</w:t>
      </w:r>
    </w:p>
    <w:p w14:paraId="00823DEE" w14:textId="77777777" w:rsidR="00E83009" w:rsidRPr="00B416E6" w:rsidRDefault="00482EA3" w:rsidP="00456860">
      <w:pPr>
        <w:pStyle w:val="Bodytext21"/>
        <w:numPr>
          <w:ilvl w:val="0"/>
          <w:numId w:val="3"/>
        </w:numPr>
        <w:shd w:val="clear" w:color="auto" w:fill="auto"/>
        <w:tabs>
          <w:tab w:val="left" w:pos="1152"/>
        </w:tabs>
        <w:spacing w:before="0" w:after="120" w:line="240" w:lineRule="auto"/>
        <w:ind w:left="1180" w:hanging="380"/>
        <w:jc w:val="left"/>
        <w:rPr>
          <w:lang w:val="en-GB"/>
        </w:rPr>
      </w:pPr>
      <w:proofErr w:type="gramStart"/>
      <w:r w:rsidRPr="00B416E6">
        <w:rPr>
          <w:lang w:val="en-GB"/>
        </w:rPr>
        <w:t>and</w:t>
      </w:r>
      <w:proofErr w:type="gramEnd"/>
      <w:r w:rsidRPr="00B416E6">
        <w:rPr>
          <w:lang w:val="en-GB"/>
        </w:rPr>
        <w:t xml:space="preserve">, if any, </w:t>
      </w:r>
      <w:r w:rsidRPr="00B416E6">
        <w:rPr>
          <w:rStyle w:val="Bodytext2Bold2"/>
          <w:lang w:val="en-GB"/>
        </w:rPr>
        <w:t>affiliated entity(</w:t>
      </w:r>
      <w:proofErr w:type="spellStart"/>
      <w:r w:rsidRPr="00B416E6">
        <w:rPr>
          <w:rStyle w:val="Bodytext2Bold2"/>
          <w:lang w:val="en-GB"/>
        </w:rPr>
        <w:t>ies</w:t>
      </w:r>
      <w:proofErr w:type="spellEnd"/>
      <w:r w:rsidRPr="00B416E6">
        <w:rPr>
          <w:rStyle w:val="Bodytext2Bold2"/>
          <w:lang w:val="en-GB"/>
        </w:rPr>
        <w:t xml:space="preserve">) </w:t>
      </w:r>
      <w:r w:rsidRPr="00B416E6">
        <w:rPr>
          <w:lang w:val="en-GB"/>
        </w:rPr>
        <w:t>to the lead applicant and/or to a co-applicant(s). (2.1.2);</w:t>
      </w:r>
    </w:p>
    <w:p w14:paraId="1F8E76E8" w14:textId="77777777" w:rsidR="00E83009" w:rsidRPr="00B416E6" w:rsidRDefault="00482EA3" w:rsidP="00456860">
      <w:pPr>
        <w:pStyle w:val="Bodytext21"/>
        <w:numPr>
          <w:ilvl w:val="0"/>
          <w:numId w:val="5"/>
        </w:numPr>
        <w:shd w:val="clear" w:color="auto" w:fill="auto"/>
        <w:tabs>
          <w:tab w:val="left" w:pos="855"/>
        </w:tabs>
        <w:spacing w:before="0" w:after="120" w:line="240" w:lineRule="auto"/>
        <w:ind w:left="420" w:firstLine="0"/>
        <w:rPr>
          <w:lang w:val="en-GB"/>
        </w:rPr>
      </w:pPr>
      <w:r w:rsidRPr="00B416E6">
        <w:rPr>
          <w:lang w:val="en-GB"/>
        </w:rPr>
        <w:t xml:space="preserve">the </w:t>
      </w:r>
      <w:r w:rsidRPr="00B416E6">
        <w:rPr>
          <w:lang w:val="en-GB" w:eastAsia="da-DK" w:bidi="da-DK"/>
        </w:rPr>
        <w:t>actions:</w:t>
      </w:r>
    </w:p>
    <w:p w14:paraId="37745289" w14:textId="77777777" w:rsidR="00E83009" w:rsidRPr="00B416E6" w:rsidRDefault="00482EA3" w:rsidP="00456860">
      <w:pPr>
        <w:pStyle w:val="Bodytext21"/>
        <w:numPr>
          <w:ilvl w:val="0"/>
          <w:numId w:val="3"/>
        </w:numPr>
        <w:shd w:val="clear" w:color="auto" w:fill="auto"/>
        <w:tabs>
          <w:tab w:val="left" w:pos="1152"/>
        </w:tabs>
        <w:spacing w:before="0" w:after="120" w:line="240" w:lineRule="auto"/>
        <w:ind w:left="1180" w:hanging="380"/>
        <w:jc w:val="left"/>
        <w:rPr>
          <w:lang w:val="en-GB"/>
        </w:rPr>
      </w:pPr>
      <w:r w:rsidRPr="00B416E6">
        <w:rPr>
          <w:lang w:val="en-GB"/>
        </w:rPr>
        <w:t>Actions for which a grant may be awarded (2.1.4);</w:t>
      </w:r>
    </w:p>
    <w:p w14:paraId="048F3637" w14:textId="77777777" w:rsidR="00E83009" w:rsidRPr="00B416E6" w:rsidRDefault="00482EA3" w:rsidP="00456860">
      <w:pPr>
        <w:pStyle w:val="Bodytext21"/>
        <w:numPr>
          <w:ilvl w:val="0"/>
          <w:numId w:val="5"/>
        </w:numPr>
        <w:shd w:val="clear" w:color="auto" w:fill="auto"/>
        <w:tabs>
          <w:tab w:val="left" w:pos="855"/>
        </w:tabs>
        <w:spacing w:before="0" w:after="120" w:line="240" w:lineRule="auto"/>
        <w:ind w:left="420" w:firstLine="0"/>
        <w:rPr>
          <w:lang w:val="en-GB"/>
        </w:rPr>
      </w:pPr>
      <w:r w:rsidRPr="00B416E6">
        <w:rPr>
          <w:lang w:val="en-GB"/>
        </w:rPr>
        <w:t>the costs:</w:t>
      </w:r>
    </w:p>
    <w:p w14:paraId="051F8F16" w14:textId="77777777" w:rsidR="00E83009" w:rsidRPr="00B416E6" w:rsidRDefault="00482EA3" w:rsidP="00456860">
      <w:pPr>
        <w:pStyle w:val="Bodytext21"/>
        <w:numPr>
          <w:ilvl w:val="0"/>
          <w:numId w:val="3"/>
        </w:numPr>
        <w:shd w:val="clear" w:color="auto" w:fill="auto"/>
        <w:tabs>
          <w:tab w:val="left" w:pos="1152"/>
        </w:tabs>
        <w:spacing w:before="0" w:after="120" w:line="240" w:lineRule="auto"/>
        <w:ind w:left="1180" w:hanging="380"/>
        <w:jc w:val="left"/>
        <w:rPr>
          <w:lang w:val="en-GB"/>
        </w:rPr>
      </w:pPr>
      <w:proofErr w:type="gramStart"/>
      <w:r w:rsidRPr="00B416E6">
        <w:rPr>
          <w:lang w:val="en-GB"/>
        </w:rPr>
        <w:t>types</w:t>
      </w:r>
      <w:proofErr w:type="gramEnd"/>
      <w:r w:rsidRPr="00B416E6">
        <w:rPr>
          <w:lang w:val="en-GB"/>
        </w:rPr>
        <w:t xml:space="preserve"> of cost that may be taken into account in setting the amount of the grant (2.1.5).</w:t>
      </w:r>
    </w:p>
    <w:p w14:paraId="26C0EDD3" w14:textId="77777777" w:rsidR="00D25637" w:rsidRPr="00B416E6" w:rsidRDefault="00D25637" w:rsidP="00D25637">
      <w:pPr>
        <w:pStyle w:val="Bodytext21"/>
        <w:shd w:val="clear" w:color="auto" w:fill="auto"/>
        <w:tabs>
          <w:tab w:val="left" w:pos="1152"/>
        </w:tabs>
        <w:spacing w:before="0" w:after="0" w:line="499" w:lineRule="exact"/>
        <w:ind w:left="1180" w:firstLine="0"/>
        <w:jc w:val="left"/>
        <w:rPr>
          <w:lang w:val="en-GB"/>
        </w:rPr>
      </w:pPr>
    </w:p>
    <w:p w14:paraId="52707F48" w14:textId="77777777" w:rsidR="00E83009" w:rsidRPr="00B416E6" w:rsidRDefault="00482EA3" w:rsidP="000E2B0C">
      <w:pPr>
        <w:pStyle w:val="Heading30"/>
        <w:keepNext/>
        <w:keepLines/>
        <w:numPr>
          <w:ilvl w:val="0"/>
          <w:numId w:val="6"/>
        </w:numPr>
        <w:pBdr>
          <w:top w:val="single" w:sz="4" w:space="2" w:color="auto"/>
          <w:left w:val="single" w:sz="4" w:space="4" w:color="auto"/>
          <w:bottom w:val="single" w:sz="4" w:space="1" w:color="auto"/>
          <w:right w:val="single" w:sz="4" w:space="4" w:color="auto"/>
        </w:pBdr>
        <w:shd w:val="clear" w:color="auto" w:fill="auto"/>
        <w:tabs>
          <w:tab w:val="left" w:pos="893"/>
        </w:tabs>
        <w:spacing w:after="258"/>
        <w:rPr>
          <w:sz w:val="22"/>
          <w:szCs w:val="22"/>
          <w:lang w:val="en-GB"/>
        </w:rPr>
      </w:pPr>
      <w:bookmarkStart w:id="7" w:name="bookmark10"/>
      <w:bookmarkStart w:id="8" w:name="bookmark11"/>
      <w:r w:rsidRPr="00B416E6">
        <w:rPr>
          <w:sz w:val="22"/>
          <w:szCs w:val="22"/>
          <w:lang w:val="en-GB"/>
        </w:rPr>
        <w:t>Eligibility of applicants (i.e. lead applicant and co-applicant(s))</w:t>
      </w:r>
      <w:bookmarkEnd w:id="7"/>
      <w:bookmarkEnd w:id="8"/>
    </w:p>
    <w:p w14:paraId="40CFDFDF" w14:textId="77777777" w:rsidR="00E83009" w:rsidRPr="00B416E6" w:rsidRDefault="00482EA3">
      <w:pPr>
        <w:pStyle w:val="Bodytext81"/>
        <w:shd w:val="clear" w:color="auto" w:fill="auto"/>
        <w:spacing w:before="0" w:after="240"/>
        <w:ind w:firstLine="0"/>
        <w:rPr>
          <w:lang w:val="en-GB"/>
        </w:rPr>
      </w:pPr>
      <w:r w:rsidRPr="00B416E6">
        <w:rPr>
          <w:lang w:val="en-GB"/>
        </w:rPr>
        <w:t>Lead applicant</w:t>
      </w:r>
    </w:p>
    <w:p w14:paraId="01CC4B60" w14:textId="77777777" w:rsidR="00D25637" w:rsidRPr="00B416E6" w:rsidRDefault="00482EA3" w:rsidP="00456860">
      <w:pPr>
        <w:pStyle w:val="Bodytext21"/>
        <w:shd w:val="clear" w:color="auto" w:fill="auto"/>
        <w:spacing w:before="0" w:after="120" w:line="240" w:lineRule="auto"/>
        <w:ind w:firstLine="0"/>
        <w:rPr>
          <w:lang w:val="en-GB"/>
        </w:rPr>
      </w:pPr>
      <w:r w:rsidRPr="00B416E6">
        <w:rPr>
          <w:lang w:val="en-GB"/>
        </w:rPr>
        <w:t xml:space="preserve">(1) In order to be eligible for a grant, the lead applicant </w:t>
      </w:r>
      <w:r w:rsidRPr="00B416E6">
        <w:rPr>
          <w:lang w:val="en-GB" w:eastAsia="hr-HR" w:bidi="hr-HR"/>
        </w:rPr>
        <w:t>must:</w:t>
      </w:r>
    </w:p>
    <w:p w14:paraId="157461CB" w14:textId="77777777" w:rsidR="00D25637" w:rsidRPr="00697351" w:rsidRDefault="00450C3D" w:rsidP="00456860">
      <w:pPr>
        <w:pStyle w:val="Bodytext21"/>
        <w:numPr>
          <w:ilvl w:val="0"/>
          <w:numId w:val="3"/>
        </w:numPr>
        <w:shd w:val="clear" w:color="auto" w:fill="auto"/>
        <w:tabs>
          <w:tab w:val="left" w:pos="1240"/>
        </w:tabs>
        <w:spacing w:before="0" w:after="120" w:line="240" w:lineRule="auto"/>
        <w:ind w:left="1240" w:hanging="360"/>
        <w:rPr>
          <w:rStyle w:val="Bodytext2Bold2"/>
          <w:b w:val="0"/>
          <w:bCs w:val="0"/>
          <w:lang w:val="en-GB"/>
        </w:rPr>
      </w:pPr>
      <w:r w:rsidRPr="00B416E6">
        <w:rPr>
          <w:lang w:val="en-GB"/>
        </w:rPr>
        <w:t xml:space="preserve">be a legal person </w:t>
      </w:r>
      <w:r w:rsidR="00D25637" w:rsidRPr="00B416E6">
        <w:rPr>
          <w:rStyle w:val="Bodytext2Bold2"/>
          <w:lang w:val="en-GB"/>
        </w:rPr>
        <w:t>and</w:t>
      </w:r>
    </w:p>
    <w:p w14:paraId="35786E8D" w14:textId="0F08A628" w:rsidR="00697351" w:rsidRPr="00B416E6" w:rsidRDefault="00697351" w:rsidP="00456860">
      <w:pPr>
        <w:pStyle w:val="Bodytext21"/>
        <w:numPr>
          <w:ilvl w:val="0"/>
          <w:numId w:val="3"/>
        </w:numPr>
        <w:shd w:val="clear" w:color="auto" w:fill="auto"/>
        <w:tabs>
          <w:tab w:val="left" w:pos="1240"/>
        </w:tabs>
        <w:spacing w:before="0" w:after="120" w:line="240" w:lineRule="auto"/>
        <w:ind w:left="1240" w:hanging="360"/>
        <w:rPr>
          <w:rStyle w:val="Bodytext2Bold2"/>
          <w:b w:val="0"/>
          <w:bCs w:val="0"/>
          <w:lang w:val="en-GB"/>
        </w:rPr>
      </w:pPr>
      <w:r w:rsidRPr="00697351">
        <w:rPr>
          <w:rStyle w:val="Bodytext2Bold2"/>
          <w:b w:val="0"/>
          <w:lang w:val="en-GB"/>
        </w:rPr>
        <w:t>be non-profit-</w:t>
      </w:r>
      <w:r w:rsidRPr="00452676">
        <w:rPr>
          <w:rStyle w:val="Bodytext2Bold2"/>
          <w:b w:val="0"/>
          <w:lang w:val="en-GB"/>
        </w:rPr>
        <w:t>making</w:t>
      </w:r>
      <w:r w:rsidRPr="002D22C2">
        <w:rPr>
          <w:rStyle w:val="Bodytext2Bold2"/>
          <w:b w:val="0"/>
          <w:lang w:val="en-GB"/>
        </w:rPr>
        <w:t xml:space="preserve"> </w:t>
      </w:r>
      <w:r>
        <w:rPr>
          <w:rStyle w:val="Bodytext2Bold2"/>
          <w:lang w:val="en-GB"/>
        </w:rPr>
        <w:t>and</w:t>
      </w:r>
    </w:p>
    <w:p w14:paraId="2CD859E7" w14:textId="3C347B5C" w:rsidR="00E83009" w:rsidRPr="001D6486" w:rsidRDefault="00482EA3" w:rsidP="00456860">
      <w:pPr>
        <w:pStyle w:val="Bodytext21"/>
        <w:numPr>
          <w:ilvl w:val="0"/>
          <w:numId w:val="3"/>
        </w:numPr>
        <w:shd w:val="clear" w:color="auto" w:fill="auto"/>
        <w:tabs>
          <w:tab w:val="left" w:pos="1240"/>
        </w:tabs>
        <w:spacing w:before="0" w:after="120" w:line="240" w:lineRule="auto"/>
        <w:ind w:left="1240" w:hanging="360"/>
        <w:rPr>
          <w:b/>
          <w:lang w:val="en-GB"/>
        </w:rPr>
      </w:pPr>
      <w:r w:rsidRPr="00B416E6">
        <w:rPr>
          <w:lang w:val="en-GB"/>
        </w:rPr>
        <w:t>be a</w:t>
      </w:r>
      <w:r w:rsidR="00253997" w:rsidRPr="00B416E6">
        <w:rPr>
          <w:lang w:val="en-GB"/>
        </w:rPr>
        <w:t>n</w:t>
      </w:r>
      <w:r w:rsidRPr="00B416E6">
        <w:rPr>
          <w:lang w:val="en-GB"/>
        </w:rPr>
        <w:t xml:space="preserve"> organisation such as: </w:t>
      </w:r>
      <w:r w:rsidR="00B416E6" w:rsidRPr="00B416E6">
        <w:rPr>
          <w:lang w:val="en-GB"/>
        </w:rPr>
        <w:t xml:space="preserve">think tanks, </w:t>
      </w:r>
      <w:r w:rsidR="00456860" w:rsidRPr="00B416E6">
        <w:rPr>
          <w:lang w:val="en-GB"/>
        </w:rPr>
        <w:t>non-governmental organisation</w:t>
      </w:r>
      <w:r w:rsidR="00B416E6" w:rsidRPr="00B416E6">
        <w:rPr>
          <w:lang w:val="en-GB"/>
        </w:rPr>
        <w:t xml:space="preserve">, research institutes </w:t>
      </w:r>
      <w:r w:rsidR="00AF2FFE" w:rsidRPr="00B416E6">
        <w:rPr>
          <w:lang w:val="en-GB"/>
        </w:rPr>
        <w:t xml:space="preserve">or </w:t>
      </w:r>
      <w:r w:rsidR="00AF2FFE" w:rsidRPr="001D6486">
        <w:rPr>
          <w:lang w:val="en-GB"/>
        </w:rPr>
        <w:t>other civil society organisations</w:t>
      </w:r>
      <w:r w:rsidR="00B416E6" w:rsidRPr="001D6486">
        <w:rPr>
          <w:lang w:val="en-GB"/>
        </w:rPr>
        <w:t xml:space="preserve">, </w:t>
      </w:r>
      <w:r w:rsidR="0022130B">
        <w:rPr>
          <w:lang w:val="en-GB"/>
        </w:rPr>
        <w:t xml:space="preserve">EU specialised agencies and </w:t>
      </w:r>
      <w:r w:rsidR="001D6486" w:rsidRPr="001D6486">
        <w:rPr>
          <w:lang w:val="en-GB"/>
        </w:rPr>
        <w:t xml:space="preserve">regional and </w:t>
      </w:r>
      <w:r w:rsidR="00253997" w:rsidRPr="001D6486">
        <w:rPr>
          <w:rStyle w:val="Bodytext2Bold2"/>
          <w:b w:val="0"/>
          <w:lang w:val="en-GB"/>
        </w:rPr>
        <w:t>international (</w:t>
      </w:r>
      <w:r w:rsidR="00253997" w:rsidRPr="001D6486">
        <w:rPr>
          <w:lang w:val="en-GB"/>
        </w:rPr>
        <w:t>inter-governmental) organisation</w:t>
      </w:r>
      <w:r w:rsidR="001D6486" w:rsidRPr="001D6486">
        <w:rPr>
          <w:lang w:val="en-GB"/>
        </w:rPr>
        <w:t>s</w:t>
      </w:r>
      <w:r w:rsidR="00253997" w:rsidRPr="001D6486">
        <w:rPr>
          <w:lang w:val="en-GB"/>
        </w:rPr>
        <w:t xml:space="preserve"> as defined by Article 43 of the Rules of application of the </w:t>
      </w:r>
      <w:r w:rsidR="00253997" w:rsidRPr="001D6486">
        <w:rPr>
          <w:lang w:val="en-GB" w:eastAsia="fr-FR" w:bidi="fr-FR"/>
        </w:rPr>
        <w:t xml:space="preserve">EU </w:t>
      </w:r>
      <w:r w:rsidR="00253997" w:rsidRPr="001D6486">
        <w:rPr>
          <w:lang w:val="en-GB"/>
        </w:rPr>
        <w:t>Financial Regulation</w:t>
      </w:r>
      <w:r w:rsidR="00253997" w:rsidRPr="001D6486">
        <w:rPr>
          <w:rStyle w:val="Refdenotaalpie"/>
          <w:lang w:val="en-GB"/>
        </w:rPr>
        <w:footnoteReference w:id="14"/>
      </w:r>
      <w:r w:rsidR="00253997" w:rsidRPr="001D6486">
        <w:rPr>
          <w:lang w:val="en-GB"/>
        </w:rPr>
        <w:t xml:space="preserve">, </w:t>
      </w:r>
      <w:r w:rsidR="001B4B0B" w:rsidRPr="001D6486">
        <w:rPr>
          <w:b/>
          <w:lang w:val="en-GB"/>
        </w:rPr>
        <w:t>and</w:t>
      </w:r>
    </w:p>
    <w:p w14:paraId="02FDC365" w14:textId="4CB035DB" w:rsidR="00E83009" w:rsidRPr="001D6486" w:rsidRDefault="00482EA3" w:rsidP="00456860">
      <w:pPr>
        <w:pStyle w:val="Bodytext21"/>
        <w:numPr>
          <w:ilvl w:val="0"/>
          <w:numId w:val="3"/>
        </w:numPr>
        <w:shd w:val="clear" w:color="auto" w:fill="auto"/>
        <w:tabs>
          <w:tab w:val="left" w:pos="1240"/>
        </w:tabs>
        <w:spacing w:before="0" w:after="120" w:line="240" w:lineRule="auto"/>
        <w:ind w:left="1240" w:hanging="360"/>
        <w:rPr>
          <w:lang w:val="en-GB"/>
        </w:rPr>
      </w:pPr>
      <w:proofErr w:type="gramStart"/>
      <w:r w:rsidRPr="001D6486">
        <w:rPr>
          <w:lang w:val="en-GB"/>
        </w:rPr>
        <w:t>be</w:t>
      </w:r>
      <w:proofErr w:type="gramEnd"/>
      <w:r w:rsidRPr="001D6486">
        <w:rPr>
          <w:lang w:val="en-GB"/>
        </w:rPr>
        <w:t xml:space="preserve"> established in</w:t>
      </w:r>
      <w:r w:rsidR="00274020" w:rsidRPr="001D6486">
        <w:rPr>
          <w:rStyle w:val="Refdenotaalpie"/>
          <w:lang w:val="en-GB"/>
        </w:rPr>
        <w:footnoteReference w:id="15"/>
      </w:r>
      <w:r w:rsidRPr="001D6486">
        <w:rPr>
          <w:lang w:val="en-GB"/>
        </w:rPr>
        <w:t xml:space="preserve"> a Member State of the </w:t>
      </w:r>
      <w:r w:rsidR="00CD5EF9">
        <w:rPr>
          <w:lang w:val="en-GB"/>
        </w:rPr>
        <w:t>EU</w:t>
      </w:r>
      <w:r w:rsidRPr="001D6486">
        <w:rPr>
          <w:lang w:val="en-GB"/>
        </w:rPr>
        <w:t xml:space="preserve"> or</w:t>
      </w:r>
      <w:r w:rsidR="00E95272" w:rsidRPr="001D6486">
        <w:rPr>
          <w:lang w:val="en-GB"/>
        </w:rPr>
        <w:t xml:space="preserve"> </w:t>
      </w:r>
      <w:r w:rsidR="00B426D1" w:rsidRPr="001D6486">
        <w:rPr>
          <w:lang w:val="en-GB"/>
        </w:rPr>
        <w:t>in a partner country</w:t>
      </w:r>
      <w:r w:rsidR="00641863" w:rsidRPr="001D6486">
        <w:rPr>
          <w:lang w:val="en-GB"/>
        </w:rPr>
        <w:t xml:space="preserve"> of the action</w:t>
      </w:r>
      <w:r w:rsidR="00253997" w:rsidRPr="001D6486">
        <w:rPr>
          <w:lang w:val="en-GB"/>
        </w:rPr>
        <w:t xml:space="preserve"> (see section </w:t>
      </w:r>
      <w:r w:rsidR="00253997" w:rsidRPr="001D6486">
        <w:rPr>
          <w:lang w:val="en-GB"/>
        </w:rPr>
        <w:lastRenderedPageBreak/>
        <w:t>2.1.4 on location)</w:t>
      </w:r>
      <w:r w:rsidR="00641863" w:rsidRPr="001D6486">
        <w:rPr>
          <w:lang w:val="en-GB"/>
        </w:rPr>
        <w:t>. This obligation does not apply to international organisations</w:t>
      </w:r>
      <w:r w:rsidR="00E95272" w:rsidRPr="001D6486">
        <w:rPr>
          <w:lang w:val="en-GB"/>
        </w:rPr>
        <w:t xml:space="preserve"> </w:t>
      </w:r>
      <w:r w:rsidRPr="001D6486">
        <w:rPr>
          <w:rStyle w:val="Bodytext2Bold2"/>
          <w:lang w:val="en-GB"/>
        </w:rPr>
        <w:t>and</w:t>
      </w:r>
    </w:p>
    <w:p w14:paraId="5C3DB050" w14:textId="77777777" w:rsidR="00E83009" w:rsidRPr="00D105E1" w:rsidRDefault="00482EA3" w:rsidP="00D105E1">
      <w:pPr>
        <w:pStyle w:val="Bodytext21"/>
        <w:numPr>
          <w:ilvl w:val="0"/>
          <w:numId w:val="3"/>
        </w:numPr>
        <w:shd w:val="clear" w:color="auto" w:fill="auto"/>
        <w:tabs>
          <w:tab w:val="left" w:pos="1240"/>
        </w:tabs>
        <w:spacing w:before="0" w:after="120" w:line="240" w:lineRule="auto"/>
        <w:ind w:left="1240" w:hanging="360"/>
        <w:rPr>
          <w:rStyle w:val="Bodytext2Bold2"/>
          <w:b w:val="0"/>
          <w:bCs w:val="0"/>
          <w:lang w:val="en-GB"/>
        </w:rPr>
      </w:pPr>
      <w:proofErr w:type="gramStart"/>
      <w:r w:rsidRPr="001D6486">
        <w:rPr>
          <w:lang w:val="en-GB"/>
        </w:rPr>
        <w:t>be</w:t>
      </w:r>
      <w:proofErr w:type="gramEnd"/>
      <w:r w:rsidRPr="001D6486">
        <w:rPr>
          <w:lang w:val="en-GB"/>
        </w:rPr>
        <w:t xml:space="preserve"> directly responsible for the preparation and management of the action with the co- applicant(s) and affiliated entity(</w:t>
      </w:r>
      <w:proofErr w:type="spellStart"/>
      <w:r w:rsidRPr="001D6486">
        <w:rPr>
          <w:lang w:val="en-GB"/>
        </w:rPr>
        <w:t>ies</w:t>
      </w:r>
      <w:proofErr w:type="spellEnd"/>
      <w:r w:rsidRPr="001D6486">
        <w:rPr>
          <w:lang w:val="en-GB"/>
        </w:rPr>
        <w:t>), not acting as an inte</w:t>
      </w:r>
      <w:r w:rsidR="00801226">
        <w:rPr>
          <w:lang w:val="en-GB"/>
        </w:rPr>
        <w:t>rmediary</w:t>
      </w:r>
      <w:r w:rsidR="00801226" w:rsidRPr="00D105E1">
        <w:rPr>
          <w:lang w:val="en-GB"/>
        </w:rPr>
        <w:t>.</w:t>
      </w:r>
    </w:p>
    <w:p w14:paraId="45A1D6DD" w14:textId="77777777" w:rsidR="004C3E36" w:rsidRPr="00B416E6" w:rsidRDefault="004C3E36" w:rsidP="004C3E36">
      <w:pPr>
        <w:pStyle w:val="Bodytext21"/>
        <w:shd w:val="clear" w:color="auto" w:fill="auto"/>
        <w:spacing w:before="0" w:after="0" w:line="244" w:lineRule="exact"/>
        <w:ind w:left="460" w:firstLine="0"/>
        <w:rPr>
          <w:lang w:val="en-GB"/>
        </w:rPr>
      </w:pPr>
    </w:p>
    <w:p w14:paraId="6CBCB90B" w14:textId="77777777" w:rsidR="00E83009" w:rsidRPr="00B416E6" w:rsidRDefault="00D25637" w:rsidP="00D25637">
      <w:pPr>
        <w:pStyle w:val="Bodytext21"/>
        <w:shd w:val="clear" w:color="auto" w:fill="auto"/>
        <w:spacing w:before="0" w:after="120" w:line="240" w:lineRule="auto"/>
        <w:ind w:left="459" w:hanging="460"/>
        <w:jc w:val="left"/>
        <w:rPr>
          <w:lang w:val="en-GB"/>
        </w:rPr>
      </w:pPr>
      <w:r w:rsidRPr="00B416E6">
        <w:rPr>
          <w:lang w:val="en-GB"/>
        </w:rPr>
        <w:t xml:space="preserve"> </w:t>
      </w:r>
      <w:r w:rsidR="00482EA3" w:rsidRPr="00B416E6">
        <w:rPr>
          <w:lang w:val="en-GB"/>
        </w:rPr>
        <w:t xml:space="preserve">(2) </w:t>
      </w:r>
      <w:r w:rsidR="00AE7062" w:rsidRPr="00B416E6">
        <w:rPr>
          <w:lang w:val="en-GB"/>
        </w:rPr>
        <w:tab/>
      </w:r>
      <w:r w:rsidR="00482EA3" w:rsidRPr="00B416E6">
        <w:rPr>
          <w:lang w:val="en-GB"/>
        </w:rPr>
        <w:t>Potential applicants may not participate in calls for proposals or be awarded grants if they are in any of the situations listed in section 2.3.3 of the Practical Guide;</w:t>
      </w:r>
    </w:p>
    <w:p w14:paraId="1F13D641" w14:textId="77777777" w:rsidR="00E83009" w:rsidRPr="00B416E6" w:rsidRDefault="00482EA3" w:rsidP="00D25637">
      <w:pPr>
        <w:pStyle w:val="Bodytext21"/>
        <w:shd w:val="clear" w:color="auto" w:fill="auto"/>
        <w:spacing w:before="0" w:after="120" w:line="240" w:lineRule="auto"/>
        <w:ind w:left="459" w:firstLine="0"/>
        <w:rPr>
          <w:lang w:val="en-GB"/>
        </w:rPr>
      </w:pPr>
      <w:r w:rsidRPr="00B416E6">
        <w:rPr>
          <w:lang w:val="en-GB"/>
        </w:rPr>
        <w:t xml:space="preserve">In Annex A.2, section 5 (‘declaration by the lead applicant’), the lead applicant must declare that the lead applicant himself, the co-applicant(s) and affiliated </w:t>
      </w:r>
      <w:proofErr w:type="gramStart"/>
      <w:r w:rsidRPr="00B416E6">
        <w:rPr>
          <w:lang w:val="en-GB"/>
        </w:rPr>
        <w:t>entity(</w:t>
      </w:r>
      <w:proofErr w:type="spellStart"/>
      <w:proofErr w:type="gramEnd"/>
      <w:r w:rsidRPr="00B416E6">
        <w:rPr>
          <w:lang w:val="en-GB"/>
        </w:rPr>
        <w:t>ies</w:t>
      </w:r>
      <w:proofErr w:type="spellEnd"/>
      <w:r w:rsidRPr="00B416E6">
        <w:rPr>
          <w:lang w:val="en-GB"/>
        </w:rPr>
        <w:t>) are not in any of these situations.</w:t>
      </w:r>
    </w:p>
    <w:p w14:paraId="570F4DCF" w14:textId="77777777" w:rsidR="00D75D50" w:rsidRPr="00B416E6" w:rsidRDefault="00482EA3" w:rsidP="00D75D50">
      <w:pPr>
        <w:pStyle w:val="Bodytext21"/>
        <w:shd w:val="clear" w:color="auto" w:fill="auto"/>
        <w:spacing w:before="0" w:after="120" w:line="240" w:lineRule="auto"/>
        <w:ind w:left="459" w:firstLine="0"/>
        <w:rPr>
          <w:lang w:val="en-GB"/>
        </w:rPr>
      </w:pPr>
      <w:r w:rsidRPr="00370E42">
        <w:rPr>
          <w:lang w:val="en-GB"/>
        </w:rPr>
        <w:t>The lead applicant must act with co-appl</w:t>
      </w:r>
      <w:r w:rsidR="00D75D50" w:rsidRPr="00370E42">
        <w:rPr>
          <w:lang w:val="en-GB"/>
        </w:rPr>
        <w:t>icant(s) as specified hereafter</w:t>
      </w:r>
      <w:r w:rsidRPr="00370E42">
        <w:rPr>
          <w:lang w:val="en-GB"/>
        </w:rPr>
        <w:t>.</w:t>
      </w:r>
      <w:r w:rsidR="00D75D50" w:rsidRPr="00B416E6">
        <w:rPr>
          <w:lang w:val="en-GB"/>
        </w:rPr>
        <w:t xml:space="preserve"> </w:t>
      </w:r>
    </w:p>
    <w:p w14:paraId="0128E202" w14:textId="77777777" w:rsidR="00E83009" w:rsidRPr="00B416E6" w:rsidRDefault="00482EA3" w:rsidP="00D25637">
      <w:pPr>
        <w:pStyle w:val="Bodytext21"/>
        <w:shd w:val="clear" w:color="auto" w:fill="auto"/>
        <w:spacing w:before="0" w:after="120" w:line="240" w:lineRule="auto"/>
        <w:ind w:left="459" w:firstLine="0"/>
        <w:rPr>
          <w:lang w:val="en-GB"/>
        </w:rPr>
      </w:pPr>
      <w:r w:rsidRPr="00B416E6">
        <w:rPr>
          <w:lang w:val="en-GB"/>
        </w:rPr>
        <w:t xml:space="preserve">If awarded the </w:t>
      </w:r>
      <w:r w:rsidRPr="00B416E6">
        <w:rPr>
          <w:lang w:val="en-GB" w:eastAsia="cs-CZ" w:bidi="cs-CZ"/>
        </w:rPr>
        <w:t xml:space="preserve">grant </w:t>
      </w:r>
      <w:r w:rsidRPr="00B416E6">
        <w:rPr>
          <w:lang w:val="en-GB" w:eastAsia="nl-NL" w:bidi="nl-NL"/>
        </w:rPr>
        <w:t xml:space="preserve">contract, </w:t>
      </w:r>
      <w:r w:rsidRPr="00B416E6">
        <w:rPr>
          <w:lang w:val="en-GB"/>
        </w:rPr>
        <w:t xml:space="preserve">the lead applicant will become the beneficiary identified as the Coordinator in Annex E3h1 (Special Conditions). The Coordinator is the main interlocutor of the Contracting Authority. It </w:t>
      </w:r>
      <w:r w:rsidRPr="00B416E6">
        <w:rPr>
          <w:lang w:val="en-GB" w:eastAsia="da-DK" w:bidi="da-DK"/>
        </w:rPr>
        <w:t xml:space="preserve">represents </w:t>
      </w:r>
      <w:r w:rsidRPr="00B416E6">
        <w:rPr>
          <w:lang w:val="en-GB"/>
        </w:rPr>
        <w:t>and acts on behalf of any other co-beneficiary (if any) and coordinate</w:t>
      </w:r>
      <w:r w:rsidR="004C3E36" w:rsidRPr="00B416E6">
        <w:rPr>
          <w:lang w:val="en-GB"/>
        </w:rPr>
        <w:t>s</w:t>
      </w:r>
      <w:r w:rsidRPr="00B416E6">
        <w:rPr>
          <w:lang w:val="en-GB"/>
        </w:rPr>
        <w:t xml:space="preserve"> the design and implementation of the action.</w:t>
      </w:r>
    </w:p>
    <w:p w14:paraId="1873181B" w14:textId="77777777" w:rsidR="00E83009" w:rsidRPr="00B416E6" w:rsidRDefault="00AE7062">
      <w:pPr>
        <w:pStyle w:val="Bodytext81"/>
        <w:shd w:val="clear" w:color="auto" w:fill="auto"/>
        <w:spacing w:before="0" w:after="0"/>
        <w:ind w:left="460" w:firstLine="0"/>
        <w:rPr>
          <w:lang w:val="en-GB"/>
        </w:rPr>
      </w:pPr>
      <w:r w:rsidRPr="00B416E6">
        <w:rPr>
          <w:lang w:val="en-GB"/>
        </w:rPr>
        <w:t>Co-applicant(s</w:t>
      </w:r>
      <w:r w:rsidR="004C3E36" w:rsidRPr="00B416E6">
        <w:rPr>
          <w:lang w:val="en-GB"/>
        </w:rPr>
        <w:t>)</w:t>
      </w:r>
    </w:p>
    <w:p w14:paraId="12709230" w14:textId="77777777" w:rsidR="00AE7062" w:rsidRPr="00B416E6" w:rsidRDefault="00AE7062" w:rsidP="00AE7062">
      <w:pPr>
        <w:pStyle w:val="Bodytext81"/>
        <w:shd w:val="clear" w:color="auto" w:fill="auto"/>
        <w:spacing w:before="0" w:after="0"/>
        <w:ind w:firstLine="0"/>
        <w:rPr>
          <w:lang w:val="en-GB"/>
        </w:rPr>
      </w:pPr>
    </w:p>
    <w:p w14:paraId="03A4FA45" w14:textId="30FF65C1" w:rsidR="009317AA" w:rsidRDefault="00923C6E" w:rsidP="00AE7062">
      <w:pPr>
        <w:pStyle w:val="Bodytext21"/>
        <w:shd w:val="clear" w:color="auto" w:fill="auto"/>
        <w:spacing w:before="0" w:after="245" w:line="250" w:lineRule="exact"/>
        <w:ind w:left="460" w:firstLine="0"/>
        <w:rPr>
          <w:lang w:val="en-GB"/>
        </w:rPr>
      </w:pPr>
      <w:r w:rsidRPr="00D105E1">
        <w:rPr>
          <w:lang w:val="en-GB"/>
        </w:rPr>
        <w:t>Participation with co-applicant(s) from different partner countries</w:t>
      </w:r>
      <w:r w:rsidR="0022130B">
        <w:rPr>
          <w:lang w:val="en-GB"/>
        </w:rPr>
        <w:t xml:space="preserve"> of the a</w:t>
      </w:r>
      <w:r w:rsidR="00D105E1" w:rsidRPr="00D105E1">
        <w:rPr>
          <w:lang w:val="en-GB"/>
        </w:rPr>
        <w:t>ction</w:t>
      </w:r>
      <w:r w:rsidRPr="00D105E1">
        <w:rPr>
          <w:lang w:val="en-GB"/>
        </w:rPr>
        <w:t>, including academia, civil society organisations and/or private sector is strongly encouraged.</w:t>
      </w:r>
      <w:r>
        <w:rPr>
          <w:lang w:val="en-GB"/>
        </w:rPr>
        <w:t xml:space="preserve">  </w:t>
      </w:r>
    </w:p>
    <w:p w14:paraId="6B21D516" w14:textId="77777777" w:rsidR="00AE7062" w:rsidRPr="00B416E6" w:rsidRDefault="00AE7062" w:rsidP="00AE7062">
      <w:pPr>
        <w:pStyle w:val="Bodytext21"/>
        <w:shd w:val="clear" w:color="auto" w:fill="auto"/>
        <w:spacing w:before="0" w:after="245" w:line="250" w:lineRule="exact"/>
        <w:ind w:left="460" w:firstLine="0"/>
        <w:rPr>
          <w:lang w:val="en-GB"/>
        </w:rPr>
      </w:pPr>
      <w:r w:rsidRPr="00B416E6">
        <w:rPr>
          <w:lang w:val="en-GB"/>
        </w:rPr>
        <w:t xml:space="preserve">Co-applicants participate in designing and implementing the </w:t>
      </w:r>
      <w:r w:rsidRPr="00B416E6">
        <w:rPr>
          <w:lang w:val="en-GB" w:eastAsia="da-DK" w:bidi="da-DK"/>
        </w:rPr>
        <w:t xml:space="preserve">action, </w:t>
      </w:r>
      <w:r w:rsidRPr="00B416E6">
        <w:rPr>
          <w:lang w:val="en-GB"/>
        </w:rPr>
        <w:t>and the costs they incur are eligible in the same way as those incurred by the lead applicant.</w:t>
      </w:r>
    </w:p>
    <w:p w14:paraId="0BF88F0A" w14:textId="77777777" w:rsidR="00AE7062" w:rsidRPr="00B416E6" w:rsidRDefault="00AE7062" w:rsidP="00AE7062">
      <w:pPr>
        <w:pStyle w:val="Bodytext21"/>
        <w:shd w:val="clear" w:color="auto" w:fill="auto"/>
        <w:spacing w:before="0" w:after="240" w:line="244" w:lineRule="exact"/>
        <w:ind w:left="460" w:firstLine="0"/>
        <w:rPr>
          <w:lang w:val="en-GB"/>
        </w:rPr>
      </w:pPr>
      <w:r w:rsidRPr="00B416E6">
        <w:rPr>
          <w:lang w:val="en-GB"/>
        </w:rPr>
        <w:t>Co-applicants must satisfy the eligibility criteria as applicable to the lead applicant.</w:t>
      </w:r>
    </w:p>
    <w:p w14:paraId="59942D00" w14:textId="77777777" w:rsidR="00AE7062" w:rsidRPr="00B416E6" w:rsidRDefault="00AE7062" w:rsidP="00AE7062">
      <w:pPr>
        <w:pStyle w:val="Bodytext21"/>
        <w:shd w:val="clear" w:color="auto" w:fill="auto"/>
        <w:spacing w:before="0" w:after="236" w:line="244" w:lineRule="exact"/>
        <w:ind w:left="460" w:firstLine="0"/>
        <w:rPr>
          <w:lang w:val="en-GB"/>
        </w:rPr>
      </w:pPr>
      <w:r w:rsidRPr="00B416E6">
        <w:rPr>
          <w:lang w:val="en-GB"/>
        </w:rPr>
        <w:t>Co-applicants must sign the mandate in Annex A.2., section 4.</w:t>
      </w:r>
    </w:p>
    <w:p w14:paraId="248F45F3" w14:textId="77777777" w:rsidR="0086046E" w:rsidRPr="00B416E6" w:rsidRDefault="00AE7062" w:rsidP="0086046E">
      <w:pPr>
        <w:pStyle w:val="Bodytext21"/>
        <w:shd w:val="clear" w:color="auto" w:fill="auto"/>
        <w:spacing w:before="0" w:after="227" w:line="250" w:lineRule="exact"/>
        <w:ind w:left="460" w:firstLine="0"/>
        <w:rPr>
          <w:lang w:val="en-GB"/>
        </w:rPr>
      </w:pPr>
      <w:r w:rsidRPr="00B416E6">
        <w:rPr>
          <w:lang w:val="en-GB"/>
        </w:rPr>
        <w:t xml:space="preserve">If awarded the grant contract, the co-applicant(s) (if any) will become </w:t>
      </w:r>
      <w:proofErr w:type="gramStart"/>
      <w:r w:rsidRPr="00B416E6">
        <w:rPr>
          <w:lang w:val="en-GB"/>
        </w:rPr>
        <w:t>beneficiary(</w:t>
      </w:r>
      <w:proofErr w:type="spellStart"/>
      <w:proofErr w:type="gramEnd"/>
      <w:r w:rsidRPr="00B416E6">
        <w:rPr>
          <w:lang w:val="en-GB"/>
        </w:rPr>
        <w:t>ies</w:t>
      </w:r>
      <w:proofErr w:type="spellEnd"/>
      <w:r w:rsidRPr="00B416E6">
        <w:rPr>
          <w:lang w:val="en-GB"/>
        </w:rPr>
        <w:t>) in the action (together with the Coordinator).</w:t>
      </w:r>
    </w:p>
    <w:p w14:paraId="277B32CD" w14:textId="77777777" w:rsidR="00AE7062" w:rsidRPr="00B416E6" w:rsidRDefault="00AE7062" w:rsidP="000E2B0C">
      <w:pPr>
        <w:pStyle w:val="Heading30"/>
        <w:keepNext/>
        <w:keepLines/>
        <w:numPr>
          <w:ilvl w:val="0"/>
          <w:numId w:val="6"/>
        </w:numPr>
        <w:pBdr>
          <w:top w:val="single" w:sz="4" w:space="2" w:color="auto"/>
          <w:left w:val="single" w:sz="4" w:space="4" w:color="auto"/>
          <w:bottom w:val="single" w:sz="4" w:space="1" w:color="auto"/>
          <w:right w:val="single" w:sz="4" w:space="4" w:color="auto"/>
        </w:pBdr>
        <w:shd w:val="clear" w:color="auto" w:fill="auto"/>
        <w:tabs>
          <w:tab w:val="left" w:pos="893"/>
        </w:tabs>
        <w:spacing w:after="258"/>
        <w:rPr>
          <w:sz w:val="22"/>
          <w:szCs w:val="22"/>
          <w:lang w:val="en-GB"/>
        </w:rPr>
      </w:pPr>
      <w:r w:rsidRPr="00B416E6">
        <w:rPr>
          <w:sz w:val="22"/>
          <w:szCs w:val="22"/>
          <w:lang w:val="en-GB"/>
        </w:rPr>
        <w:t xml:space="preserve"> </w:t>
      </w:r>
      <w:bookmarkStart w:id="9" w:name="bookmark12"/>
      <w:bookmarkStart w:id="10" w:name="bookmark13"/>
      <w:r w:rsidRPr="00B416E6">
        <w:rPr>
          <w:sz w:val="22"/>
          <w:szCs w:val="22"/>
          <w:lang w:val="en-GB"/>
        </w:rPr>
        <w:t>Affiliated entities</w:t>
      </w:r>
      <w:bookmarkEnd w:id="9"/>
      <w:bookmarkEnd w:id="10"/>
    </w:p>
    <w:p w14:paraId="3C58ACCD" w14:textId="77777777" w:rsidR="00E83009" w:rsidRPr="00B416E6" w:rsidRDefault="00482EA3">
      <w:pPr>
        <w:pStyle w:val="Bodytext21"/>
        <w:shd w:val="clear" w:color="auto" w:fill="auto"/>
        <w:spacing w:before="0" w:after="239" w:line="244" w:lineRule="exact"/>
        <w:ind w:firstLine="0"/>
        <w:rPr>
          <w:lang w:val="en-GB"/>
        </w:rPr>
      </w:pPr>
      <w:r w:rsidRPr="00B416E6">
        <w:rPr>
          <w:lang w:val="en-GB"/>
        </w:rPr>
        <w:t xml:space="preserve">The lead applicant and its co-applicant(s) may act with affiliated </w:t>
      </w:r>
      <w:proofErr w:type="gramStart"/>
      <w:r w:rsidRPr="00B416E6">
        <w:rPr>
          <w:lang w:val="en-GB"/>
        </w:rPr>
        <w:t>entity(</w:t>
      </w:r>
      <w:proofErr w:type="spellStart"/>
      <w:proofErr w:type="gramEnd"/>
      <w:r w:rsidRPr="00B416E6">
        <w:rPr>
          <w:lang w:val="en-GB"/>
        </w:rPr>
        <w:t>ies</w:t>
      </w:r>
      <w:proofErr w:type="spellEnd"/>
      <w:r w:rsidRPr="00B416E6">
        <w:rPr>
          <w:lang w:val="en-GB"/>
        </w:rPr>
        <w:t>)</w:t>
      </w:r>
    </w:p>
    <w:p w14:paraId="30EA1582" w14:textId="77777777" w:rsidR="00E83009" w:rsidRPr="00B416E6" w:rsidRDefault="00482EA3" w:rsidP="00E11D79">
      <w:pPr>
        <w:pStyle w:val="Bodytext81"/>
        <w:shd w:val="clear" w:color="auto" w:fill="auto"/>
        <w:spacing w:before="0" w:after="120" w:line="240" w:lineRule="auto"/>
        <w:ind w:firstLine="0"/>
        <w:rPr>
          <w:lang w:val="en-GB"/>
        </w:rPr>
      </w:pPr>
      <w:r w:rsidRPr="00B416E6">
        <w:rPr>
          <w:lang w:val="en-GB"/>
        </w:rPr>
        <w:t xml:space="preserve">Only the following entities </w:t>
      </w:r>
      <w:r w:rsidRPr="00B416E6">
        <w:rPr>
          <w:lang w:val="en-GB" w:eastAsia="cs-CZ" w:bidi="cs-CZ"/>
        </w:rPr>
        <w:t xml:space="preserve">may </w:t>
      </w:r>
      <w:r w:rsidRPr="00B416E6">
        <w:rPr>
          <w:lang w:val="en-GB"/>
        </w:rPr>
        <w:t>be considered as affiliated entities to the lead applicant and/or to co-applicant(s):</w:t>
      </w:r>
    </w:p>
    <w:p w14:paraId="1F47D852"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Only entities having a structural link with the applicants (i.e. the lead applicant or a co-applicant), in particular a legal or capital link.</w:t>
      </w:r>
    </w:p>
    <w:p w14:paraId="22428F31"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This structural link encompasses mainly two notions:</w:t>
      </w:r>
    </w:p>
    <w:p w14:paraId="6E7C16A0" w14:textId="77777777" w:rsidR="00E83009" w:rsidRPr="00B416E6" w:rsidRDefault="00482EA3" w:rsidP="00E11D79">
      <w:pPr>
        <w:pStyle w:val="Bodytext21"/>
        <w:numPr>
          <w:ilvl w:val="0"/>
          <w:numId w:val="7"/>
        </w:numPr>
        <w:shd w:val="clear" w:color="auto" w:fill="auto"/>
        <w:tabs>
          <w:tab w:val="left" w:pos="786"/>
        </w:tabs>
        <w:spacing w:before="0" w:after="120" w:line="240" w:lineRule="auto"/>
        <w:ind w:left="760" w:hanging="580"/>
        <w:rPr>
          <w:lang w:val="en-GB"/>
        </w:rPr>
      </w:pPr>
      <w:r w:rsidRPr="00B416E6">
        <w:rPr>
          <w:lang w:val="en-GB"/>
        </w:rPr>
        <w:t>Control, as defined in Directive 2013/34/EU on the annual financial statements, consolidated financial statements and related reports of certain types of undertakings:</w:t>
      </w:r>
    </w:p>
    <w:p w14:paraId="297CF170" w14:textId="77777777" w:rsidR="00E83009" w:rsidRPr="00B416E6" w:rsidRDefault="00482EA3" w:rsidP="00E11D79">
      <w:pPr>
        <w:pStyle w:val="Bodytext21"/>
        <w:shd w:val="clear" w:color="auto" w:fill="auto"/>
        <w:spacing w:before="0" w:after="120" w:line="240" w:lineRule="auto"/>
        <w:ind w:left="880" w:firstLine="0"/>
        <w:jc w:val="left"/>
        <w:rPr>
          <w:lang w:val="en-GB"/>
        </w:rPr>
      </w:pPr>
      <w:r w:rsidRPr="00B416E6">
        <w:rPr>
          <w:lang w:val="en-GB"/>
        </w:rPr>
        <w:t xml:space="preserve">Entities affiliated to applicant may hence </w:t>
      </w:r>
      <w:r w:rsidRPr="00B416E6">
        <w:rPr>
          <w:lang w:val="en-GB" w:eastAsia="da-DK" w:bidi="da-DK"/>
        </w:rPr>
        <w:t>be:</w:t>
      </w:r>
    </w:p>
    <w:p w14:paraId="39470C29" w14:textId="77777777" w:rsidR="00E83009" w:rsidRPr="00B416E6" w:rsidRDefault="00482EA3" w:rsidP="00E11D79">
      <w:pPr>
        <w:pStyle w:val="Bodytext21"/>
        <w:numPr>
          <w:ilvl w:val="0"/>
          <w:numId w:val="8"/>
        </w:numPr>
        <w:shd w:val="clear" w:color="auto" w:fill="auto"/>
        <w:tabs>
          <w:tab w:val="left" w:pos="1318"/>
        </w:tabs>
        <w:spacing w:before="0" w:after="120" w:line="240" w:lineRule="auto"/>
        <w:ind w:left="1320" w:hanging="280"/>
        <w:rPr>
          <w:lang w:val="en-GB"/>
        </w:rPr>
      </w:pPr>
      <w:r w:rsidRPr="00B416E6">
        <w:rPr>
          <w:lang w:val="en-GB"/>
        </w:rPr>
        <w:t>Entities directly or indirectly controlled by an applicant (daughter companies or first-tier subsidiaries). They may also be entities controlled by an entity controlled by an applicant (granddaughter companies or second-tier subsidiaries) and the same applies to further tiers of control;</w:t>
      </w:r>
    </w:p>
    <w:p w14:paraId="75AA5CC1" w14:textId="77777777" w:rsidR="00E83009" w:rsidRPr="00B416E6" w:rsidRDefault="00482EA3" w:rsidP="00E11D79">
      <w:pPr>
        <w:pStyle w:val="Bodytext21"/>
        <w:numPr>
          <w:ilvl w:val="0"/>
          <w:numId w:val="8"/>
        </w:numPr>
        <w:shd w:val="clear" w:color="auto" w:fill="auto"/>
        <w:tabs>
          <w:tab w:val="left" w:pos="1318"/>
        </w:tabs>
        <w:spacing w:before="0" w:after="120" w:line="240" w:lineRule="auto"/>
        <w:ind w:left="1320" w:hanging="280"/>
        <w:rPr>
          <w:lang w:val="en-GB"/>
        </w:rPr>
      </w:pPr>
      <w:r w:rsidRPr="00B416E6">
        <w:rPr>
          <w:lang w:val="en-GB"/>
        </w:rPr>
        <w:t xml:space="preserve">Entities directly or indirectly controlling the applicant (parent companies). Likewise, they may </w:t>
      </w:r>
      <w:r w:rsidRPr="00B416E6">
        <w:rPr>
          <w:lang w:val="en-GB"/>
        </w:rPr>
        <w:lastRenderedPageBreak/>
        <w:t>be entities controlling an entity controlling the applicant;</w:t>
      </w:r>
    </w:p>
    <w:p w14:paraId="23B54C7B" w14:textId="77777777" w:rsidR="00E83009" w:rsidRPr="00B416E6" w:rsidRDefault="00482EA3" w:rsidP="00E11D79">
      <w:pPr>
        <w:pStyle w:val="Bodytext21"/>
        <w:numPr>
          <w:ilvl w:val="0"/>
          <w:numId w:val="8"/>
        </w:numPr>
        <w:shd w:val="clear" w:color="auto" w:fill="auto"/>
        <w:tabs>
          <w:tab w:val="left" w:pos="1318"/>
        </w:tabs>
        <w:spacing w:before="0" w:after="120" w:line="240" w:lineRule="auto"/>
        <w:ind w:left="1320" w:hanging="280"/>
        <w:rPr>
          <w:lang w:val="en-GB"/>
        </w:rPr>
      </w:pPr>
      <w:r w:rsidRPr="00B416E6">
        <w:rPr>
          <w:lang w:val="en-GB"/>
        </w:rPr>
        <w:t xml:space="preserve">Entities under the same </w:t>
      </w:r>
      <w:r w:rsidRPr="00B416E6">
        <w:rPr>
          <w:lang w:val="en-GB" w:eastAsia="da-DK" w:bidi="da-DK"/>
        </w:rPr>
        <w:t xml:space="preserve">direct </w:t>
      </w:r>
      <w:r w:rsidRPr="00B416E6">
        <w:rPr>
          <w:lang w:val="en-GB"/>
        </w:rPr>
        <w:t xml:space="preserve">or indirect control as the applicant </w:t>
      </w:r>
      <w:r w:rsidRPr="00B416E6">
        <w:rPr>
          <w:lang w:val="en-GB" w:eastAsia="nl-NL" w:bidi="nl-NL"/>
        </w:rPr>
        <w:t xml:space="preserve">(sister </w:t>
      </w:r>
      <w:r w:rsidRPr="00B416E6">
        <w:rPr>
          <w:lang w:val="en-GB"/>
        </w:rPr>
        <w:t>companies).</w:t>
      </w:r>
    </w:p>
    <w:p w14:paraId="7D43C19A" w14:textId="77777777" w:rsidR="00E83009" w:rsidRPr="00B416E6" w:rsidRDefault="00482EA3" w:rsidP="00E11D79">
      <w:pPr>
        <w:pStyle w:val="Bodytext21"/>
        <w:numPr>
          <w:ilvl w:val="0"/>
          <w:numId w:val="7"/>
        </w:numPr>
        <w:shd w:val="clear" w:color="auto" w:fill="auto"/>
        <w:tabs>
          <w:tab w:val="left" w:pos="786"/>
        </w:tabs>
        <w:spacing w:before="0" w:after="120" w:line="240" w:lineRule="auto"/>
        <w:ind w:left="760" w:hanging="580"/>
        <w:rPr>
          <w:lang w:val="en-GB"/>
        </w:rPr>
      </w:pPr>
      <w:r w:rsidRPr="00B416E6">
        <w:rPr>
          <w:lang w:val="en-GB"/>
        </w:rPr>
        <w:t xml:space="preserve">Membership, i.e. the applicant is legally defined as a e.g. network, federation, association in which the proposed affiliated entities </w:t>
      </w:r>
      <w:r w:rsidRPr="00B416E6">
        <w:rPr>
          <w:lang w:val="en-GB" w:eastAsia="da-DK" w:bidi="da-DK"/>
        </w:rPr>
        <w:t xml:space="preserve">also </w:t>
      </w:r>
      <w:r w:rsidRPr="00B416E6">
        <w:rPr>
          <w:lang w:val="en-GB"/>
        </w:rPr>
        <w:t xml:space="preserve">participate or the applicant participates in the same entity (e.g. network, </w:t>
      </w:r>
      <w:r w:rsidRPr="00B416E6">
        <w:rPr>
          <w:lang w:val="en-GB" w:eastAsia="da-DK" w:bidi="da-DK"/>
        </w:rPr>
        <w:t xml:space="preserve">federation, </w:t>
      </w:r>
      <w:r w:rsidRPr="00B416E6">
        <w:rPr>
          <w:lang w:val="en-GB"/>
        </w:rPr>
        <w:t>association) as the proposed affiliated entities.</w:t>
      </w:r>
    </w:p>
    <w:p w14:paraId="2B67369E"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 xml:space="preserve">The structural link shall as a general rule be neither limited to the action nor established </w:t>
      </w:r>
      <w:r w:rsidRPr="00B416E6">
        <w:rPr>
          <w:lang w:val="en-GB" w:eastAsia="da-DK" w:bidi="da-DK"/>
        </w:rPr>
        <w:t xml:space="preserve">for </w:t>
      </w:r>
      <w:r w:rsidRPr="00B416E6">
        <w:rPr>
          <w:lang w:val="en-GB"/>
        </w:rPr>
        <w:t>the sole purpose of its implementation. This means that the link would exist independently of the award of the grant; it should exist before the call for proposals and remain valid after the end of the action.</w:t>
      </w:r>
    </w:p>
    <w:p w14:paraId="31A72709"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By way of exception, an entity may be considered as affiliated to an applicant even if it has a structural link specifically established for the sole purpose of the implementation of the action in the case of so- 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14:paraId="749163BA" w14:textId="77777777" w:rsidR="00E83009" w:rsidRPr="00B416E6" w:rsidRDefault="00482EA3" w:rsidP="00E11D79">
      <w:pPr>
        <w:pStyle w:val="Bodytext21"/>
        <w:shd w:val="clear" w:color="auto" w:fill="auto"/>
        <w:spacing w:before="0" w:after="120" w:line="240" w:lineRule="auto"/>
        <w:ind w:firstLine="0"/>
        <w:rPr>
          <w:lang w:val="en-GB"/>
        </w:rPr>
      </w:pPr>
      <w:r w:rsidRPr="00B416E6">
        <w:rPr>
          <w:rStyle w:val="Bodytext27"/>
          <w:lang w:val="en-GB"/>
        </w:rPr>
        <w:t>What is not an affiliated entity?</w:t>
      </w:r>
    </w:p>
    <w:p w14:paraId="08ABC026"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The following are not considered entities affiliated to an applicant:</w:t>
      </w:r>
    </w:p>
    <w:p w14:paraId="3FF722BC" w14:textId="06570122" w:rsidR="00E83009" w:rsidRPr="00B416E6" w:rsidRDefault="00482EA3" w:rsidP="00E11D79">
      <w:pPr>
        <w:pStyle w:val="Bodytext21"/>
        <w:numPr>
          <w:ilvl w:val="0"/>
          <w:numId w:val="8"/>
        </w:numPr>
        <w:shd w:val="clear" w:color="auto" w:fill="auto"/>
        <w:tabs>
          <w:tab w:val="left" w:pos="785"/>
        </w:tabs>
        <w:spacing w:before="0" w:after="120" w:line="240" w:lineRule="auto"/>
        <w:ind w:left="760" w:hanging="360"/>
        <w:jc w:val="left"/>
        <w:rPr>
          <w:lang w:val="en-GB"/>
        </w:rPr>
      </w:pPr>
      <w:r w:rsidRPr="00B416E6">
        <w:rPr>
          <w:lang w:val="en-GB"/>
        </w:rPr>
        <w:t xml:space="preserve">Entities that have entered into a (procurement) contract or subcontract with an applicant, act as concessionaires or delegates for public services </w:t>
      </w:r>
      <w:r w:rsidRPr="00B416E6">
        <w:rPr>
          <w:lang w:val="en-GB" w:eastAsia="da-DK" w:bidi="da-DK"/>
        </w:rPr>
        <w:t xml:space="preserve">for </w:t>
      </w:r>
      <w:r w:rsidRPr="00B416E6">
        <w:rPr>
          <w:lang w:val="en-GB"/>
        </w:rPr>
        <w:t>an applicant,</w:t>
      </w:r>
    </w:p>
    <w:p w14:paraId="06FC513B" w14:textId="77777777" w:rsidR="00E83009" w:rsidRPr="00B416E6" w:rsidRDefault="00482EA3" w:rsidP="00E11D79">
      <w:pPr>
        <w:pStyle w:val="Bodytext21"/>
        <w:numPr>
          <w:ilvl w:val="0"/>
          <w:numId w:val="8"/>
        </w:numPr>
        <w:shd w:val="clear" w:color="auto" w:fill="auto"/>
        <w:tabs>
          <w:tab w:val="left" w:pos="785"/>
        </w:tabs>
        <w:spacing w:before="0" w:after="120" w:line="240" w:lineRule="auto"/>
        <w:ind w:left="760" w:hanging="360"/>
        <w:jc w:val="left"/>
        <w:rPr>
          <w:lang w:val="en-GB"/>
        </w:rPr>
      </w:pPr>
      <w:r w:rsidRPr="00B416E6">
        <w:rPr>
          <w:lang w:val="en-GB"/>
        </w:rPr>
        <w:t>Entities that receive financial support from an applicant,</w:t>
      </w:r>
    </w:p>
    <w:p w14:paraId="18C4EA20" w14:textId="77777777" w:rsidR="00E83009" w:rsidRPr="00B416E6" w:rsidRDefault="00482EA3" w:rsidP="00E11D79">
      <w:pPr>
        <w:pStyle w:val="Bodytext21"/>
        <w:numPr>
          <w:ilvl w:val="0"/>
          <w:numId w:val="8"/>
        </w:numPr>
        <w:shd w:val="clear" w:color="auto" w:fill="auto"/>
        <w:tabs>
          <w:tab w:val="left" w:pos="785"/>
        </w:tabs>
        <w:spacing w:before="0" w:after="120" w:line="240" w:lineRule="auto"/>
        <w:ind w:left="760" w:hanging="360"/>
        <w:jc w:val="left"/>
        <w:rPr>
          <w:lang w:val="en-GB"/>
        </w:rPr>
      </w:pPr>
      <w:r w:rsidRPr="00B416E6">
        <w:rPr>
          <w:lang w:val="en-GB"/>
        </w:rPr>
        <w:t xml:space="preserve">Entities that cooperate on a regular basis with an applicant on the basis of a memorandum of understanding or share some </w:t>
      </w:r>
      <w:r w:rsidRPr="00B416E6">
        <w:rPr>
          <w:lang w:val="en-GB" w:eastAsia="da-DK" w:bidi="da-DK"/>
        </w:rPr>
        <w:t>assets,</w:t>
      </w:r>
    </w:p>
    <w:p w14:paraId="55568F1D" w14:textId="77777777" w:rsidR="00E83009" w:rsidRPr="00B416E6" w:rsidRDefault="00482EA3" w:rsidP="00E11D79">
      <w:pPr>
        <w:pStyle w:val="Bodytext21"/>
        <w:numPr>
          <w:ilvl w:val="0"/>
          <w:numId w:val="8"/>
        </w:numPr>
        <w:shd w:val="clear" w:color="auto" w:fill="auto"/>
        <w:tabs>
          <w:tab w:val="left" w:pos="785"/>
        </w:tabs>
        <w:spacing w:before="0" w:after="120" w:line="240" w:lineRule="auto"/>
        <w:ind w:left="760" w:hanging="360"/>
        <w:jc w:val="left"/>
        <w:rPr>
          <w:lang w:val="en-GB"/>
        </w:rPr>
      </w:pPr>
      <w:r w:rsidRPr="00B416E6">
        <w:rPr>
          <w:lang w:val="en-GB"/>
        </w:rPr>
        <w:t>Entities that have signed a consortium agreement under the grant contract (unless this consortium agreement leads to the creation of a "sole applicant" as described above).</w:t>
      </w:r>
    </w:p>
    <w:p w14:paraId="74BD1BEE" w14:textId="77777777" w:rsidR="00E83009" w:rsidRPr="00B416E6" w:rsidRDefault="00482EA3" w:rsidP="00E11D79">
      <w:pPr>
        <w:pStyle w:val="Bodytext21"/>
        <w:shd w:val="clear" w:color="auto" w:fill="auto"/>
        <w:spacing w:before="0" w:after="120" w:line="240" w:lineRule="auto"/>
        <w:ind w:firstLine="0"/>
        <w:rPr>
          <w:lang w:val="en-GB"/>
        </w:rPr>
      </w:pPr>
      <w:r w:rsidRPr="00B416E6">
        <w:rPr>
          <w:rStyle w:val="Bodytext27"/>
          <w:lang w:val="en-GB"/>
        </w:rPr>
        <w:t>How to verify the existence of the required link with an</w:t>
      </w:r>
      <w:r w:rsidRPr="00B416E6">
        <w:rPr>
          <w:lang w:val="en-GB"/>
        </w:rPr>
        <w:t xml:space="preserve"> applicant?</w:t>
      </w:r>
    </w:p>
    <w:p w14:paraId="15E575D8"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 xml:space="preserve">The affiliation resulting from </w:t>
      </w:r>
      <w:r w:rsidRPr="00B416E6">
        <w:rPr>
          <w:lang w:val="en-GB" w:eastAsia="da-DK" w:bidi="da-DK"/>
        </w:rPr>
        <w:t xml:space="preserve">control </w:t>
      </w:r>
      <w:r w:rsidRPr="00B416E6">
        <w:rPr>
          <w:lang w:val="en-GB"/>
        </w:rPr>
        <w:t>may in particular be proved on the basis of the consolidated accounts of the group of entities the applicant and its proposed affiliates belong to.</w:t>
      </w:r>
    </w:p>
    <w:p w14:paraId="1EE6A707"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 xml:space="preserve">The affiliation resulting from membership may in particular be proved on the basis of the </w:t>
      </w:r>
      <w:r w:rsidRPr="00B416E6">
        <w:rPr>
          <w:lang w:val="en-GB" w:eastAsia="da-DK" w:bidi="da-DK"/>
        </w:rPr>
        <w:t xml:space="preserve">statutes </w:t>
      </w:r>
      <w:r w:rsidRPr="00B416E6">
        <w:rPr>
          <w:lang w:val="en-GB"/>
        </w:rPr>
        <w:t xml:space="preserve">or equivalent act establishing the entity (network, </w:t>
      </w:r>
      <w:r w:rsidRPr="00B416E6">
        <w:rPr>
          <w:lang w:val="en-GB" w:eastAsia="da-DK" w:bidi="da-DK"/>
        </w:rPr>
        <w:t xml:space="preserve">federation, </w:t>
      </w:r>
      <w:r w:rsidRPr="00B416E6">
        <w:rPr>
          <w:lang w:val="en-GB"/>
        </w:rPr>
        <w:t>association) which the applicant constitutes or in which the applicant participates.</w:t>
      </w:r>
    </w:p>
    <w:p w14:paraId="11A27CEE"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 xml:space="preserve">If the applicants are awarded a grant contract, their affiliated </w:t>
      </w:r>
      <w:proofErr w:type="gramStart"/>
      <w:r w:rsidRPr="00B416E6">
        <w:rPr>
          <w:lang w:val="en-GB"/>
        </w:rPr>
        <w:t>entity(</w:t>
      </w:r>
      <w:proofErr w:type="spellStart"/>
      <w:proofErr w:type="gramEnd"/>
      <w:r w:rsidRPr="00B416E6">
        <w:rPr>
          <w:lang w:val="en-GB"/>
        </w:rPr>
        <w:t>ies</w:t>
      </w:r>
      <w:proofErr w:type="spellEnd"/>
      <w:r w:rsidRPr="00B416E6">
        <w:rPr>
          <w:lang w:val="en-GB"/>
        </w:rPr>
        <w:t>) will not become beneficiary(</w:t>
      </w:r>
      <w:proofErr w:type="spellStart"/>
      <w:r w:rsidRPr="00B416E6">
        <w:rPr>
          <w:lang w:val="en-GB"/>
        </w:rPr>
        <w:t>ies</w:t>
      </w:r>
      <w:proofErr w:type="spellEnd"/>
      <w:r w:rsidRPr="00B416E6">
        <w:rPr>
          <w:lang w:val="en-GB"/>
        </w:rPr>
        <w:t>) of the action and signatory(</w:t>
      </w:r>
      <w:proofErr w:type="spellStart"/>
      <w:r w:rsidRPr="00B416E6">
        <w:rPr>
          <w:lang w:val="en-GB"/>
        </w:rPr>
        <w:t>ies</w:t>
      </w:r>
      <w:proofErr w:type="spellEnd"/>
      <w:r w:rsidRPr="00B416E6">
        <w:rPr>
          <w:lang w:val="en-GB"/>
        </w:rPr>
        <w:t xml:space="preserve">) of the </w:t>
      </w:r>
      <w:r w:rsidRPr="00B416E6">
        <w:rPr>
          <w:lang w:val="en-GB" w:eastAsia="cs-CZ" w:bidi="cs-CZ"/>
        </w:rPr>
        <w:t xml:space="preserve">grant </w:t>
      </w:r>
      <w:r w:rsidRPr="00B416E6">
        <w:rPr>
          <w:lang w:val="en-GB"/>
        </w:rPr>
        <w:t xml:space="preserve">contract. However, they will participate in the </w:t>
      </w:r>
      <w:r w:rsidRPr="00B416E6">
        <w:rPr>
          <w:lang w:val="en-GB" w:eastAsia="cs-CZ" w:bidi="cs-CZ"/>
        </w:rPr>
        <w:t xml:space="preserve">design </w:t>
      </w:r>
      <w:r w:rsidRPr="00B416E6">
        <w:rPr>
          <w:lang w:val="en-GB"/>
        </w:rPr>
        <w:t xml:space="preserve">and in the implementation of the action and the costs they incur (including those incurred </w:t>
      </w:r>
      <w:r w:rsidRPr="00B416E6">
        <w:rPr>
          <w:lang w:val="en-GB" w:eastAsia="da-DK" w:bidi="da-DK"/>
        </w:rPr>
        <w:t xml:space="preserve">for </w:t>
      </w:r>
      <w:r w:rsidRPr="00B416E6">
        <w:rPr>
          <w:lang w:val="en-GB"/>
        </w:rPr>
        <w:t xml:space="preserve">implementation contracts and financial </w:t>
      </w:r>
      <w:r w:rsidRPr="00B416E6">
        <w:rPr>
          <w:lang w:val="en-GB" w:eastAsia="cs-CZ" w:bidi="cs-CZ"/>
        </w:rPr>
        <w:t xml:space="preserve">support </w:t>
      </w:r>
      <w:r w:rsidRPr="00B416E6">
        <w:rPr>
          <w:lang w:val="en-GB"/>
        </w:rPr>
        <w:t xml:space="preserve">to third </w:t>
      </w:r>
      <w:r w:rsidRPr="00B416E6">
        <w:rPr>
          <w:lang w:val="en-GB" w:eastAsia="da-DK" w:bidi="da-DK"/>
        </w:rPr>
        <w:t xml:space="preserve">parties) </w:t>
      </w:r>
      <w:r w:rsidRPr="00B416E6">
        <w:rPr>
          <w:lang w:val="en-GB"/>
        </w:rPr>
        <w:t xml:space="preserve">may be </w:t>
      </w:r>
      <w:r w:rsidRPr="00B416E6">
        <w:rPr>
          <w:lang w:val="en-GB" w:eastAsia="da-DK" w:bidi="da-DK"/>
        </w:rPr>
        <w:t xml:space="preserve">accepted </w:t>
      </w:r>
      <w:r w:rsidRPr="00B416E6">
        <w:rPr>
          <w:lang w:val="en-GB"/>
        </w:rPr>
        <w:t>as eligible costs, provided they comply with all the relevant rules already applicable to the beneficiary(</w:t>
      </w:r>
      <w:proofErr w:type="spellStart"/>
      <w:r w:rsidRPr="00B416E6">
        <w:rPr>
          <w:lang w:val="en-GB"/>
        </w:rPr>
        <w:t>ies</w:t>
      </w:r>
      <w:proofErr w:type="spellEnd"/>
      <w:r w:rsidRPr="00B416E6">
        <w:rPr>
          <w:lang w:val="en-GB"/>
        </w:rPr>
        <w:t>) under the grant contract.</w:t>
      </w:r>
    </w:p>
    <w:p w14:paraId="219F7195"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 xml:space="preserve">Affiliated </w:t>
      </w:r>
      <w:proofErr w:type="gramStart"/>
      <w:r w:rsidRPr="00B416E6">
        <w:rPr>
          <w:lang w:val="en-GB"/>
        </w:rPr>
        <w:t>entity(</w:t>
      </w:r>
      <w:proofErr w:type="spellStart"/>
      <w:proofErr w:type="gramEnd"/>
      <w:r w:rsidRPr="00B416E6">
        <w:rPr>
          <w:lang w:val="en-GB"/>
        </w:rPr>
        <w:t>ies</w:t>
      </w:r>
      <w:proofErr w:type="spellEnd"/>
      <w:r w:rsidRPr="00B416E6">
        <w:rPr>
          <w:lang w:val="en-GB"/>
        </w:rPr>
        <w:t xml:space="preserve">) must satisfy the same eligibility criteria as the lead applicant and the co-applicant(s). They must sign the affiliated </w:t>
      </w:r>
      <w:proofErr w:type="gramStart"/>
      <w:r w:rsidRPr="00B416E6">
        <w:rPr>
          <w:lang w:val="en-GB"/>
        </w:rPr>
        <w:t>entity(</w:t>
      </w:r>
      <w:proofErr w:type="spellStart"/>
      <w:proofErr w:type="gramEnd"/>
      <w:r w:rsidRPr="00B416E6">
        <w:rPr>
          <w:lang w:val="en-GB"/>
        </w:rPr>
        <w:t>ies</w:t>
      </w:r>
      <w:proofErr w:type="spellEnd"/>
      <w:r w:rsidRPr="00B416E6">
        <w:rPr>
          <w:lang w:val="en-GB"/>
        </w:rPr>
        <w:t>) statement in Annex A.2., section 5.</w:t>
      </w:r>
    </w:p>
    <w:p w14:paraId="7CD520AA" w14:textId="77777777" w:rsidR="00E11D79" w:rsidRPr="00B416E6" w:rsidRDefault="00E11D79" w:rsidP="00E11D79">
      <w:pPr>
        <w:pStyle w:val="Bodytext21"/>
        <w:shd w:val="clear" w:color="auto" w:fill="auto"/>
        <w:spacing w:before="0" w:after="120" w:line="240" w:lineRule="auto"/>
        <w:ind w:firstLine="0"/>
        <w:rPr>
          <w:lang w:val="en-GB"/>
        </w:rPr>
      </w:pPr>
    </w:p>
    <w:p w14:paraId="17531B29" w14:textId="77777777" w:rsidR="00E83009" w:rsidRPr="00B416E6" w:rsidRDefault="00482EA3" w:rsidP="000E2B0C">
      <w:pPr>
        <w:pStyle w:val="Heading30"/>
        <w:keepNext/>
        <w:keepLines/>
        <w:numPr>
          <w:ilvl w:val="0"/>
          <w:numId w:val="6"/>
        </w:numPr>
        <w:pBdr>
          <w:top w:val="single" w:sz="4" w:space="2" w:color="auto"/>
          <w:left w:val="single" w:sz="4" w:space="4" w:color="auto"/>
          <w:bottom w:val="single" w:sz="4" w:space="1" w:color="auto"/>
          <w:right w:val="single" w:sz="4" w:space="4" w:color="auto"/>
        </w:pBdr>
        <w:shd w:val="clear" w:color="auto" w:fill="auto"/>
        <w:tabs>
          <w:tab w:val="left" w:pos="893"/>
        </w:tabs>
        <w:spacing w:after="258"/>
        <w:rPr>
          <w:sz w:val="22"/>
          <w:szCs w:val="22"/>
          <w:lang w:val="en-GB"/>
        </w:rPr>
      </w:pPr>
      <w:bookmarkStart w:id="11" w:name="bookmark15"/>
      <w:r w:rsidRPr="00B416E6">
        <w:rPr>
          <w:sz w:val="22"/>
          <w:szCs w:val="22"/>
          <w:lang w:val="en-GB"/>
        </w:rPr>
        <w:t>Associates and Contractors</w:t>
      </w:r>
      <w:bookmarkEnd w:id="11"/>
    </w:p>
    <w:p w14:paraId="6A45C20B" w14:textId="77777777" w:rsidR="00E83009" w:rsidRPr="00B416E6" w:rsidRDefault="00482EA3" w:rsidP="00E11D79">
      <w:pPr>
        <w:pStyle w:val="Bodytext21"/>
        <w:shd w:val="clear" w:color="auto" w:fill="auto"/>
        <w:spacing w:before="0" w:after="120" w:line="240" w:lineRule="auto"/>
        <w:ind w:firstLine="0"/>
        <w:rPr>
          <w:lang w:val="en-GB"/>
        </w:rPr>
      </w:pPr>
      <w:r w:rsidRPr="00B416E6">
        <w:rPr>
          <w:lang w:val="en-GB"/>
        </w:rPr>
        <w:t>The following entities are not applicants nor affiliated entities and do not have to sign the "mandate for co-applicant(s)" or "affiliated entities' statement":</w:t>
      </w:r>
    </w:p>
    <w:p w14:paraId="11320B26" w14:textId="77777777" w:rsidR="0086046E" w:rsidRPr="00B416E6" w:rsidRDefault="00482EA3" w:rsidP="00E11D79">
      <w:pPr>
        <w:pStyle w:val="Bodytext21"/>
        <w:shd w:val="clear" w:color="auto" w:fill="auto"/>
        <w:spacing w:before="0" w:after="120" w:line="240" w:lineRule="auto"/>
        <w:ind w:left="760" w:hanging="360"/>
        <w:jc w:val="left"/>
        <w:rPr>
          <w:lang w:val="en-GB"/>
        </w:rPr>
      </w:pPr>
      <w:r w:rsidRPr="00B416E6">
        <w:rPr>
          <w:lang w:val="en-GB"/>
        </w:rPr>
        <w:t>• Associates</w:t>
      </w:r>
    </w:p>
    <w:p w14:paraId="47E25A8A" w14:textId="7657168B" w:rsidR="00E83009" w:rsidRPr="00B416E6" w:rsidRDefault="00482EA3" w:rsidP="00E11D79">
      <w:pPr>
        <w:pStyle w:val="Bodytext21"/>
        <w:shd w:val="clear" w:color="auto" w:fill="auto"/>
        <w:spacing w:before="0" w:after="120" w:line="240" w:lineRule="auto"/>
        <w:ind w:firstLine="0"/>
        <w:rPr>
          <w:lang w:val="en-GB"/>
        </w:rPr>
      </w:pPr>
      <w:r w:rsidRPr="00B416E6">
        <w:rPr>
          <w:lang w:val="en-GB"/>
        </w:rPr>
        <w:lastRenderedPageBreak/>
        <w:t xml:space="preserve">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Annex A.2., section </w:t>
      </w:r>
      <w:r w:rsidR="00BF06BE">
        <w:rPr>
          <w:lang w:val="en-GB"/>
        </w:rPr>
        <w:t>4</w:t>
      </w:r>
      <w:r w:rsidRPr="00B416E6">
        <w:rPr>
          <w:lang w:val="en-GB"/>
        </w:rPr>
        <w:t xml:space="preserve"> — ‘Associates participating in the action’.</w:t>
      </w:r>
    </w:p>
    <w:p w14:paraId="51B840A4" w14:textId="77777777" w:rsidR="00E83009" w:rsidRPr="00B416E6" w:rsidRDefault="00482EA3" w:rsidP="00E11D79">
      <w:pPr>
        <w:pStyle w:val="Bodytext21"/>
        <w:shd w:val="clear" w:color="auto" w:fill="auto"/>
        <w:spacing w:before="0" w:after="120" w:line="240" w:lineRule="auto"/>
        <w:ind w:left="800" w:hanging="360"/>
        <w:jc w:val="left"/>
        <w:rPr>
          <w:lang w:val="en-GB"/>
        </w:rPr>
      </w:pPr>
      <w:r w:rsidRPr="00B416E6">
        <w:rPr>
          <w:lang w:val="en-GB"/>
        </w:rPr>
        <w:t>• Contractors</w:t>
      </w:r>
    </w:p>
    <w:p w14:paraId="2494AB9F" w14:textId="77777777" w:rsidR="00E83009" w:rsidRPr="00B416E6" w:rsidRDefault="00482EA3" w:rsidP="00E11D79">
      <w:pPr>
        <w:pStyle w:val="Bodytext21"/>
        <w:shd w:val="clear" w:color="auto" w:fill="auto"/>
        <w:spacing w:before="0" w:after="120" w:line="240" w:lineRule="auto"/>
        <w:ind w:firstLine="0"/>
        <w:rPr>
          <w:lang w:val="en-GB"/>
        </w:rPr>
      </w:pPr>
      <w:bookmarkStart w:id="12" w:name="bookmark16"/>
      <w:r w:rsidRPr="00B416E6">
        <w:rPr>
          <w:lang w:val="en-GB"/>
        </w:rPr>
        <w:t xml:space="preserve">The beneficiaries and their affiliated entities are permitted to award contracts. Associates or affiliated </w:t>
      </w:r>
      <w:proofErr w:type="gramStart"/>
      <w:r w:rsidRPr="00B416E6">
        <w:rPr>
          <w:lang w:val="en-GB"/>
        </w:rPr>
        <w:t>entity(</w:t>
      </w:r>
      <w:proofErr w:type="spellStart"/>
      <w:proofErr w:type="gramEnd"/>
      <w:r w:rsidRPr="00B416E6">
        <w:rPr>
          <w:lang w:val="en-GB"/>
        </w:rPr>
        <w:t>ies</w:t>
      </w:r>
      <w:proofErr w:type="spellEnd"/>
      <w:r w:rsidRPr="00B416E6">
        <w:rPr>
          <w:lang w:val="en-GB"/>
        </w:rPr>
        <w:t>) cannot be also contractors in the project. Contractors are subject to the procurement rules set out in Annex IV to the standard grant contract.</w:t>
      </w:r>
      <w:bookmarkEnd w:id="12"/>
    </w:p>
    <w:p w14:paraId="7688B6A5" w14:textId="77777777" w:rsidR="00044A76" w:rsidRPr="00B416E6" w:rsidRDefault="00044A76" w:rsidP="00E11D79">
      <w:pPr>
        <w:pStyle w:val="Bodytext21"/>
        <w:shd w:val="clear" w:color="auto" w:fill="auto"/>
        <w:spacing w:before="0" w:after="120" w:line="240" w:lineRule="auto"/>
        <w:ind w:firstLine="0"/>
        <w:rPr>
          <w:lang w:val="en-GB"/>
        </w:rPr>
      </w:pPr>
    </w:p>
    <w:p w14:paraId="75D3C782" w14:textId="77777777" w:rsidR="00E83009" w:rsidRPr="00B416E6" w:rsidRDefault="00482EA3">
      <w:pPr>
        <w:pStyle w:val="Heading30"/>
        <w:keepNext/>
        <w:keepLines/>
        <w:numPr>
          <w:ilvl w:val="0"/>
          <w:numId w:val="6"/>
        </w:numPr>
        <w:pBdr>
          <w:top w:val="single" w:sz="4" w:space="1" w:color="auto"/>
          <w:left w:val="single" w:sz="4" w:space="4" w:color="auto"/>
          <w:bottom w:val="single" w:sz="4" w:space="1" w:color="auto"/>
          <w:right w:val="single" w:sz="4" w:space="4" w:color="auto"/>
        </w:pBdr>
        <w:shd w:val="clear" w:color="auto" w:fill="auto"/>
        <w:tabs>
          <w:tab w:val="left" w:pos="815"/>
        </w:tabs>
        <w:spacing w:after="278"/>
        <w:rPr>
          <w:sz w:val="22"/>
          <w:szCs w:val="22"/>
          <w:lang w:val="en-GB"/>
        </w:rPr>
      </w:pPr>
      <w:bookmarkStart w:id="13" w:name="bookmark17"/>
      <w:r w:rsidRPr="00B416E6">
        <w:rPr>
          <w:sz w:val="22"/>
          <w:szCs w:val="22"/>
          <w:lang w:val="en-GB"/>
        </w:rPr>
        <w:t>Eligible actions: actions for which an application may be made</w:t>
      </w:r>
      <w:bookmarkEnd w:id="13"/>
    </w:p>
    <w:p w14:paraId="5899B1E6" w14:textId="77777777" w:rsidR="00E83009" w:rsidRPr="00B416E6" w:rsidRDefault="00482EA3">
      <w:pPr>
        <w:pStyle w:val="Bodytext21"/>
        <w:shd w:val="clear" w:color="auto" w:fill="auto"/>
        <w:spacing w:before="0" w:after="64" w:line="244" w:lineRule="exact"/>
        <w:ind w:firstLine="0"/>
        <w:rPr>
          <w:u w:val="single"/>
          <w:lang w:val="en-GB"/>
        </w:rPr>
      </w:pPr>
      <w:r w:rsidRPr="00B416E6">
        <w:rPr>
          <w:rStyle w:val="Bodytext27"/>
          <w:lang w:val="en-GB"/>
        </w:rPr>
        <w:t>Definition</w:t>
      </w:r>
    </w:p>
    <w:p w14:paraId="1B4A9F25" w14:textId="77777777" w:rsidR="00E83009" w:rsidRPr="00B416E6" w:rsidRDefault="00482EA3">
      <w:pPr>
        <w:pStyle w:val="Bodytext21"/>
        <w:shd w:val="clear" w:color="auto" w:fill="auto"/>
        <w:spacing w:before="0" w:after="0" w:line="490" w:lineRule="exact"/>
        <w:ind w:firstLine="0"/>
        <w:rPr>
          <w:lang w:val="en-GB"/>
        </w:rPr>
      </w:pPr>
      <w:r w:rsidRPr="00B416E6">
        <w:rPr>
          <w:lang w:val="en-GB"/>
        </w:rPr>
        <w:t>An action is composed of a set of activities.</w:t>
      </w:r>
    </w:p>
    <w:p w14:paraId="18C81913" w14:textId="77777777" w:rsidR="00E83009" w:rsidRPr="00B416E6" w:rsidRDefault="00482EA3">
      <w:pPr>
        <w:pStyle w:val="Bodytext21"/>
        <w:shd w:val="clear" w:color="auto" w:fill="auto"/>
        <w:spacing w:before="0" w:after="0" w:line="490" w:lineRule="exact"/>
        <w:ind w:firstLine="0"/>
        <w:rPr>
          <w:lang w:val="en-GB"/>
        </w:rPr>
      </w:pPr>
      <w:r w:rsidRPr="00B416E6">
        <w:rPr>
          <w:rStyle w:val="Bodytext27"/>
          <w:lang w:val="en-GB"/>
        </w:rPr>
        <w:t>Duration</w:t>
      </w:r>
    </w:p>
    <w:p w14:paraId="2762ABD9" w14:textId="3C927474" w:rsidR="0021752C" w:rsidRPr="00B416E6" w:rsidRDefault="00482EA3" w:rsidP="009F06A7">
      <w:pPr>
        <w:pStyle w:val="Bodytext21"/>
        <w:shd w:val="clear" w:color="auto" w:fill="auto"/>
        <w:spacing w:before="0" w:after="120" w:line="490" w:lineRule="exact"/>
        <w:ind w:right="198" w:firstLine="0"/>
        <w:rPr>
          <w:lang w:val="en-GB"/>
        </w:rPr>
      </w:pPr>
      <w:r w:rsidRPr="00B416E6">
        <w:rPr>
          <w:lang w:val="en-GB"/>
        </w:rPr>
        <w:t>Th</w:t>
      </w:r>
      <w:r w:rsidR="0021752C" w:rsidRPr="00B416E6">
        <w:rPr>
          <w:lang w:val="en-GB"/>
        </w:rPr>
        <w:t>e initial planned duration of the</w:t>
      </w:r>
      <w:r w:rsidRPr="00B416E6">
        <w:rPr>
          <w:lang w:val="en-GB"/>
        </w:rPr>
        <w:t xml:space="preserve"> action </w:t>
      </w:r>
      <w:r w:rsidR="0021752C" w:rsidRPr="00B416E6">
        <w:rPr>
          <w:lang w:val="en-GB"/>
        </w:rPr>
        <w:t>is</w:t>
      </w:r>
      <w:r w:rsidR="009F06A7">
        <w:rPr>
          <w:lang w:val="en-GB"/>
        </w:rPr>
        <w:t xml:space="preserve"> </w:t>
      </w:r>
      <w:r w:rsidR="0021752C" w:rsidRPr="00B416E6">
        <w:rPr>
          <w:lang w:val="en-GB"/>
        </w:rPr>
        <w:t>36 months</w:t>
      </w:r>
      <w:r w:rsidR="009F06A7">
        <w:rPr>
          <w:lang w:val="en-GB"/>
        </w:rPr>
        <w:t>.</w:t>
      </w:r>
    </w:p>
    <w:p w14:paraId="0F676194" w14:textId="77777777" w:rsidR="004F4E1C" w:rsidRPr="00B416E6" w:rsidRDefault="004F4E1C">
      <w:pPr>
        <w:pStyle w:val="Bodytext21"/>
        <w:shd w:val="clear" w:color="auto" w:fill="auto"/>
        <w:spacing w:before="0" w:after="0" w:line="490" w:lineRule="exact"/>
        <w:ind w:firstLine="0"/>
        <w:rPr>
          <w:u w:val="single"/>
          <w:lang w:val="en-GB"/>
        </w:rPr>
      </w:pPr>
      <w:r w:rsidRPr="00B416E6">
        <w:rPr>
          <w:u w:val="single"/>
          <w:lang w:val="en-GB"/>
        </w:rPr>
        <w:t>Sectors or themes</w:t>
      </w:r>
    </w:p>
    <w:p w14:paraId="4D5B93EC" w14:textId="55A5C1EA" w:rsidR="00FE0104" w:rsidRPr="00B416E6" w:rsidRDefault="00FE0104" w:rsidP="009F06A7">
      <w:pPr>
        <w:pStyle w:val="Bodytext21"/>
        <w:shd w:val="clear" w:color="auto" w:fill="auto"/>
        <w:spacing w:before="0" w:after="120" w:line="240" w:lineRule="auto"/>
        <w:ind w:right="198" w:firstLine="0"/>
        <w:rPr>
          <w:lang w:val="en-GB"/>
        </w:rPr>
      </w:pPr>
      <w:r w:rsidRPr="00B416E6">
        <w:rPr>
          <w:lang w:val="en-GB"/>
        </w:rPr>
        <w:t xml:space="preserve">Actions must relate to </w:t>
      </w:r>
      <w:r w:rsidR="0022130B">
        <w:rPr>
          <w:lang w:val="en-GB"/>
        </w:rPr>
        <w:t xml:space="preserve">the </w:t>
      </w:r>
      <w:r w:rsidR="00427A56">
        <w:rPr>
          <w:lang w:val="en-GB"/>
        </w:rPr>
        <w:t xml:space="preserve">field of </w:t>
      </w:r>
      <w:r w:rsidR="0022130B">
        <w:rPr>
          <w:lang w:val="en-GB"/>
        </w:rPr>
        <w:t>EU</w:t>
      </w:r>
      <w:r w:rsidRPr="00B416E6">
        <w:rPr>
          <w:lang w:val="en-GB"/>
        </w:rPr>
        <w:t xml:space="preserve"> </w:t>
      </w:r>
      <w:r w:rsidR="00310357">
        <w:rPr>
          <w:lang w:val="en-GB"/>
        </w:rPr>
        <w:t xml:space="preserve">foreign and security </w:t>
      </w:r>
      <w:r w:rsidR="0022130B">
        <w:rPr>
          <w:lang w:val="en-GB"/>
        </w:rPr>
        <w:t xml:space="preserve">policy </w:t>
      </w:r>
      <w:r w:rsidR="00310357">
        <w:rPr>
          <w:lang w:val="en-GB"/>
        </w:rPr>
        <w:t>with particular focus on</w:t>
      </w:r>
      <w:r w:rsidR="009F06A7">
        <w:rPr>
          <w:lang w:val="en-GB"/>
        </w:rPr>
        <w:t xml:space="preserve"> Security and </w:t>
      </w:r>
      <w:r w:rsidRPr="00B416E6">
        <w:rPr>
          <w:lang w:val="en-GB"/>
        </w:rPr>
        <w:t>Cross border access to electronic evidence</w:t>
      </w:r>
      <w:r w:rsidR="00121CE7">
        <w:rPr>
          <w:lang w:val="en-GB"/>
        </w:rPr>
        <w:t>.</w:t>
      </w:r>
    </w:p>
    <w:p w14:paraId="4D46A0D2" w14:textId="77777777" w:rsidR="00216B04" w:rsidRDefault="00482EA3" w:rsidP="004F4E1C">
      <w:pPr>
        <w:pStyle w:val="Bodytext21"/>
        <w:shd w:val="clear" w:color="auto" w:fill="auto"/>
        <w:spacing w:before="0" w:after="120" w:line="490" w:lineRule="exact"/>
        <w:ind w:firstLine="0"/>
        <w:rPr>
          <w:u w:val="single"/>
          <w:lang w:val="en-GB"/>
        </w:rPr>
      </w:pPr>
      <w:r w:rsidRPr="00B416E6">
        <w:rPr>
          <w:u w:val="single"/>
          <w:lang w:val="en-GB"/>
        </w:rPr>
        <w:t>Location</w:t>
      </w:r>
    </w:p>
    <w:p w14:paraId="7E8B928D" w14:textId="668805FB" w:rsidR="0021752C" w:rsidRPr="00B416E6" w:rsidRDefault="008E3634" w:rsidP="009F06A7">
      <w:pPr>
        <w:pStyle w:val="Bodytext21"/>
        <w:shd w:val="clear" w:color="auto" w:fill="auto"/>
        <w:spacing w:before="0" w:after="120" w:line="490" w:lineRule="exact"/>
        <w:ind w:right="198" w:firstLine="0"/>
        <w:rPr>
          <w:lang w:val="en-GB"/>
        </w:rPr>
      </w:pPr>
      <w:r>
        <w:rPr>
          <w:lang w:val="en-GB"/>
        </w:rPr>
        <w:t>Actions must take place in</w:t>
      </w:r>
      <w:r w:rsidR="009F06A7">
        <w:rPr>
          <w:lang w:val="en-GB"/>
        </w:rPr>
        <w:t xml:space="preserve"> </w:t>
      </w:r>
      <w:r w:rsidR="00432630">
        <w:rPr>
          <w:lang w:val="en-GB"/>
        </w:rPr>
        <w:t xml:space="preserve">Europe and </w:t>
      </w:r>
      <w:r w:rsidR="009F06A7">
        <w:rPr>
          <w:lang w:val="en-GB"/>
        </w:rPr>
        <w:t xml:space="preserve">in </w:t>
      </w:r>
      <w:r w:rsidR="00216B04" w:rsidRPr="00B416E6">
        <w:rPr>
          <w:lang w:val="en-GB"/>
        </w:rPr>
        <w:t>the U</w:t>
      </w:r>
      <w:r w:rsidR="007D7C03">
        <w:rPr>
          <w:lang w:val="en-GB"/>
        </w:rPr>
        <w:t>.</w:t>
      </w:r>
      <w:r w:rsidR="00216B04" w:rsidRPr="00B416E6">
        <w:rPr>
          <w:lang w:val="en-GB"/>
        </w:rPr>
        <w:t>S.</w:t>
      </w:r>
      <w:r w:rsidR="0021752C" w:rsidRPr="00B416E6">
        <w:rPr>
          <w:lang w:val="en-GB"/>
        </w:rPr>
        <w:t xml:space="preserve"> </w:t>
      </w:r>
    </w:p>
    <w:p w14:paraId="4B8226C7" w14:textId="77777777" w:rsidR="00E83009" w:rsidRPr="00B416E6" w:rsidRDefault="00482EA3" w:rsidP="00FE0104">
      <w:pPr>
        <w:pStyle w:val="Bodytext21"/>
        <w:shd w:val="clear" w:color="auto" w:fill="auto"/>
        <w:spacing w:before="0" w:after="120" w:line="490" w:lineRule="exact"/>
        <w:ind w:firstLine="0"/>
        <w:rPr>
          <w:u w:val="single"/>
          <w:lang w:val="en-GB"/>
        </w:rPr>
      </w:pPr>
      <w:r w:rsidRPr="00B416E6">
        <w:rPr>
          <w:u w:val="single"/>
        </w:rPr>
        <w:t>Types of action</w:t>
      </w:r>
    </w:p>
    <w:p w14:paraId="5B168E5C" w14:textId="1F0EE056" w:rsidR="00262EB6" w:rsidRPr="00D105E1" w:rsidRDefault="00216B04" w:rsidP="00216B04">
      <w:pPr>
        <w:pStyle w:val="Bodytext21"/>
        <w:shd w:val="clear" w:color="auto" w:fill="auto"/>
        <w:spacing w:before="0" w:after="120" w:line="240" w:lineRule="auto"/>
        <w:ind w:firstLine="0"/>
        <w:rPr>
          <w:lang w:val="en-GB"/>
        </w:rPr>
      </w:pPr>
      <w:r w:rsidRPr="00557FC7">
        <w:rPr>
          <w:lang w:val="en-GB"/>
        </w:rPr>
        <w:t xml:space="preserve">Actions must contribute to the achievement of the objectives </w:t>
      </w:r>
      <w:r w:rsidR="00262EB6" w:rsidRPr="00557FC7">
        <w:rPr>
          <w:lang w:val="en-GB"/>
        </w:rPr>
        <w:t xml:space="preserve">and </w:t>
      </w:r>
      <w:r w:rsidR="00262EB6" w:rsidRPr="00D105E1">
        <w:rPr>
          <w:lang w:val="en-GB"/>
        </w:rPr>
        <w:t xml:space="preserve">expected results listed </w:t>
      </w:r>
      <w:r w:rsidRPr="00D105E1">
        <w:rPr>
          <w:lang w:val="en-GB"/>
        </w:rPr>
        <w:t>under section 1.2 of the present Guidelines (Objectives of the Programme).</w:t>
      </w:r>
      <w:r w:rsidR="00262EB6" w:rsidRPr="00D105E1">
        <w:rPr>
          <w:lang w:val="en-GB"/>
        </w:rPr>
        <w:t xml:space="preserve"> They </w:t>
      </w:r>
      <w:r w:rsidR="006247E8" w:rsidRPr="00D105E1">
        <w:rPr>
          <w:lang w:val="en-GB"/>
        </w:rPr>
        <w:t xml:space="preserve">should be self-contained operations indicating a coherent set of activities with clearly defined operational objectives, target groups and planned, tangible outcomes within a limited timeframe. </w:t>
      </w:r>
      <w:r w:rsidR="009B418B" w:rsidRPr="00D105E1">
        <w:rPr>
          <w:lang w:val="en-GB"/>
        </w:rPr>
        <w:t>The proposed A</w:t>
      </w:r>
      <w:r w:rsidR="00262EB6" w:rsidRPr="00D105E1">
        <w:rPr>
          <w:lang w:val="en-GB"/>
        </w:rPr>
        <w:t>ctions should be designed in response to identified o</w:t>
      </w:r>
      <w:r w:rsidR="009B418B" w:rsidRPr="00D105E1">
        <w:rPr>
          <w:lang w:val="en-GB"/>
        </w:rPr>
        <w:t xml:space="preserve">pportunities for engagement in </w:t>
      </w:r>
      <w:r w:rsidR="00262EB6" w:rsidRPr="00D105E1">
        <w:rPr>
          <w:lang w:val="en-GB"/>
        </w:rPr>
        <w:t>each partner country or region</w:t>
      </w:r>
      <w:r w:rsidR="009B418B" w:rsidRPr="00D105E1">
        <w:rPr>
          <w:lang w:val="en-GB"/>
        </w:rPr>
        <w:t>, and based on specifically tailo</w:t>
      </w:r>
      <w:r w:rsidR="00427A56">
        <w:rPr>
          <w:lang w:val="en-GB"/>
        </w:rPr>
        <w:t>red strategies and intervention</w:t>
      </w:r>
      <w:r w:rsidR="009B418B" w:rsidRPr="00D105E1">
        <w:rPr>
          <w:lang w:val="en-GB"/>
        </w:rPr>
        <w:t xml:space="preserve"> methodologies. The means to be deployed should stem logically from this approach. </w:t>
      </w:r>
      <w:r w:rsidR="00262EB6" w:rsidRPr="00D105E1">
        <w:rPr>
          <w:lang w:val="en-GB"/>
        </w:rPr>
        <w:t xml:space="preserve"> </w:t>
      </w:r>
    </w:p>
    <w:p w14:paraId="0B60591C" w14:textId="77777777" w:rsidR="00060DD7" w:rsidRPr="00D105E1" w:rsidRDefault="00060DD7" w:rsidP="00060DD7">
      <w:pPr>
        <w:pStyle w:val="Text2"/>
        <w:ind w:left="0"/>
        <w:rPr>
          <w:sz w:val="22"/>
          <w:szCs w:val="22"/>
        </w:rPr>
      </w:pPr>
      <w:r w:rsidRPr="00D105E1">
        <w:rPr>
          <w:sz w:val="22"/>
          <w:szCs w:val="22"/>
        </w:rPr>
        <w:t>Applicants must demonstrate that project activities are strictly non-profit making.</w:t>
      </w:r>
    </w:p>
    <w:p w14:paraId="7001116E" w14:textId="48032D5B" w:rsidR="007D7C03" w:rsidRPr="00B416E6" w:rsidRDefault="009F06A7" w:rsidP="009F06A7">
      <w:pPr>
        <w:pStyle w:val="Text2"/>
        <w:spacing w:before="0"/>
        <w:ind w:left="0"/>
        <w:rPr>
          <w:sz w:val="22"/>
          <w:szCs w:val="22"/>
        </w:rPr>
      </w:pPr>
      <w:r w:rsidRPr="009F06A7">
        <w:rPr>
          <w:sz w:val="22"/>
          <w:szCs w:val="22"/>
        </w:rPr>
        <w:t xml:space="preserve">This </w:t>
      </w:r>
      <w:r>
        <w:rPr>
          <w:sz w:val="22"/>
          <w:szCs w:val="22"/>
        </w:rPr>
        <w:t xml:space="preserve">Action </w:t>
      </w:r>
      <w:r w:rsidR="007D7C03" w:rsidRPr="009F06A7">
        <w:rPr>
          <w:sz w:val="22"/>
          <w:szCs w:val="22"/>
        </w:rPr>
        <w:t xml:space="preserve">will build on the ongoing work to improve </w:t>
      </w:r>
      <w:r w:rsidR="00CD5EF9" w:rsidRPr="009F06A7">
        <w:rPr>
          <w:sz w:val="22"/>
          <w:szCs w:val="22"/>
        </w:rPr>
        <w:t>MLA</w:t>
      </w:r>
      <w:r w:rsidR="007D7C03" w:rsidRPr="00B416E6">
        <w:rPr>
          <w:sz w:val="22"/>
          <w:szCs w:val="22"/>
        </w:rPr>
        <w:t xml:space="preserve"> requests </w:t>
      </w:r>
      <w:r w:rsidR="007D7C03">
        <w:rPr>
          <w:sz w:val="22"/>
          <w:szCs w:val="22"/>
        </w:rPr>
        <w:t xml:space="preserve">from EU Member States to the U.S. </w:t>
      </w:r>
      <w:r w:rsidR="007D7C03" w:rsidRPr="00B416E6">
        <w:rPr>
          <w:sz w:val="22"/>
          <w:szCs w:val="22"/>
        </w:rPr>
        <w:t>and procedures for access to electronic evidence by law enforcement authorities directly from private sector operators</w:t>
      </w:r>
      <w:r w:rsidR="007D7C03">
        <w:rPr>
          <w:sz w:val="22"/>
          <w:szCs w:val="22"/>
        </w:rPr>
        <w:t xml:space="preserve"> based in the U.S. The action should be planned and implemented in close cooperation with the Commission's Informal Task Force on E-evidence coordinated by DGs HOME and JUST.</w:t>
      </w:r>
    </w:p>
    <w:p w14:paraId="7406A138" w14:textId="755D212A" w:rsidR="00262EB6" w:rsidRDefault="009F06A7" w:rsidP="009F06A7">
      <w:pPr>
        <w:pStyle w:val="Text2"/>
        <w:spacing w:before="0"/>
        <w:ind w:left="0"/>
        <w:rPr>
          <w:sz w:val="22"/>
          <w:szCs w:val="22"/>
        </w:rPr>
      </w:pPr>
      <w:r>
        <w:rPr>
          <w:sz w:val="22"/>
          <w:szCs w:val="22"/>
        </w:rPr>
        <w:t xml:space="preserve">It </w:t>
      </w:r>
      <w:r w:rsidR="00FE0104" w:rsidRPr="00B416E6">
        <w:rPr>
          <w:sz w:val="22"/>
          <w:szCs w:val="22"/>
        </w:rPr>
        <w:t xml:space="preserve">will target government and more particularly law enforcement and judiciary authorities in the </w:t>
      </w:r>
      <w:r w:rsidR="00E01628">
        <w:rPr>
          <w:sz w:val="22"/>
          <w:szCs w:val="22"/>
        </w:rPr>
        <w:t xml:space="preserve">EU and the </w:t>
      </w:r>
      <w:r w:rsidR="00FE0104" w:rsidRPr="00B416E6">
        <w:rPr>
          <w:sz w:val="22"/>
          <w:szCs w:val="22"/>
        </w:rPr>
        <w:t>U</w:t>
      </w:r>
      <w:r w:rsidR="007D7C03">
        <w:rPr>
          <w:sz w:val="22"/>
          <w:szCs w:val="22"/>
        </w:rPr>
        <w:t>.</w:t>
      </w:r>
      <w:r w:rsidR="00FE0104" w:rsidRPr="00B416E6">
        <w:rPr>
          <w:sz w:val="22"/>
          <w:szCs w:val="22"/>
        </w:rPr>
        <w:t>S</w:t>
      </w:r>
      <w:r w:rsidR="007D7C03">
        <w:rPr>
          <w:sz w:val="22"/>
          <w:szCs w:val="22"/>
        </w:rPr>
        <w:t>.</w:t>
      </w:r>
      <w:r w:rsidR="00FE0104" w:rsidRPr="00B416E6">
        <w:rPr>
          <w:sz w:val="22"/>
          <w:szCs w:val="22"/>
        </w:rPr>
        <w:t xml:space="preserve"> as well as the business/private sector and more specifically U</w:t>
      </w:r>
      <w:r w:rsidR="007D7C03">
        <w:rPr>
          <w:sz w:val="22"/>
          <w:szCs w:val="22"/>
        </w:rPr>
        <w:t>.</w:t>
      </w:r>
      <w:r w:rsidR="00FE0104" w:rsidRPr="00B416E6">
        <w:rPr>
          <w:sz w:val="22"/>
          <w:szCs w:val="22"/>
        </w:rPr>
        <w:t>S</w:t>
      </w:r>
      <w:r w:rsidR="007D7C03">
        <w:rPr>
          <w:sz w:val="22"/>
          <w:szCs w:val="22"/>
        </w:rPr>
        <w:t>.</w:t>
      </w:r>
      <w:r w:rsidR="00FE0104" w:rsidRPr="00B416E6">
        <w:rPr>
          <w:sz w:val="22"/>
          <w:szCs w:val="22"/>
        </w:rPr>
        <w:t xml:space="preserve"> </w:t>
      </w:r>
      <w:r w:rsidR="00E01628">
        <w:rPr>
          <w:sz w:val="22"/>
          <w:szCs w:val="22"/>
        </w:rPr>
        <w:t>service providers</w:t>
      </w:r>
      <w:r w:rsidR="00FE0104" w:rsidRPr="00B416E6">
        <w:rPr>
          <w:sz w:val="22"/>
          <w:szCs w:val="22"/>
        </w:rPr>
        <w:t>.</w:t>
      </w:r>
    </w:p>
    <w:p w14:paraId="3D63CFB7" w14:textId="77777777" w:rsidR="00E01628" w:rsidRPr="00E01628" w:rsidRDefault="00E01628" w:rsidP="00E01628">
      <w:pPr>
        <w:pStyle w:val="Text2"/>
        <w:spacing w:before="0"/>
        <w:ind w:left="284"/>
        <w:rPr>
          <w:sz w:val="22"/>
          <w:szCs w:val="22"/>
        </w:rPr>
      </w:pPr>
    </w:p>
    <w:p w14:paraId="39246863" w14:textId="77777777" w:rsidR="009F153B" w:rsidRPr="00B416E6" w:rsidRDefault="009F153B" w:rsidP="009F153B">
      <w:pPr>
        <w:pStyle w:val="Bodytext21"/>
        <w:shd w:val="clear" w:color="auto" w:fill="auto"/>
        <w:spacing w:before="0" w:after="120" w:line="240" w:lineRule="auto"/>
        <w:ind w:firstLine="0"/>
      </w:pPr>
      <w:r w:rsidRPr="00B416E6">
        <w:t>The following types of action are ineligible:</w:t>
      </w:r>
    </w:p>
    <w:p w14:paraId="44C56DB0" w14:textId="77777777" w:rsidR="009F153B" w:rsidRPr="00B416E6" w:rsidRDefault="00A72C57" w:rsidP="009F153B">
      <w:pPr>
        <w:pStyle w:val="Bodytext21"/>
        <w:numPr>
          <w:ilvl w:val="0"/>
          <w:numId w:val="29"/>
        </w:numPr>
        <w:shd w:val="clear" w:color="auto" w:fill="auto"/>
        <w:spacing w:before="0" w:after="120" w:line="240" w:lineRule="auto"/>
      </w:pPr>
      <w:r w:rsidRPr="00B416E6">
        <w:lastRenderedPageBreak/>
        <w:t>Actions concerned only or mainly with individual sponsorships for participation in workshops, seminars, conferences and congresses;</w:t>
      </w:r>
    </w:p>
    <w:p w14:paraId="650DDCF7" w14:textId="77777777" w:rsidR="00B4368B" w:rsidRPr="00B416E6" w:rsidRDefault="00A72C57" w:rsidP="00B4368B">
      <w:pPr>
        <w:pStyle w:val="Bodytext21"/>
        <w:numPr>
          <w:ilvl w:val="0"/>
          <w:numId w:val="29"/>
        </w:numPr>
        <w:shd w:val="clear" w:color="auto" w:fill="auto"/>
        <w:spacing w:before="0" w:after="120" w:line="240" w:lineRule="auto"/>
      </w:pPr>
      <w:r w:rsidRPr="00B416E6">
        <w:t>Actions concerned only or mainly with individual scholarships for studies or training courses;</w:t>
      </w:r>
    </w:p>
    <w:p w14:paraId="5FE2DC60" w14:textId="77777777" w:rsidR="00A72C57" w:rsidRPr="009B418B" w:rsidRDefault="00A72C57" w:rsidP="009B418B">
      <w:pPr>
        <w:pStyle w:val="Bodytext21"/>
        <w:numPr>
          <w:ilvl w:val="0"/>
          <w:numId w:val="29"/>
        </w:numPr>
        <w:shd w:val="clear" w:color="auto" w:fill="auto"/>
        <w:spacing w:before="0" w:after="120" w:line="240" w:lineRule="auto"/>
      </w:pPr>
      <w:r w:rsidRPr="00B416E6">
        <w:t xml:space="preserve">Construction or renovation </w:t>
      </w:r>
      <w:r w:rsidR="009B418B">
        <w:t>of buildings or infrastructures</w:t>
      </w:r>
      <w:r w:rsidRPr="009B418B">
        <w:t>.</w:t>
      </w:r>
    </w:p>
    <w:p w14:paraId="1D2D3741" w14:textId="77777777" w:rsidR="00E83009" w:rsidRPr="00B416E6" w:rsidRDefault="00482EA3" w:rsidP="00FE0104">
      <w:pPr>
        <w:pStyle w:val="Bodytext21"/>
        <w:shd w:val="clear" w:color="auto" w:fill="auto"/>
        <w:spacing w:before="0" w:after="120" w:line="490" w:lineRule="exact"/>
        <w:ind w:firstLine="0"/>
        <w:rPr>
          <w:u w:val="single"/>
        </w:rPr>
      </w:pPr>
      <w:r w:rsidRPr="00B416E6">
        <w:rPr>
          <w:u w:val="single"/>
        </w:rPr>
        <w:t>Types of activity</w:t>
      </w:r>
    </w:p>
    <w:p w14:paraId="0952A769" w14:textId="054C2558" w:rsidR="00001D6D" w:rsidRDefault="00001D6D" w:rsidP="00001D6D">
      <w:pPr>
        <w:pStyle w:val="Text2"/>
        <w:tabs>
          <w:tab w:val="left" w:pos="567"/>
        </w:tabs>
        <w:spacing w:before="0"/>
        <w:ind w:left="0"/>
        <w:rPr>
          <w:sz w:val="22"/>
          <w:szCs w:val="22"/>
        </w:rPr>
      </w:pPr>
      <w:r>
        <w:rPr>
          <w:color w:val="000000"/>
          <w:sz w:val="22"/>
          <w:szCs w:val="22"/>
        </w:rPr>
        <w:t>A</w:t>
      </w:r>
      <w:r w:rsidR="009F1C38" w:rsidRPr="00B416E6">
        <w:rPr>
          <w:color w:val="000000"/>
          <w:sz w:val="22"/>
          <w:szCs w:val="22"/>
        </w:rPr>
        <w:t xml:space="preserve">ctivities undertaken in response to </w:t>
      </w:r>
      <w:r w:rsidR="00C20EC5">
        <w:rPr>
          <w:color w:val="000000"/>
          <w:sz w:val="22"/>
          <w:szCs w:val="22"/>
        </w:rPr>
        <w:t xml:space="preserve">this Action </w:t>
      </w:r>
      <w:r w:rsidR="009F1C38" w:rsidRPr="00B416E6">
        <w:rPr>
          <w:color w:val="000000"/>
          <w:sz w:val="22"/>
          <w:szCs w:val="22"/>
        </w:rPr>
        <w:t xml:space="preserve">should </w:t>
      </w:r>
      <w:r>
        <w:rPr>
          <w:sz w:val="22"/>
          <w:szCs w:val="22"/>
        </w:rPr>
        <w:t>separately address two linked aspects: 1) the need to foster a better understanding by EU law enforcement and judiciary of the requirements of the U.S. legal system for mutual legal assistance requests to the U.S. for data; and 2) the need to foster better cooperation between EU law enforcement and judiciary and U.S.-based service providers in the context of access to non-content data.</w:t>
      </w:r>
    </w:p>
    <w:p w14:paraId="42ED2C4E" w14:textId="142B864C" w:rsidR="00001D6D" w:rsidRPr="00001D6D" w:rsidRDefault="00001D6D" w:rsidP="00001D6D">
      <w:pPr>
        <w:pStyle w:val="Text2"/>
        <w:spacing w:before="0"/>
        <w:ind w:left="0"/>
        <w:rPr>
          <w:sz w:val="22"/>
          <w:szCs w:val="22"/>
        </w:rPr>
      </w:pPr>
      <w:r w:rsidRPr="00B416E6">
        <w:rPr>
          <w:color w:val="000000"/>
          <w:sz w:val="22"/>
          <w:szCs w:val="22"/>
        </w:rPr>
        <w:t>The indicative list of activities</w:t>
      </w:r>
      <w:r w:rsidR="00C20EC5">
        <w:rPr>
          <w:color w:val="000000"/>
          <w:sz w:val="22"/>
          <w:szCs w:val="22"/>
        </w:rPr>
        <w:t xml:space="preserve"> </w:t>
      </w:r>
      <w:r w:rsidRPr="00B416E6">
        <w:rPr>
          <w:color w:val="000000"/>
          <w:sz w:val="22"/>
          <w:szCs w:val="22"/>
        </w:rPr>
        <w:t xml:space="preserve">should </w:t>
      </w:r>
      <w:r w:rsidRPr="00B416E6">
        <w:rPr>
          <w:i/>
          <w:color w:val="000000"/>
          <w:sz w:val="22"/>
          <w:szCs w:val="22"/>
        </w:rPr>
        <w:t>inter alia</w:t>
      </w:r>
      <w:r w:rsidRPr="00B416E6">
        <w:rPr>
          <w:color w:val="000000"/>
          <w:sz w:val="22"/>
          <w:szCs w:val="22"/>
        </w:rPr>
        <w:t xml:space="preserve"> include</w:t>
      </w:r>
      <w:r w:rsidRPr="00B416E6">
        <w:rPr>
          <w:i/>
          <w:color w:val="000000"/>
          <w:sz w:val="22"/>
          <w:szCs w:val="22"/>
        </w:rPr>
        <w:t>:</w:t>
      </w:r>
    </w:p>
    <w:p w14:paraId="1FC978EA" w14:textId="18240F39" w:rsidR="00001D6D" w:rsidRDefault="00001D6D" w:rsidP="00001D6D">
      <w:pPr>
        <w:pStyle w:val="Text2"/>
        <w:numPr>
          <w:ilvl w:val="0"/>
          <w:numId w:val="23"/>
        </w:numPr>
        <w:tabs>
          <w:tab w:val="left" w:pos="567"/>
        </w:tabs>
        <w:spacing w:before="0"/>
        <w:ind w:left="567" w:hanging="207"/>
        <w:rPr>
          <w:sz w:val="22"/>
          <w:szCs w:val="22"/>
        </w:rPr>
      </w:pPr>
      <w:r>
        <w:rPr>
          <w:color w:val="000000"/>
          <w:sz w:val="22"/>
          <w:szCs w:val="22"/>
        </w:rPr>
        <w:t>O</w:t>
      </w:r>
      <w:r w:rsidRPr="00B416E6">
        <w:rPr>
          <w:sz w:val="22"/>
          <w:szCs w:val="22"/>
        </w:rPr>
        <w:t xml:space="preserve">utreach and knowledge exchange activities for targeted stakeholders on the application of </w:t>
      </w:r>
      <w:r w:rsidR="00CD5EF9">
        <w:rPr>
          <w:sz w:val="22"/>
          <w:szCs w:val="22"/>
        </w:rPr>
        <w:t>MLA</w:t>
      </w:r>
      <w:r w:rsidRPr="00B416E6">
        <w:rPr>
          <w:sz w:val="22"/>
          <w:szCs w:val="22"/>
        </w:rPr>
        <w:t xml:space="preserve"> mechanisms and </w:t>
      </w:r>
      <w:r>
        <w:rPr>
          <w:sz w:val="22"/>
          <w:szCs w:val="22"/>
        </w:rPr>
        <w:t xml:space="preserve">direct </w:t>
      </w:r>
      <w:r w:rsidRPr="00B416E6">
        <w:rPr>
          <w:sz w:val="22"/>
          <w:szCs w:val="22"/>
        </w:rPr>
        <w:t xml:space="preserve">access to electronic evidence </w:t>
      </w:r>
      <w:r>
        <w:rPr>
          <w:sz w:val="22"/>
          <w:szCs w:val="22"/>
        </w:rPr>
        <w:t>held by service providers</w:t>
      </w:r>
      <w:r w:rsidRPr="00B416E6">
        <w:rPr>
          <w:sz w:val="22"/>
          <w:szCs w:val="22"/>
        </w:rPr>
        <w:t xml:space="preserve"> in the US.</w:t>
      </w:r>
    </w:p>
    <w:p w14:paraId="0F3074EA" w14:textId="77777777" w:rsidR="00001D6D" w:rsidRPr="00001D6D" w:rsidRDefault="00001D6D" w:rsidP="00001D6D">
      <w:pPr>
        <w:pStyle w:val="Text2"/>
        <w:numPr>
          <w:ilvl w:val="0"/>
          <w:numId w:val="23"/>
        </w:numPr>
        <w:tabs>
          <w:tab w:val="left" w:pos="567"/>
        </w:tabs>
        <w:spacing w:before="0"/>
        <w:ind w:left="567" w:hanging="207"/>
        <w:rPr>
          <w:sz w:val="22"/>
          <w:szCs w:val="22"/>
        </w:rPr>
      </w:pPr>
      <w:r>
        <w:rPr>
          <w:sz w:val="22"/>
          <w:szCs w:val="22"/>
        </w:rPr>
        <w:t>O</w:t>
      </w:r>
      <w:r w:rsidRPr="00001D6D">
        <w:rPr>
          <w:sz w:val="22"/>
          <w:szCs w:val="22"/>
        </w:rPr>
        <w:t>rganisation and facilitation of meetings between EU law enforcement and judiciary and the relevant counterparts in the U.S., notably the U.S. Department of Justice and service providers.</w:t>
      </w:r>
    </w:p>
    <w:p w14:paraId="5101E88F" w14:textId="52132F60" w:rsidR="00001D6D" w:rsidRDefault="0083188A" w:rsidP="00001D6D">
      <w:pPr>
        <w:pStyle w:val="Text2"/>
        <w:numPr>
          <w:ilvl w:val="0"/>
          <w:numId w:val="23"/>
        </w:numPr>
        <w:tabs>
          <w:tab w:val="left" w:pos="567"/>
        </w:tabs>
        <w:spacing w:before="0"/>
        <w:ind w:left="567" w:hanging="283"/>
        <w:rPr>
          <w:sz w:val="22"/>
          <w:szCs w:val="22"/>
        </w:rPr>
      </w:pPr>
      <w:r>
        <w:rPr>
          <w:sz w:val="22"/>
          <w:szCs w:val="22"/>
        </w:rPr>
        <w:t xml:space="preserve">Creation of products that </w:t>
      </w:r>
      <w:r w:rsidR="00001D6D">
        <w:rPr>
          <w:sz w:val="22"/>
          <w:szCs w:val="22"/>
        </w:rPr>
        <w:t xml:space="preserve">are re-usable for a larger audience, such as webinars to instruct a wider group of law enforcement and judiciary. </w:t>
      </w:r>
    </w:p>
    <w:p w14:paraId="51438E97" w14:textId="77777777" w:rsidR="00001D6D" w:rsidRPr="00001D6D" w:rsidRDefault="00001D6D" w:rsidP="00001D6D">
      <w:pPr>
        <w:pStyle w:val="Text2"/>
        <w:tabs>
          <w:tab w:val="left" w:pos="567"/>
        </w:tabs>
        <w:spacing w:before="0"/>
        <w:ind w:left="0"/>
        <w:rPr>
          <w:sz w:val="22"/>
          <w:szCs w:val="22"/>
        </w:rPr>
      </w:pPr>
      <w:r>
        <w:rPr>
          <w:sz w:val="22"/>
          <w:szCs w:val="22"/>
        </w:rPr>
        <w:t>The activities should integrate expertise made available by counterparts in the U.S., notably the U.S. Department of Justice and service providers. The Commission is available to provide contacts and facilitate this process.</w:t>
      </w:r>
    </w:p>
    <w:p w14:paraId="27C20C20" w14:textId="79234158" w:rsidR="00E83009" w:rsidRPr="00B416E6" w:rsidRDefault="00482EA3">
      <w:pPr>
        <w:pStyle w:val="Bodytext21"/>
        <w:shd w:val="clear" w:color="auto" w:fill="auto"/>
        <w:spacing w:before="0" w:after="0" w:line="504" w:lineRule="exact"/>
        <w:ind w:firstLine="0"/>
        <w:rPr>
          <w:lang w:val="en-GB"/>
        </w:rPr>
      </w:pPr>
      <w:r w:rsidRPr="00B416E6">
        <w:rPr>
          <w:rStyle w:val="Bodytext27"/>
          <w:lang w:val="en-GB"/>
        </w:rPr>
        <w:t>Financial support to third parties</w:t>
      </w:r>
      <w:r w:rsidR="00710C75">
        <w:rPr>
          <w:rStyle w:val="Refdenotaalpie"/>
          <w:u w:val="single"/>
          <w:lang w:val="en-GB"/>
        </w:rPr>
        <w:footnoteReference w:id="16"/>
      </w:r>
    </w:p>
    <w:p w14:paraId="5A57F639" w14:textId="77777777" w:rsidR="00E219C6" w:rsidRPr="00A9664C" w:rsidRDefault="00E219C6" w:rsidP="00D73CD8">
      <w:pPr>
        <w:spacing w:after="120"/>
        <w:jc w:val="both"/>
        <w:rPr>
          <w:sz w:val="22"/>
          <w:szCs w:val="22"/>
        </w:rPr>
      </w:pPr>
      <w:r w:rsidRPr="00A9664C">
        <w:rPr>
          <w:sz w:val="22"/>
          <w:szCs w:val="22"/>
        </w:rPr>
        <w:t xml:space="preserve">Applicants </w:t>
      </w:r>
      <w:r w:rsidR="00825F96" w:rsidRPr="00A9664C">
        <w:rPr>
          <w:sz w:val="22"/>
          <w:szCs w:val="22"/>
        </w:rPr>
        <w:t xml:space="preserve">may </w:t>
      </w:r>
      <w:r w:rsidRPr="00A9664C">
        <w:rPr>
          <w:sz w:val="22"/>
          <w:szCs w:val="22"/>
        </w:rPr>
        <w:t xml:space="preserve">propose financial support to third parties in order to help achieving the objectives of the action. </w:t>
      </w:r>
    </w:p>
    <w:p w14:paraId="7B8DD74C" w14:textId="77777777" w:rsidR="00E219C6" w:rsidRPr="00A9664C" w:rsidRDefault="00E219C6" w:rsidP="00E219C6">
      <w:pPr>
        <w:spacing w:after="120"/>
        <w:rPr>
          <w:sz w:val="22"/>
          <w:szCs w:val="22"/>
        </w:rPr>
      </w:pPr>
      <w:r w:rsidRPr="00A9664C">
        <w:rPr>
          <w:sz w:val="22"/>
          <w:szCs w:val="22"/>
        </w:rPr>
        <w:t xml:space="preserve">The maximum amount of financial support per third party is EUR </w:t>
      </w:r>
      <w:r w:rsidR="00A9664C" w:rsidRPr="00A9664C">
        <w:rPr>
          <w:sz w:val="22"/>
          <w:szCs w:val="22"/>
        </w:rPr>
        <w:t>60 000</w:t>
      </w:r>
      <w:r w:rsidRPr="00A9664C">
        <w:rPr>
          <w:sz w:val="22"/>
          <w:szCs w:val="22"/>
        </w:rPr>
        <w:t>.</w:t>
      </w:r>
    </w:p>
    <w:p w14:paraId="0B8982B6" w14:textId="77777777" w:rsidR="00E219C6" w:rsidRPr="00A9664C" w:rsidRDefault="00E219C6" w:rsidP="00E219C6">
      <w:pPr>
        <w:spacing w:after="120"/>
        <w:rPr>
          <w:sz w:val="22"/>
          <w:szCs w:val="22"/>
        </w:rPr>
      </w:pPr>
      <w:r w:rsidRPr="00A9664C">
        <w:rPr>
          <w:sz w:val="22"/>
          <w:szCs w:val="22"/>
        </w:rPr>
        <w:t>Under this call, financial support to third parties</w:t>
      </w:r>
      <w:r w:rsidR="00A9664C" w:rsidRPr="00A9664C">
        <w:rPr>
          <w:sz w:val="22"/>
          <w:szCs w:val="22"/>
        </w:rPr>
        <w:t xml:space="preserve"> may not </w:t>
      </w:r>
      <w:r w:rsidRPr="00A9664C">
        <w:rPr>
          <w:sz w:val="22"/>
          <w:szCs w:val="22"/>
        </w:rPr>
        <w:t>be the main purpose of the action.</w:t>
      </w:r>
    </w:p>
    <w:p w14:paraId="35683C96" w14:textId="7DE8CE69" w:rsidR="00E219C6" w:rsidRPr="00A9664C" w:rsidRDefault="00E219C6" w:rsidP="00E219C6">
      <w:pPr>
        <w:spacing w:after="120"/>
        <w:rPr>
          <w:sz w:val="22"/>
          <w:szCs w:val="22"/>
        </w:rPr>
      </w:pPr>
      <w:r w:rsidRPr="00A9664C">
        <w:rPr>
          <w:sz w:val="22"/>
          <w:szCs w:val="22"/>
        </w:rPr>
        <w:t xml:space="preserve">In compliance with the present guidelines and notably of any conditions or restrictions in this section, the lead applicant should define mandatorily in </w:t>
      </w:r>
      <w:r w:rsidR="00F74EA9">
        <w:rPr>
          <w:sz w:val="22"/>
          <w:szCs w:val="22"/>
        </w:rPr>
        <w:t xml:space="preserve">Annex A.2, </w:t>
      </w:r>
      <w:r w:rsidRPr="00A9664C">
        <w:rPr>
          <w:sz w:val="22"/>
          <w:szCs w:val="22"/>
        </w:rPr>
        <w:t xml:space="preserve">section 2.1.1: </w:t>
      </w:r>
    </w:p>
    <w:p w14:paraId="7AE9105E" w14:textId="77777777" w:rsidR="00E219C6" w:rsidRPr="00A9664C" w:rsidRDefault="00E219C6" w:rsidP="00E219C6">
      <w:pPr>
        <w:widowControl/>
        <w:numPr>
          <w:ilvl w:val="0"/>
          <w:numId w:val="30"/>
        </w:numPr>
        <w:tabs>
          <w:tab w:val="left" w:pos="851"/>
        </w:tabs>
        <w:spacing w:after="120"/>
        <w:ind w:left="851" w:hanging="425"/>
        <w:jc w:val="both"/>
        <w:rPr>
          <w:sz w:val="22"/>
          <w:szCs w:val="22"/>
        </w:rPr>
      </w:pPr>
      <w:r w:rsidRPr="00A9664C">
        <w:rPr>
          <w:sz w:val="22"/>
          <w:szCs w:val="22"/>
        </w:rPr>
        <w:t xml:space="preserve">the objectives and results to be obtained with the financial support </w:t>
      </w:r>
    </w:p>
    <w:p w14:paraId="5A25EA19" w14:textId="77777777" w:rsidR="00E219C6" w:rsidRPr="00A9664C" w:rsidRDefault="00E219C6" w:rsidP="00E219C6">
      <w:pPr>
        <w:widowControl/>
        <w:numPr>
          <w:ilvl w:val="0"/>
          <w:numId w:val="30"/>
        </w:numPr>
        <w:tabs>
          <w:tab w:val="left" w:pos="851"/>
        </w:tabs>
        <w:spacing w:after="120"/>
        <w:ind w:left="851" w:hanging="425"/>
        <w:jc w:val="both"/>
        <w:rPr>
          <w:sz w:val="22"/>
          <w:szCs w:val="22"/>
        </w:rPr>
      </w:pPr>
      <w:r w:rsidRPr="00A9664C">
        <w:rPr>
          <w:sz w:val="22"/>
          <w:szCs w:val="22"/>
        </w:rPr>
        <w:t xml:space="preserve">the different types of activities eligible for financial support, on the basis of a fixed list </w:t>
      </w:r>
    </w:p>
    <w:p w14:paraId="7B9295F9" w14:textId="77777777" w:rsidR="00E219C6" w:rsidRPr="00A9664C" w:rsidRDefault="00E219C6" w:rsidP="00E219C6">
      <w:pPr>
        <w:widowControl/>
        <w:numPr>
          <w:ilvl w:val="0"/>
          <w:numId w:val="30"/>
        </w:numPr>
        <w:tabs>
          <w:tab w:val="left" w:pos="851"/>
        </w:tabs>
        <w:spacing w:after="120"/>
        <w:ind w:left="851" w:hanging="425"/>
        <w:jc w:val="both"/>
        <w:rPr>
          <w:sz w:val="22"/>
          <w:szCs w:val="22"/>
        </w:rPr>
      </w:pPr>
      <w:r w:rsidRPr="00A9664C">
        <w:rPr>
          <w:sz w:val="22"/>
          <w:szCs w:val="22"/>
        </w:rPr>
        <w:t xml:space="preserve">the types of persons or categories of persons which may receive financial support  </w:t>
      </w:r>
    </w:p>
    <w:p w14:paraId="419069F1" w14:textId="77777777" w:rsidR="00E219C6" w:rsidRPr="00A9664C" w:rsidRDefault="00E219C6" w:rsidP="00E219C6">
      <w:pPr>
        <w:tabs>
          <w:tab w:val="left" w:pos="851"/>
        </w:tabs>
        <w:spacing w:after="120"/>
        <w:ind w:left="851" w:hanging="425"/>
        <w:rPr>
          <w:sz w:val="22"/>
          <w:szCs w:val="22"/>
        </w:rPr>
      </w:pPr>
      <w:r w:rsidRPr="00A9664C">
        <w:rPr>
          <w:sz w:val="22"/>
          <w:szCs w:val="22"/>
        </w:rPr>
        <w:t>(iv)</w:t>
      </w:r>
      <w:r w:rsidRPr="00A9664C">
        <w:rPr>
          <w:sz w:val="22"/>
          <w:szCs w:val="22"/>
        </w:rPr>
        <w:tab/>
      </w:r>
      <w:proofErr w:type="gramStart"/>
      <w:r w:rsidRPr="00A9664C">
        <w:rPr>
          <w:sz w:val="22"/>
          <w:szCs w:val="22"/>
        </w:rPr>
        <w:t>the</w:t>
      </w:r>
      <w:proofErr w:type="gramEnd"/>
      <w:r w:rsidRPr="00A9664C">
        <w:rPr>
          <w:sz w:val="22"/>
          <w:szCs w:val="22"/>
        </w:rPr>
        <w:t xml:space="preserve"> criteria for selecting these entities and giving the financial support  </w:t>
      </w:r>
    </w:p>
    <w:p w14:paraId="5C3D1F63" w14:textId="77777777" w:rsidR="00E219C6" w:rsidRPr="00A9664C" w:rsidRDefault="00E219C6" w:rsidP="00E219C6">
      <w:pPr>
        <w:widowControl/>
        <w:numPr>
          <w:ilvl w:val="0"/>
          <w:numId w:val="31"/>
        </w:numPr>
        <w:tabs>
          <w:tab w:val="left" w:pos="851"/>
        </w:tabs>
        <w:spacing w:after="120"/>
        <w:ind w:left="851" w:hanging="425"/>
        <w:jc w:val="both"/>
        <w:rPr>
          <w:sz w:val="22"/>
          <w:szCs w:val="22"/>
        </w:rPr>
      </w:pPr>
      <w:r w:rsidRPr="00A9664C">
        <w:rPr>
          <w:sz w:val="22"/>
          <w:szCs w:val="22"/>
        </w:rPr>
        <w:t xml:space="preserve">the criteria for determining the exact amount of financial support for each third entity, and </w:t>
      </w:r>
    </w:p>
    <w:p w14:paraId="2FE9F4D4" w14:textId="77777777" w:rsidR="00E219C6" w:rsidRPr="00A9664C" w:rsidRDefault="00E219C6" w:rsidP="00E219C6">
      <w:pPr>
        <w:widowControl/>
        <w:numPr>
          <w:ilvl w:val="0"/>
          <w:numId w:val="31"/>
        </w:numPr>
        <w:tabs>
          <w:tab w:val="left" w:pos="851"/>
        </w:tabs>
        <w:spacing w:after="120"/>
        <w:ind w:left="851" w:hanging="425"/>
        <w:jc w:val="both"/>
        <w:rPr>
          <w:sz w:val="22"/>
          <w:szCs w:val="22"/>
        </w:rPr>
      </w:pPr>
      <w:proofErr w:type="gramStart"/>
      <w:r w:rsidRPr="00A9664C">
        <w:rPr>
          <w:sz w:val="22"/>
          <w:szCs w:val="22"/>
        </w:rPr>
        <w:t>the</w:t>
      </w:r>
      <w:proofErr w:type="gramEnd"/>
      <w:r w:rsidRPr="00A9664C">
        <w:rPr>
          <w:sz w:val="22"/>
          <w:szCs w:val="22"/>
        </w:rPr>
        <w:t xml:space="preserve"> maximum amount which may be given.</w:t>
      </w:r>
    </w:p>
    <w:p w14:paraId="3D623704" w14:textId="77777777" w:rsidR="00E219C6" w:rsidRPr="00B416E6" w:rsidRDefault="00E219C6" w:rsidP="00E219C6">
      <w:pPr>
        <w:spacing w:after="120"/>
        <w:rPr>
          <w:sz w:val="22"/>
          <w:szCs w:val="22"/>
          <w:u w:val="single"/>
        </w:rPr>
      </w:pPr>
      <w:r w:rsidRPr="00A9664C">
        <w:rPr>
          <w:sz w:val="22"/>
          <w:szCs w:val="22"/>
          <w:u w:val="single"/>
        </w:rPr>
        <w:t>In all events, the mandatory conditions set above for giving financial support (points (</w:t>
      </w:r>
      <w:proofErr w:type="spellStart"/>
      <w:r w:rsidRPr="00A9664C">
        <w:rPr>
          <w:sz w:val="22"/>
          <w:szCs w:val="22"/>
          <w:u w:val="single"/>
        </w:rPr>
        <w:t>i</w:t>
      </w:r>
      <w:proofErr w:type="spellEnd"/>
      <w:r w:rsidRPr="00A9664C">
        <w:rPr>
          <w:sz w:val="22"/>
          <w:szCs w:val="22"/>
          <w:u w:val="single"/>
        </w:rPr>
        <w:t>) to (vi)) have to be strictly defined in the grant contract as to avoid any exercise of discretion</w:t>
      </w:r>
      <w:r w:rsidR="00A9664C" w:rsidRPr="00A9664C">
        <w:rPr>
          <w:sz w:val="22"/>
          <w:szCs w:val="22"/>
          <w:u w:val="single"/>
        </w:rPr>
        <w:t>.</w:t>
      </w:r>
    </w:p>
    <w:p w14:paraId="7BE571A9" w14:textId="77777777" w:rsidR="00E83009" w:rsidRPr="00B416E6" w:rsidRDefault="00482EA3" w:rsidP="00E219C6">
      <w:pPr>
        <w:pStyle w:val="Bodytext21"/>
        <w:shd w:val="clear" w:color="auto" w:fill="auto"/>
        <w:spacing w:before="240" w:after="120" w:line="240" w:lineRule="auto"/>
        <w:ind w:firstLine="0"/>
        <w:rPr>
          <w:lang w:val="en-GB"/>
        </w:rPr>
      </w:pPr>
      <w:r w:rsidRPr="00B416E6">
        <w:rPr>
          <w:rStyle w:val="Bodytext27"/>
          <w:lang w:val="en-GB"/>
        </w:rPr>
        <w:lastRenderedPageBreak/>
        <w:t>Visibility</w:t>
      </w:r>
    </w:p>
    <w:p w14:paraId="2C465F1A"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 xml:space="preserve">The applicants must take all necessary steps to publicise the fact that the European Union has financed or co-financed the action. As far as possible, actions that are wholly or </w:t>
      </w:r>
      <w:r w:rsidRPr="00B416E6">
        <w:rPr>
          <w:lang w:val="en-GB" w:eastAsia="da-DK" w:bidi="da-DK"/>
        </w:rPr>
        <w:t xml:space="preserve">partially </w:t>
      </w:r>
      <w:r w:rsidRPr="00B416E6">
        <w:rPr>
          <w:lang w:val="en-GB"/>
        </w:rPr>
        <w:t xml:space="preserve">funded by the European Union must incorporate information and communication activities designed to </w:t>
      </w:r>
      <w:r w:rsidRPr="00B416E6">
        <w:rPr>
          <w:lang w:val="en-GB" w:eastAsia="cs-CZ" w:bidi="cs-CZ"/>
        </w:rPr>
        <w:t xml:space="preserve">raise </w:t>
      </w:r>
      <w:r w:rsidRPr="00B416E6">
        <w:rPr>
          <w:lang w:val="en-GB"/>
        </w:rPr>
        <w:t xml:space="preserve">the awareness of specific or general audiences of the reasons for the action and the </w:t>
      </w:r>
      <w:r w:rsidRPr="00B416E6">
        <w:rPr>
          <w:lang w:val="en-GB" w:eastAsia="fr-FR" w:bidi="fr-FR"/>
        </w:rPr>
        <w:t xml:space="preserve">EU </w:t>
      </w:r>
      <w:r w:rsidRPr="00B416E6">
        <w:rPr>
          <w:lang w:val="en-GB"/>
        </w:rPr>
        <w:t>support for the action in the country or region concerned, as well as the results and the impact of this support.</w:t>
      </w:r>
    </w:p>
    <w:p w14:paraId="22BB21EB"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 xml:space="preserve">Applicants must comply with the objectives and priorities and guarantee the visibility of the </w:t>
      </w:r>
      <w:r w:rsidRPr="00B416E6">
        <w:rPr>
          <w:lang w:val="en-GB" w:eastAsia="fr-FR" w:bidi="fr-FR"/>
        </w:rPr>
        <w:t xml:space="preserve">EU </w:t>
      </w:r>
      <w:r w:rsidRPr="00B416E6">
        <w:rPr>
          <w:lang w:val="en-GB"/>
        </w:rPr>
        <w:t>financing (see the Communication and Visibility Manual for EU external actions specified and published by the European Commission at</w:t>
      </w:r>
      <w:hyperlink r:id="rId18" w:history="1">
        <w:r w:rsidRPr="00B416E6">
          <w:rPr>
            <w:lang w:val="en-GB"/>
          </w:rPr>
          <w:t xml:space="preserve"> </w:t>
        </w:r>
        <w:r w:rsidRPr="00B416E6">
          <w:rPr>
            <w:rStyle w:val="Bodytext28"/>
            <w:lang w:val="en-GB"/>
          </w:rPr>
          <w:t>https://ec.europa.eu/europeaid/communication-and-visibility-manual-eu-</w:t>
        </w:r>
      </w:hyperlink>
      <w:r w:rsidRPr="00B416E6">
        <w:rPr>
          <w:rStyle w:val="Bodytext28"/>
          <w:lang w:val="en-GB"/>
        </w:rPr>
        <w:t xml:space="preserve"> </w:t>
      </w:r>
      <w:hyperlink r:id="rId19" w:history="1">
        <w:r w:rsidRPr="00B416E6">
          <w:rPr>
            <w:rStyle w:val="Bodytext28"/>
            <w:lang w:val="en-GB"/>
          </w:rPr>
          <w:t xml:space="preserve">external-actions </w:t>
        </w:r>
        <w:r w:rsidRPr="00B416E6">
          <w:rPr>
            <w:rStyle w:val="Bodytext28"/>
            <w:lang w:val="en-GB" w:eastAsia="fr-FR" w:bidi="fr-FR"/>
          </w:rPr>
          <w:t>en</w:t>
        </w:r>
        <w:r w:rsidRPr="00B416E6">
          <w:rPr>
            <w:rStyle w:val="Bodytext27"/>
            <w:lang w:val="en-GB" w:eastAsia="fr-FR" w:bidi="fr-FR"/>
          </w:rPr>
          <w:t>)</w:t>
        </w:r>
      </w:hyperlink>
      <w:r w:rsidRPr="00B416E6">
        <w:rPr>
          <w:lang w:val="en-GB" w:eastAsia="fr-FR" w:bidi="fr-FR"/>
        </w:rPr>
        <w:t>.</w:t>
      </w:r>
    </w:p>
    <w:p w14:paraId="0010F410" w14:textId="77777777" w:rsidR="00E83009" w:rsidRPr="00B416E6" w:rsidRDefault="00482EA3" w:rsidP="00E219C6">
      <w:pPr>
        <w:pStyle w:val="Bodytext21"/>
        <w:shd w:val="clear" w:color="auto" w:fill="auto"/>
        <w:spacing w:before="240" w:after="120" w:line="240" w:lineRule="auto"/>
        <w:ind w:firstLine="0"/>
        <w:rPr>
          <w:u w:val="single"/>
          <w:lang w:val="en-GB"/>
        </w:rPr>
      </w:pPr>
      <w:r w:rsidRPr="00B416E6">
        <w:rPr>
          <w:u w:val="single"/>
          <w:lang w:val="en-GB"/>
        </w:rPr>
        <w:t>Number of applications and grants per applicants / affiliated entities</w:t>
      </w:r>
    </w:p>
    <w:p w14:paraId="256FCC6D" w14:textId="77777777" w:rsidR="006247E8" w:rsidRPr="006247E8" w:rsidRDefault="006247E8" w:rsidP="006247E8">
      <w:pPr>
        <w:spacing w:after="200"/>
        <w:rPr>
          <w:snapToGrid w:val="0"/>
          <w:sz w:val="22"/>
          <w:szCs w:val="22"/>
        </w:rPr>
      </w:pPr>
      <w:r w:rsidRPr="006247E8">
        <w:rPr>
          <w:snapToGrid w:val="0"/>
          <w:sz w:val="22"/>
          <w:szCs w:val="22"/>
        </w:rPr>
        <w:t>The lead applicant may not submit more than one application under this Call for Proposals.</w:t>
      </w:r>
    </w:p>
    <w:p w14:paraId="4D02376F" w14:textId="77777777" w:rsidR="006247E8" w:rsidRPr="006247E8" w:rsidRDefault="006247E8" w:rsidP="006247E8">
      <w:pPr>
        <w:spacing w:after="200"/>
        <w:rPr>
          <w:snapToGrid w:val="0"/>
          <w:sz w:val="22"/>
          <w:szCs w:val="22"/>
        </w:rPr>
      </w:pPr>
      <w:r w:rsidRPr="006247E8">
        <w:rPr>
          <w:snapToGrid w:val="0"/>
          <w:sz w:val="22"/>
          <w:szCs w:val="22"/>
        </w:rPr>
        <w:t>The lead applicant may not be awarded more than one grant under this Call for Proposals.</w:t>
      </w:r>
    </w:p>
    <w:p w14:paraId="69156986" w14:textId="77777777" w:rsidR="006247E8" w:rsidRPr="006247E8" w:rsidRDefault="006247E8" w:rsidP="006247E8">
      <w:pPr>
        <w:spacing w:after="200"/>
        <w:rPr>
          <w:snapToGrid w:val="0"/>
          <w:sz w:val="22"/>
          <w:szCs w:val="22"/>
        </w:rPr>
      </w:pPr>
      <w:r w:rsidRPr="006247E8">
        <w:rPr>
          <w:snapToGrid w:val="0"/>
          <w:sz w:val="22"/>
          <w:szCs w:val="22"/>
        </w:rPr>
        <w:t>The lead applicant may not be a co-applicant or an affiliated entity in another application at the same time.</w:t>
      </w:r>
    </w:p>
    <w:p w14:paraId="757E2F77" w14:textId="29FA195A" w:rsidR="006247E8" w:rsidRPr="006247E8" w:rsidRDefault="006247E8" w:rsidP="006247E8">
      <w:pPr>
        <w:spacing w:after="200"/>
        <w:rPr>
          <w:snapToGrid w:val="0"/>
          <w:sz w:val="22"/>
          <w:szCs w:val="22"/>
        </w:rPr>
      </w:pPr>
      <w:r w:rsidRPr="006247E8">
        <w:rPr>
          <w:snapToGrid w:val="0"/>
          <w:sz w:val="22"/>
          <w:szCs w:val="22"/>
        </w:rPr>
        <w:t>A co-applicant/affiliated entity may not submit more than one application under this Call for Proposals.</w:t>
      </w:r>
    </w:p>
    <w:p w14:paraId="04EFD6C1" w14:textId="7AAB683C" w:rsidR="006247E8" w:rsidRPr="006247E8" w:rsidRDefault="006247E8" w:rsidP="006247E8">
      <w:pPr>
        <w:rPr>
          <w:sz w:val="22"/>
          <w:szCs w:val="22"/>
        </w:rPr>
      </w:pPr>
      <w:r w:rsidRPr="006247E8">
        <w:rPr>
          <w:snapToGrid w:val="0"/>
          <w:sz w:val="22"/>
          <w:szCs w:val="22"/>
        </w:rPr>
        <w:t>A co-applicant/affiliated entity may not be awarded more than one grant under this Call for Proposals.</w:t>
      </w:r>
    </w:p>
    <w:p w14:paraId="000E5A99" w14:textId="77777777" w:rsidR="004953A8" w:rsidRPr="006247E8" w:rsidRDefault="004953A8" w:rsidP="009F1C38">
      <w:pPr>
        <w:pStyle w:val="Bodytext21"/>
        <w:shd w:val="clear" w:color="auto" w:fill="auto"/>
        <w:spacing w:before="0" w:after="120" w:line="240" w:lineRule="auto"/>
        <w:ind w:firstLine="0"/>
      </w:pPr>
    </w:p>
    <w:p w14:paraId="41B640B3" w14:textId="77777777" w:rsidR="00E83009" w:rsidRPr="00B416E6" w:rsidRDefault="00482EA3" w:rsidP="009F1C38">
      <w:pPr>
        <w:pStyle w:val="Heading30"/>
        <w:keepNext/>
        <w:keepLines/>
        <w:numPr>
          <w:ilvl w:val="0"/>
          <w:numId w:val="6"/>
        </w:numPr>
        <w:pBdr>
          <w:top w:val="single" w:sz="4" w:space="1" w:color="auto"/>
          <w:left w:val="single" w:sz="4" w:space="4" w:color="auto"/>
          <w:bottom w:val="single" w:sz="4" w:space="1" w:color="auto"/>
          <w:right w:val="single" w:sz="4" w:space="4" w:color="auto"/>
        </w:pBdr>
        <w:shd w:val="clear" w:color="auto" w:fill="auto"/>
        <w:tabs>
          <w:tab w:val="left" w:pos="815"/>
        </w:tabs>
        <w:spacing w:after="120" w:line="240" w:lineRule="auto"/>
        <w:rPr>
          <w:sz w:val="22"/>
          <w:szCs w:val="22"/>
          <w:lang w:val="en-GB"/>
        </w:rPr>
      </w:pPr>
      <w:bookmarkStart w:id="14" w:name="bookmark19"/>
      <w:r w:rsidRPr="00B416E6">
        <w:rPr>
          <w:sz w:val="22"/>
          <w:szCs w:val="22"/>
          <w:lang w:val="en-GB"/>
        </w:rPr>
        <w:t>Eligibility of costs: costs that can be included</w:t>
      </w:r>
      <w:bookmarkEnd w:id="14"/>
    </w:p>
    <w:p w14:paraId="07DCF7D0"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Only ‘eligible costs’ can be covered by a grant. The categories of costs that are eligible and non-eligible are indicated below. The budget is both a cost estimate and an overall ceiling for ‘eligible costs’.</w:t>
      </w:r>
    </w:p>
    <w:p w14:paraId="431B8D13"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The reimbursement of eligible costs may be based on any or a combination of the following forms:</w:t>
      </w:r>
    </w:p>
    <w:p w14:paraId="12FFF9AE" w14:textId="77777777" w:rsidR="00E83009" w:rsidRPr="00B416E6" w:rsidRDefault="00482EA3" w:rsidP="009F1C38">
      <w:pPr>
        <w:pStyle w:val="Bodytext21"/>
        <w:numPr>
          <w:ilvl w:val="0"/>
          <w:numId w:val="8"/>
        </w:numPr>
        <w:shd w:val="clear" w:color="auto" w:fill="auto"/>
        <w:tabs>
          <w:tab w:val="left" w:pos="815"/>
        </w:tabs>
        <w:spacing w:before="0" w:after="120" w:line="240" w:lineRule="auto"/>
        <w:ind w:left="800" w:hanging="360"/>
        <w:jc w:val="left"/>
        <w:rPr>
          <w:lang w:val="en-GB"/>
        </w:rPr>
      </w:pPr>
      <w:r w:rsidRPr="00B416E6">
        <w:rPr>
          <w:lang w:val="en-GB"/>
        </w:rPr>
        <w:t>actual costs incurred by the beneficiary(</w:t>
      </w:r>
      <w:proofErr w:type="spellStart"/>
      <w:r w:rsidRPr="00B416E6">
        <w:rPr>
          <w:lang w:val="en-GB"/>
        </w:rPr>
        <w:t>ies</w:t>
      </w:r>
      <w:proofErr w:type="spellEnd"/>
      <w:r w:rsidRPr="00B416E6">
        <w:rPr>
          <w:lang w:val="en-GB"/>
        </w:rPr>
        <w:t>) and affiliated entity(</w:t>
      </w:r>
      <w:proofErr w:type="spellStart"/>
      <w:r w:rsidRPr="00B416E6">
        <w:rPr>
          <w:lang w:val="en-GB"/>
        </w:rPr>
        <w:t>ies</w:t>
      </w:r>
      <w:proofErr w:type="spellEnd"/>
      <w:r w:rsidRPr="00B416E6">
        <w:rPr>
          <w:lang w:val="en-GB"/>
        </w:rPr>
        <w:t>)</w:t>
      </w:r>
    </w:p>
    <w:p w14:paraId="011A51A5" w14:textId="77777777" w:rsidR="00E83009" w:rsidRPr="00B416E6" w:rsidRDefault="00482EA3" w:rsidP="009F1C38">
      <w:pPr>
        <w:pStyle w:val="Bodytext21"/>
        <w:numPr>
          <w:ilvl w:val="0"/>
          <w:numId w:val="8"/>
        </w:numPr>
        <w:shd w:val="clear" w:color="auto" w:fill="auto"/>
        <w:tabs>
          <w:tab w:val="left" w:pos="815"/>
        </w:tabs>
        <w:spacing w:before="0" w:after="120" w:line="240" w:lineRule="auto"/>
        <w:ind w:left="800" w:hanging="360"/>
        <w:jc w:val="left"/>
        <w:rPr>
          <w:lang w:val="en-GB"/>
        </w:rPr>
      </w:pPr>
      <w:proofErr w:type="gramStart"/>
      <w:r w:rsidRPr="00B416E6">
        <w:rPr>
          <w:lang w:val="en-GB"/>
        </w:rPr>
        <w:t>one</w:t>
      </w:r>
      <w:proofErr w:type="gramEnd"/>
      <w:r w:rsidRPr="00B416E6">
        <w:rPr>
          <w:lang w:val="en-GB"/>
        </w:rPr>
        <w:t xml:space="preserve"> or more simplified cost options.</w:t>
      </w:r>
    </w:p>
    <w:p w14:paraId="69BADAB7"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 xml:space="preserve">Simplified cost options may take the </w:t>
      </w:r>
      <w:r w:rsidRPr="00B416E6">
        <w:rPr>
          <w:lang w:val="en-GB" w:eastAsia="da-DK" w:bidi="da-DK"/>
        </w:rPr>
        <w:t xml:space="preserve">form </w:t>
      </w:r>
      <w:r w:rsidRPr="00B416E6">
        <w:rPr>
          <w:lang w:val="en-GB" w:eastAsia="cs-CZ" w:bidi="cs-CZ"/>
        </w:rPr>
        <w:t>of:</w:t>
      </w:r>
    </w:p>
    <w:p w14:paraId="40658C07" w14:textId="77777777" w:rsidR="00E83009" w:rsidRPr="00B416E6" w:rsidRDefault="00482EA3" w:rsidP="009F1C38">
      <w:pPr>
        <w:pStyle w:val="Bodytext21"/>
        <w:numPr>
          <w:ilvl w:val="0"/>
          <w:numId w:val="8"/>
        </w:numPr>
        <w:shd w:val="clear" w:color="auto" w:fill="auto"/>
        <w:tabs>
          <w:tab w:val="left" w:pos="815"/>
        </w:tabs>
        <w:spacing w:before="0" w:after="120" w:line="240" w:lineRule="auto"/>
        <w:ind w:left="800" w:hanging="360"/>
        <w:jc w:val="left"/>
        <w:rPr>
          <w:lang w:val="en-GB"/>
        </w:rPr>
      </w:pPr>
      <w:proofErr w:type="gramStart"/>
      <w:r w:rsidRPr="00B416E6">
        <w:rPr>
          <w:rStyle w:val="Bodytext2Bold2"/>
          <w:lang w:val="en-GB"/>
        </w:rPr>
        <w:t>unit</w:t>
      </w:r>
      <w:proofErr w:type="gramEnd"/>
      <w:r w:rsidRPr="00B416E6">
        <w:rPr>
          <w:rStyle w:val="Bodytext2Bold2"/>
          <w:lang w:val="en-GB"/>
        </w:rPr>
        <w:t xml:space="preserve"> costs: </w:t>
      </w:r>
      <w:r w:rsidRPr="00B416E6">
        <w:rPr>
          <w:lang w:val="en-GB"/>
        </w:rPr>
        <w:t xml:space="preserve">covering all or certain specific categories of eligible costs which are clearly identified in advance by reference to an </w:t>
      </w:r>
      <w:r w:rsidRPr="00B416E6">
        <w:rPr>
          <w:rStyle w:val="Bodytext27"/>
          <w:lang w:val="en-GB"/>
        </w:rPr>
        <w:t>amount per unit</w:t>
      </w:r>
      <w:r w:rsidRPr="00B416E6">
        <w:rPr>
          <w:lang w:val="en-GB"/>
        </w:rPr>
        <w:t>.</w:t>
      </w:r>
    </w:p>
    <w:p w14:paraId="12B9BCEA" w14:textId="77777777" w:rsidR="00E83009" w:rsidRPr="00B416E6" w:rsidRDefault="00482EA3" w:rsidP="009F1C38">
      <w:pPr>
        <w:pStyle w:val="Bodytext21"/>
        <w:numPr>
          <w:ilvl w:val="0"/>
          <w:numId w:val="8"/>
        </w:numPr>
        <w:shd w:val="clear" w:color="auto" w:fill="auto"/>
        <w:tabs>
          <w:tab w:val="left" w:pos="815"/>
        </w:tabs>
        <w:spacing w:before="0" w:after="120" w:line="240" w:lineRule="auto"/>
        <w:ind w:left="800" w:hanging="360"/>
        <w:jc w:val="left"/>
        <w:rPr>
          <w:lang w:val="en-GB"/>
        </w:rPr>
      </w:pPr>
      <w:proofErr w:type="gramStart"/>
      <w:r w:rsidRPr="00B416E6">
        <w:rPr>
          <w:rStyle w:val="Bodytext2Bold2"/>
          <w:lang w:val="en-GB"/>
        </w:rPr>
        <w:t>lump</w:t>
      </w:r>
      <w:proofErr w:type="gramEnd"/>
      <w:r w:rsidRPr="00B416E6">
        <w:rPr>
          <w:rStyle w:val="Bodytext2Bold2"/>
          <w:lang w:val="en-GB"/>
        </w:rPr>
        <w:t xml:space="preserve"> sums: </w:t>
      </w:r>
      <w:r w:rsidRPr="00B416E6">
        <w:rPr>
          <w:lang w:val="en-GB"/>
        </w:rPr>
        <w:t xml:space="preserve">covering in </w:t>
      </w:r>
      <w:r w:rsidRPr="00B416E6">
        <w:rPr>
          <w:rStyle w:val="Bodytext27"/>
          <w:lang w:val="en-GB"/>
        </w:rPr>
        <w:t>global terms</w:t>
      </w:r>
      <w:r w:rsidRPr="00B416E6">
        <w:rPr>
          <w:lang w:val="en-GB"/>
        </w:rPr>
        <w:t xml:space="preserve"> all or certain specific categories of eligible costs which are clearly identified in advance.</w:t>
      </w:r>
    </w:p>
    <w:p w14:paraId="7A9124B6" w14:textId="77777777" w:rsidR="00E83009" w:rsidRPr="00B416E6" w:rsidRDefault="00482EA3" w:rsidP="009F1C38">
      <w:pPr>
        <w:pStyle w:val="Bodytext21"/>
        <w:numPr>
          <w:ilvl w:val="0"/>
          <w:numId w:val="8"/>
        </w:numPr>
        <w:shd w:val="clear" w:color="auto" w:fill="auto"/>
        <w:tabs>
          <w:tab w:val="left" w:pos="815"/>
        </w:tabs>
        <w:spacing w:before="0" w:after="120" w:line="240" w:lineRule="auto"/>
        <w:ind w:left="800" w:hanging="360"/>
        <w:jc w:val="left"/>
        <w:rPr>
          <w:lang w:val="en-GB"/>
        </w:rPr>
      </w:pPr>
      <w:proofErr w:type="gramStart"/>
      <w:r w:rsidRPr="00B416E6">
        <w:rPr>
          <w:rStyle w:val="Bodytext2Bold2"/>
          <w:lang w:val="en-GB"/>
        </w:rPr>
        <w:t>flat-rate</w:t>
      </w:r>
      <w:proofErr w:type="gramEnd"/>
      <w:r w:rsidRPr="00B416E6">
        <w:rPr>
          <w:rStyle w:val="Bodytext2Bold2"/>
          <w:lang w:val="en-GB"/>
        </w:rPr>
        <w:t xml:space="preserve"> financing: </w:t>
      </w:r>
      <w:r w:rsidRPr="00B416E6">
        <w:rPr>
          <w:lang w:val="en-GB"/>
        </w:rPr>
        <w:t xml:space="preserve">covering specific categories of eligible costs which are clearly identified in advance by </w:t>
      </w:r>
      <w:r w:rsidRPr="00B416E6">
        <w:rPr>
          <w:rStyle w:val="Bodytext27"/>
          <w:lang w:val="en-GB"/>
        </w:rPr>
        <w:t>applying a percentage</w:t>
      </w:r>
      <w:r w:rsidRPr="00B416E6">
        <w:rPr>
          <w:lang w:val="en-GB"/>
        </w:rPr>
        <w:t xml:space="preserve"> fixed ex ante.</w:t>
      </w:r>
    </w:p>
    <w:p w14:paraId="2D3A53CD"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 xml:space="preserve">The amounts or </w:t>
      </w:r>
      <w:r w:rsidRPr="00B416E6">
        <w:rPr>
          <w:lang w:val="en-GB" w:eastAsia="da-DK" w:bidi="da-DK"/>
        </w:rPr>
        <w:t xml:space="preserve">rates </w:t>
      </w:r>
      <w:r w:rsidRPr="00B416E6">
        <w:rPr>
          <w:lang w:val="en-GB"/>
        </w:rPr>
        <w:t xml:space="preserve">have to be based on estimates using objective data such as statistical data or any other objective means or with </w:t>
      </w:r>
      <w:r w:rsidRPr="00B416E6">
        <w:rPr>
          <w:lang w:val="en-GB" w:eastAsia="hr-HR" w:bidi="hr-HR"/>
        </w:rPr>
        <w:t xml:space="preserve">reference </w:t>
      </w:r>
      <w:r w:rsidRPr="00B416E6">
        <w:rPr>
          <w:lang w:val="en-GB"/>
        </w:rPr>
        <w:t xml:space="preserve">to certified or auditable historical data of the applicants or the affiliated </w:t>
      </w:r>
      <w:proofErr w:type="gramStart"/>
      <w:r w:rsidRPr="00B416E6">
        <w:rPr>
          <w:lang w:val="en-GB"/>
        </w:rPr>
        <w:t>entity(</w:t>
      </w:r>
      <w:proofErr w:type="spellStart"/>
      <w:proofErr w:type="gramEnd"/>
      <w:r w:rsidRPr="00B416E6">
        <w:rPr>
          <w:lang w:val="en-GB"/>
        </w:rPr>
        <w:t>ies</w:t>
      </w:r>
      <w:proofErr w:type="spellEnd"/>
      <w:r w:rsidRPr="00B416E6">
        <w:rPr>
          <w:lang w:val="en-GB"/>
        </w:rPr>
        <w:t xml:space="preserve">). </w:t>
      </w:r>
      <w:proofErr w:type="gramStart"/>
      <w:r w:rsidRPr="00B416E6">
        <w:rPr>
          <w:lang w:val="en-GB"/>
        </w:rPr>
        <w:t xml:space="preserve">The methods used to determine the amounts or rates of unit costs, lump sums or </w:t>
      </w:r>
      <w:proofErr w:type="spellStart"/>
      <w:r w:rsidRPr="00B416E6">
        <w:rPr>
          <w:lang w:val="en-GB" w:eastAsia="de-DE" w:bidi="de-DE"/>
        </w:rPr>
        <w:t>flat</w:t>
      </w:r>
      <w:r w:rsidRPr="00B416E6">
        <w:rPr>
          <w:lang w:val="en-GB" w:eastAsia="de-DE" w:bidi="de-DE"/>
        </w:rPr>
        <w:softHyphen/>
        <w:t>rates</w:t>
      </w:r>
      <w:proofErr w:type="spellEnd"/>
      <w:r w:rsidRPr="00B416E6">
        <w:rPr>
          <w:lang w:val="en-GB"/>
        </w:rPr>
        <w:t xml:space="preserve"> must comply with the criteria established in Annex K, and especially ensure that the costs correspond fairly to the actual costs incurred by the beneficiary(</w:t>
      </w:r>
      <w:proofErr w:type="spellStart"/>
      <w:r w:rsidRPr="00B416E6">
        <w:rPr>
          <w:lang w:val="en-GB"/>
        </w:rPr>
        <w:t>ies</w:t>
      </w:r>
      <w:proofErr w:type="spellEnd"/>
      <w:r w:rsidRPr="00B416E6">
        <w:rPr>
          <w:lang w:val="en-GB"/>
        </w:rPr>
        <w:t>) and affiliated entity(</w:t>
      </w:r>
      <w:proofErr w:type="spellStart"/>
      <w:r w:rsidRPr="00B416E6">
        <w:rPr>
          <w:lang w:val="en-GB"/>
        </w:rPr>
        <w:t>ies</w:t>
      </w:r>
      <w:proofErr w:type="spellEnd"/>
      <w:r w:rsidRPr="00B416E6">
        <w:rPr>
          <w:lang w:val="en-GB"/>
        </w:rPr>
        <w:t xml:space="preserve">), are in line with their accounting practices, no </w:t>
      </w:r>
      <w:r w:rsidRPr="00B416E6">
        <w:rPr>
          <w:lang w:val="en-GB" w:eastAsia="hr-HR" w:bidi="hr-HR"/>
        </w:rPr>
        <w:t xml:space="preserve">profit </w:t>
      </w:r>
      <w:r w:rsidRPr="00B416E6">
        <w:rPr>
          <w:lang w:val="en-GB"/>
        </w:rPr>
        <w:t>is made and the costs are not already covered by other sources of funding (no double funding).</w:t>
      </w:r>
      <w:proofErr w:type="gramEnd"/>
      <w:r w:rsidRPr="00B416E6">
        <w:rPr>
          <w:lang w:val="en-GB"/>
        </w:rPr>
        <w:t xml:space="preserve"> Refer to Annex K </w:t>
      </w:r>
      <w:r w:rsidRPr="00B416E6">
        <w:rPr>
          <w:lang w:val="en-GB" w:eastAsia="da-DK" w:bidi="da-DK"/>
        </w:rPr>
        <w:t xml:space="preserve">for </w:t>
      </w:r>
      <w:r w:rsidRPr="00B416E6">
        <w:rPr>
          <w:lang w:val="en-GB"/>
        </w:rPr>
        <w:t>directions and a checklist of controls to assess the minimum necessary conditions that provide reasonable assurance for the acceptance of the proposed amounts.</w:t>
      </w:r>
    </w:p>
    <w:p w14:paraId="31ADB8B7"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 xml:space="preserve">Applicants proposing this form of reimbursement, must clearly indicate in worksheet no.1 of Annex B, each heading/item of eligible costs concerned by this type of financing, i.e. add the reference in capital letters to "UNIT COST" (per month/flight </w:t>
      </w:r>
      <w:proofErr w:type="spellStart"/>
      <w:r w:rsidRPr="00B416E6">
        <w:rPr>
          <w:lang w:val="en-GB"/>
        </w:rPr>
        <w:t>etc</w:t>
      </w:r>
      <w:proofErr w:type="spellEnd"/>
      <w:r w:rsidRPr="00B416E6">
        <w:rPr>
          <w:lang w:val="en-GB"/>
        </w:rPr>
        <w:t>), "LUMPSUM" or "FLAT RATE" in the Unit column. (</w:t>
      </w:r>
      <w:proofErr w:type="gramStart"/>
      <w:r w:rsidRPr="00B416E6">
        <w:rPr>
          <w:lang w:val="en-GB"/>
        </w:rPr>
        <w:t>see</w:t>
      </w:r>
      <w:proofErr w:type="gramEnd"/>
      <w:r w:rsidRPr="00B416E6">
        <w:rPr>
          <w:lang w:val="en-GB"/>
        </w:rPr>
        <w:t xml:space="preserve"> example in </w:t>
      </w:r>
      <w:r w:rsidRPr="00B416E6">
        <w:rPr>
          <w:lang w:val="en-GB"/>
        </w:rPr>
        <w:lastRenderedPageBreak/>
        <w:t>Annex K)</w:t>
      </w:r>
    </w:p>
    <w:p w14:paraId="709404C4"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Additionally in Annex B, in the second column of worksheet no.2, "Justification of the estimated costs" per each of the corresponding budget item or heading applicants must:</w:t>
      </w:r>
    </w:p>
    <w:p w14:paraId="7987CD8F" w14:textId="77777777" w:rsidR="00E83009" w:rsidRPr="00B416E6" w:rsidRDefault="00482EA3" w:rsidP="009F1C38">
      <w:pPr>
        <w:pStyle w:val="Bodytext21"/>
        <w:numPr>
          <w:ilvl w:val="0"/>
          <w:numId w:val="8"/>
        </w:numPr>
        <w:shd w:val="clear" w:color="auto" w:fill="auto"/>
        <w:tabs>
          <w:tab w:val="left" w:pos="760"/>
        </w:tabs>
        <w:spacing w:before="0" w:after="120" w:line="240" w:lineRule="auto"/>
        <w:ind w:left="760" w:hanging="360"/>
        <w:rPr>
          <w:lang w:val="en-GB"/>
        </w:rPr>
      </w:pPr>
      <w:proofErr w:type="gramStart"/>
      <w:r w:rsidRPr="00B416E6">
        <w:rPr>
          <w:lang w:val="en-GB"/>
        </w:rPr>
        <w:t>describe</w:t>
      </w:r>
      <w:proofErr w:type="gramEnd"/>
      <w:r w:rsidRPr="00B416E6">
        <w:rPr>
          <w:lang w:val="en-GB"/>
        </w:rPr>
        <w:t xml:space="preserve"> the information and methods used to establish the amounts of unit costs, lump sums and/or flat-rates, to which costs they refer, etc.</w:t>
      </w:r>
    </w:p>
    <w:p w14:paraId="69E5D89D" w14:textId="0A6B4D98" w:rsidR="00E83009" w:rsidRPr="00B416E6" w:rsidRDefault="00482EA3" w:rsidP="009F1C38">
      <w:pPr>
        <w:pStyle w:val="Bodytext21"/>
        <w:numPr>
          <w:ilvl w:val="0"/>
          <w:numId w:val="8"/>
        </w:numPr>
        <w:shd w:val="clear" w:color="auto" w:fill="auto"/>
        <w:tabs>
          <w:tab w:val="left" w:pos="760"/>
        </w:tabs>
        <w:spacing w:before="0" w:after="120" w:line="240" w:lineRule="auto"/>
        <w:ind w:left="760" w:hanging="360"/>
        <w:rPr>
          <w:lang w:val="en-GB"/>
        </w:rPr>
      </w:pPr>
      <w:r w:rsidRPr="00B416E6">
        <w:rPr>
          <w:lang w:val="en-GB"/>
        </w:rPr>
        <w:t>clearly explain the formulas for calculation of the final eligible amount</w:t>
      </w:r>
      <w:r w:rsidR="00F03261">
        <w:rPr>
          <w:rStyle w:val="Refdenotaalpie"/>
          <w:lang w:val="en-GB"/>
        </w:rPr>
        <w:footnoteReference w:id="17"/>
      </w:r>
    </w:p>
    <w:p w14:paraId="31B3EE01" w14:textId="77777777" w:rsidR="00E83009" w:rsidRPr="00B416E6" w:rsidRDefault="00482EA3" w:rsidP="009F1C38">
      <w:pPr>
        <w:pStyle w:val="Bodytext21"/>
        <w:numPr>
          <w:ilvl w:val="0"/>
          <w:numId w:val="8"/>
        </w:numPr>
        <w:shd w:val="clear" w:color="auto" w:fill="auto"/>
        <w:tabs>
          <w:tab w:val="left" w:pos="760"/>
        </w:tabs>
        <w:spacing w:before="0" w:after="120" w:line="240" w:lineRule="auto"/>
        <w:ind w:left="760" w:hanging="360"/>
        <w:rPr>
          <w:lang w:val="en-GB"/>
        </w:rPr>
      </w:pPr>
      <w:r w:rsidRPr="00B416E6">
        <w:rPr>
          <w:lang w:val="en-GB"/>
        </w:rPr>
        <w:t>identify the beneficiary who will use the simplified cost option (in case of affiliated entity, specify first the beneficiary), in order to verify the maximum amount per each beneficiary (which includes if applicable simplified cost options of its affiliated entity(</w:t>
      </w:r>
      <w:proofErr w:type="spellStart"/>
      <w:r w:rsidRPr="00B416E6">
        <w:rPr>
          <w:lang w:val="en-GB"/>
        </w:rPr>
        <w:t>ies</w:t>
      </w:r>
      <w:proofErr w:type="spellEnd"/>
      <w:r w:rsidRPr="00B416E6">
        <w:rPr>
          <w:lang w:val="en-GB"/>
        </w:rPr>
        <w:t>))</w:t>
      </w:r>
    </w:p>
    <w:p w14:paraId="5EBE7693"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At contracting phase, the Contracting Authority decides whether to accept the proposed amounts or rates on the basis of the provisional budget submitted by the applicants, by analysing factual data of grants carried out by the applicants or of similar actions and by performing checks established by Annex K.</w:t>
      </w:r>
    </w:p>
    <w:p w14:paraId="4BD7D9EA" w14:textId="77777777" w:rsidR="00E83009" w:rsidRPr="00B416E6" w:rsidRDefault="00482EA3" w:rsidP="009F1C38">
      <w:pPr>
        <w:pStyle w:val="Bodytext21"/>
        <w:shd w:val="clear" w:color="auto" w:fill="auto"/>
        <w:spacing w:before="0" w:after="120" w:line="240" w:lineRule="auto"/>
        <w:ind w:firstLine="0"/>
        <w:rPr>
          <w:lang w:val="en-GB"/>
        </w:rPr>
      </w:pPr>
      <w:r w:rsidRPr="00B416E6">
        <w:rPr>
          <w:lang w:val="en-GB"/>
        </w:rPr>
        <w:t xml:space="preserve">The total amount of financing on the basis of simplified cost options that can be authorised by the Contracting Authority </w:t>
      </w:r>
      <w:r w:rsidRPr="00B416E6">
        <w:rPr>
          <w:lang w:val="en-GB" w:eastAsia="da-DK" w:bidi="da-DK"/>
        </w:rPr>
        <w:t xml:space="preserve">for </w:t>
      </w:r>
      <w:r w:rsidRPr="00B416E6">
        <w:rPr>
          <w:lang w:val="en-GB"/>
        </w:rPr>
        <w:t>any of the applicants individually (including simplified cost options proposed by their own affiliated entities) cannot exceed EUR 60 000 (the indirect costs are not taken into account).</w:t>
      </w:r>
    </w:p>
    <w:p w14:paraId="32CFD128" w14:textId="77777777" w:rsidR="00E83009" w:rsidRPr="00B416E6" w:rsidRDefault="00482EA3" w:rsidP="0086046E">
      <w:pPr>
        <w:pStyle w:val="Bodytext21"/>
        <w:shd w:val="clear" w:color="auto" w:fill="auto"/>
        <w:spacing w:before="0" w:after="120" w:line="240" w:lineRule="auto"/>
        <w:ind w:firstLine="0"/>
        <w:rPr>
          <w:lang w:val="en-GB"/>
        </w:rPr>
      </w:pPr>
      <w:r w:rsidRPr="00B416E6">
        <w:rPr>
          <w:lang w:val="en-GB"/>
        </w:rPr>
        <w:t xml:space="preserve">Recommendations to award a </w:t>
      </w:r>
      <w:r w:rsidRPr="00B416E6">
        <w:rPr>
          <w:lang w:val="en-GB" w:eastAsia="cs-CZ" w:bidi="cs-CZ"/>
        </w:rPr>
        <w:t xml:space="preserve">grant </w:t>
      </w:r>
      <w:r w:rsidRPr="00B416E6">
        <w:rPr>
          <w:lang w:val="en-GB"/>
        </w:rPr>
        <w:t xml:space="preserve">are always subject to the condition that the checks preceding the signing of the </w:t>
      </w:r>
      <w:r w:rsidRPr="00B416E6">
        <w:rPr>
          <w:lang w:val="en-GB" w:eastAsia="cs-CZ" w:bidi="cs-CZ"/>
        </w:rPr>
        <w:t xml:space="preserve">grant </w:t>
      </w:r>
      <w:r w:rsidRPr="00B416E6">
        <w:rPr>
          <w:lang w:val="en-GB"/>
        </w:rPr>
        <w:t xml:space="preserve">contract do not reveal problems requiring changes to the budget (such as arithmetical errors, inaccuracies, unrealistic costs and ineligible costs). The checks may give rise to requests </w:t>
      </w:r>
      <w:r w:rsidRPr="00B416E6">
        <w:rPr>
          <w:lang w:val="en-GB" w:eastAsia="da-DK" w:bidi="da-DK"/>
        </w:rPr>
        <w:t xml:space="preserve">for </w:t>
      </w:r>
      <w:r w:rsidRPr="00B416E6">
        <w:rPr>
          <w:lang w:val="en-GB"/>
        </w:rPr>
        <w:t xml:space="preserve">clarification and may lead the Contracting Authority to impose modifications or reductions to address such mistakes or inaccuracies. It is not possible to increase the grant or the percentage of </w:t>
      </w:r>
      <w:r w:rsidRPr="00B416E6">
        <w:rPr>
          <w:lang w:val="en-GB" w:eastAsia="fr-FR" w:bidi="fr-FR"/>
        </w:rPr>
        <w:t xml:space="preserve">EU </w:t>
      </w:r>
      <w:r w:rsidRPr="00B416E6">
        <w:rPr>
          <w:lang w:val="en-GB"/>
        </w:rPr>
        <w:t>co-financing as a result of these corrections.</w:t>
      </w:r>
    </w:p>
    <w:p w14:paraId="6997BBA1" w14:textId="77777777" w:rsidR="00B608E3" w:rsidRPr="00B416E6" w:rsidRDefault="00482EA3" w:rsidP="00B608E3">
      <w:pPr>
        <w:pStyle w:val="Bodytext21"/>
        <w:shd w:val="clear" w:color="auto" w:fill="auto"/>
        <w:spacing w:before="0" w:after="120" w:line="240" w:lineRule="auto"/>
        <w:ind w:firstLine="0"/>
        <w:rPr>
          <w:lang w:val="en-GB"/>
        </w:rPr>
      </w:pPr>
      <w:r w:rsidRPr="00B416E6">
        <w:rPr>
          <w:lang w:val="en-GB"/>
        </w:rPr>
        <w:t xml:space="preserve">It is therefore in the applicants' interest to provide a </w:t>
      </w:r>
      <w:r w:rsidRPr="00B416E6">
        <w:rPr>
          <w:rStyle w:val="Bodytext2Bold2"/>
          <w:lang w:val="en-GB"/>
        </w:rPr>
        <w:t xml:space="preserve">realistic </w:t>
      </w:r>
      <w:r w:rsidRPr="00B416E6">
        <w:rPr>
          <w:rStyle w:val="Bodytext2Bold2"/>
          <w:lang w:val="en-GB" w:eastAsia="cs-CZ" w:bidi="cs-CZ"/>
        </w:rPr>
        <w:t xml:space="preserve">and </w:t>
      </w:r>
      <w:r w:rsidRPr="00B416E6">
        <w:rPr>
          <w:rStyle w:val="Bodytext2Bold2"/>
          <w:lang w:val="en-GB"/>
        </w:rPr>
        <w:t>cost-effective budget</w:t>
      </w:r>
    </w:p>
    <w:p w14:paraId="7D05EFFE" w14:textId="77777777" w:rsidR="00AA57EE" w:rsidRDefault="00AA57EE"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The simplified cost option may also take the form of an apportionment of Field Office's costs.</w:t>
      </w:r>
    </w:p>
    <w:p w14:paraId="67D4E1AD"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Field Office means a local infrastructure set up in one of the countries where the action is implemented or a nearby country. (Where the action is implemented in several third countries there can be more than one Field Office). That may consist of costs for local office as well as human resources. </w:t>
      </w:r>
    </w:p>
    <w:p w14:paraId="6CE2942B"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A Field Office may be exclusively dedicated to the action financed (or co-financed) by the EU or may be used for other projects implemented in the partner country. When the Field Office is used for other projects, only the portion of </w:t>
      </w:r>
      <w:proofErr w:type="spellStart"/>
      <w:r w:rsidRPr="00B416E6">
        <w:rPr>
          <w:sz w:val="22"/>
          <w:szCs w:val="22"/>
        </w:rPr>
        <w:t>capitalised</w:t>
      </w:r>
      <w:proofErr w:type="spellEnd"/>
      <w:r w:rsidRPr="00B416E6">
        <w:rPr>
          <w:sz w:val="22"/>
          <w:szCs w:val="22"/>
        </w:rPr>
        <w:t xml:space="preserve"> and operating costs which corresponds to the duration of the action and the rate of actual use of the field office for the purpose of the action may be declared as eligible direct costs.</w:t>
      </w:r>
    </w:p>
    <w:p w14:paraId="4B5B2C28"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The portion of costs attributable to the action can be declared as actual costs or determined by the </w:t>
      </w:r>
      <w:proofErr w:type="gramStart"/>
      <w:r w:rsidRPr="00B416E6">
        <w:rPr>
          <w:sz w:val="22"/>
          <w:szCs w:val="22"/>
        </w:rPr>
        <w:t>beneficiary(</w:t>
      </w:r>
      <w:proofErr w:type="spellStart"/>
      <w:proofErr w:type="gramEnd"/>
      <w:r w:rsidRPr="00B416E6">
        <w:rPr>
          <w:sz w:val="22"/>
          <w:szCs w:val="22"/>
        </w:rPr>
        <w:t>ies</w:t>
      </w:r>
      <w:proofErr w:type="spellEnd"/>
      <w:r w:rsidRPr="00B416E6">
        <w:rPr>
          <w:sz w:val="22"/>
          <w:szCs w:val="22"/>
        </w:rPr>
        <w:t>) on the basis of a simplified allocation method (apportionment).</w:t>
      </w:r>
    </w:p>
    <w:p w14:paraId="03B9E229"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The method of allocation has to be:</w:t>
      </w:r>
    </w:p>
    <w:p w14:paraId="0D25FA64"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1. Compliant with the beneficiary's usual accounting and management practices and applied in a consistent manner regardless of the source of funding and </w:t>
      </w:r>
    </w:p>
    <w:p w14:paraId="05038A5A"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2. Based on an objective, fair and reliable allocation keys. (Please refer to Annex K to have examples of acceptable allocation keys).</w:t>
      </w:r>
    </w:p>
    <w:p w14:paraId="73DF3EC3"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A description prepared by the entity of the allocation method used to determine Field Office's costs in </w:t>
      </w:r>
      <w:r w:rsidRPr="00B416E6">
        <w:rPr>
          <w:sz w:val="22"/>
          <w:szCs w:val="22"/>
        </w:rPr>
        <w:lastRenderedPageBreak/>
        <w:t>accordance with the entity's usual cost accounting and management practices and explaining how the method satisfy condition 1 and 2 indicated above, has to be presented in a separate sheet and annexed to the Budget.</w:t>
      </w:r>
    </w:p>
    <w:p w14:paraId="5677B527"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The method will be assessed and accepted by the evaluation committee and the Contracting Authority at contracting phase. The applicant is invited to submit (where relevant) the list of contracts to which the methodology proposed had been already applied and for which proper application was confirmed by an expenditure verification. </w:t>
      </w:r>
    </w:p>
    <w:p w14:paraId="496D6BD0"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At the time of carrying out the expenditure verifications, the auditors will check if the costs reported are compliant with the method described by the </w:t>
      </w:r>
      <w:proofErr w:type="gramStart"/>
      <w:r w:rsidRPr="00B416E6">
        <w:rPr>
          <w:sz w:val="22"/>
          <w:szCs w:val="22"/>
        </w:rPr>
        <w:t>beneficiary(</w:t>
      </w:r>
      <w:proofErr w:type="spellStart"/>
      <w:proofErr w:type="gramEnd"/>
      <w:r w:rsidRPr="00B416E6">
        <w:rPr>
          <w:sz w:val="22"/>
          <w:szCs w:val="22"/>
        </w:rPr>
        <w:t>ies</w:t>
      </w:r>
      <w:proofErr w:type="spellEnd"/>
      <w:r w:rsidRPr="00B416E6">
        <w:rPr>
          <w:sz w:val="22"/>
          <w:szCs w:val="22"/>
        </w:rPr>
        <w:t>) and accepted by the Contracting Authority.</w:t>
      </w:r>
    </w:p>
    <w:p w14:paraId="05CDF1D1" w14:textId="77777777" w:rsidR="00B608E3" w:rsidRPr="00B416E6"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 xml:space="preserve">Adequate record and documentation must be kept by the </w:t>
      </w:r>
      <w:proofErr w:type="gramStart"/>
      <w:r w:rsidRPr="00B416E6">
        <w:rPr>
          <w:sz w:val="22"/>
          <w:szCs w:val="22"/>
        </w:rPr>
        <w:t>beneficiary(</w:t>
      </w:r>
      <w:proofErr w:type="spellStart"/>
      <w:proofErr w:type="gramEnd"/>
      <w:r w:rsidRPr="00B416E6">
        <w:rPr>
          <w:sz w:val="22"/>
          <w:szCs w:val="22"/>
        </w:rPr>
        <w:t>ies</w:t>
      </w:r>
      <w:proofErr w:type="spellEnd"/>
      <w:r w:rsidRPr="00B416E6">
        <w:rPr>
          <w:sz w:val="22"/>
          <w:szCs w:val="22"/>
        </w:rPr>
        <w:t xml:space="preserve">) to prove the compliance of the simplified allocation method used with the conditions set out above. Upon request of the </w:t>
      </w:r>
      <w:proofErr w:type="gramStart"/>
      <w:r w:rsidRPr="00B416E6">
        <w:rPr>
          <w:sz w:val="22"/>
          <w:szCs w:val="22"/>
        </w:rPr>
        <w:t>beneficiary(</w:t>
      </w:r>
      <w:proofErr w:type="spellStart"/>
      <w:proofErr w:type="gramEnd"/>
      <w:r w:rsidRPr="00B416E6">
        <w:rPr>
          <w:sz w:val="22"/>
          <w:szCs w:val="22"/>
        </w:rPr>
        <w:t>ies</w:t>
      </w:r>
      <w:proofErr w:type="spellEnd"/>
      <w:r w:rsidRPr="00B416E6">
        <w:rPr>
          <w:sz w:val="22"/>
          <w:szCs w:val="22"/>
        </w:rPr>
        <w:t>), this compliance can be assessed and approved ex-ante by an independent external auditor. In such a case, the simplified allocation method will be automatically accepted by the evaluation committee and it will not be challenged ex post.</w:t>
      </w:r>
    </w:p>
    <w:p w14:paraId="48C29DF1" w14:textId="77777777" w:rsidR="00B608E3" w:rsidRDefault="00B608E3" w:rsidP="002B411F">
      <w:pPr>
        <w:pBdr>
          <w:top w:val="single" w:sz="4" w:space="1" w:color="auto"/>
          <w:left w:val="single" w:sz="4" w:space="4" w:color="auto"/>
          <w:bottom w:val="single" w:sz="4" w:space="13" w:color="auto"/>
          <w:right w:val="single" w:sz="4" w:space="4" w:color="auto"/>
        </w:pBdr>
        <w:spacing w:after="120"/>
        <w:jc w:val="both"/>
        <w:rPr>
          <w:sz w:val="22"/>
          <w:szCs w:val="22"/>
        </w:rPr>
      </w:pPr>
      <w:r w:rsidRPr="00B416E6">
        <w:rPr>
          <w:sz w:val="22"/>
          <w:szCs w:val="22"/>
        </w:rPr>
        <w:t>When costs are declared on the basis of such allocation method the amount charged to the action is to be indicated in the column "TOTAL COSTS" and the mention "APPORTIONMENT" is to be indicated in the column "units" (under budget heading 1 (Human resources) and 4 (Local Office) of the Budget).</w:t>
      </w:r>
    </w:p>
    <w:p w14:paraId="3F27CEEA" w14:textId="4AAD7D11" w:rsidR="00A9664C" w:rsidRPr="00A9167E" w:rsidRDefault="00AA57EE" w:rsidP="00A9167E">
      <w:pPr>
        <w:pBdr>
          <w:top w:val="single" w:sz="4" w:space="1" w:color="auto"/>
          <w:left w:val="single" w:sz="4" w:space="4" w:color="auto"/>
          <w:bottom w:val="single" w:sz="4" w:space="13" w:color="auto"/>
          <w:right w:val="single" w:sz="4" w:space="4" w:color="auto"/>
        </w:pBdr>
        <w:spacing w:after="120"/>
        <w:jc w:val="both"/>
        <w:rPr>
          <w:rStyle w:val="Bodytext27"/>
          <w:u w:val="none"/>
        </w:rPr>
      </w:pPr>
      <w:r>
        <w:rPr>
          <w:color w:val="auto"/>
          <w:sz w:val="22"/>
          <w:szCs w:val="22"/>
          <w:lang w:val="en-GB" w:bidi="ar-SA"/>
        </w:rPr>
        <w:t>It has to be noted that the EUR 60.000 limit, otherwise applicable to costs declared on the basis of simplified cost options, is not relevant for costs declared following apportionment of Field Offices.</w:t>
      </w:r>
    </w:p>
    <w:p w14:paraId="7539B47B" w14:textId="77777777" w:rsidR="00E83009" w:rsidRPr="00B416E6" w:rsidRDefault="00482EA3">
      <w:pPr>
        <w:pStyle w:val="Bodytext21"/>
        <w:shd w:val="clear" w:color="auto" w:fill="auto"/>
        <w:spacing w:before="0" w:after="192" w:line="244" w:lineRule="exact"/>
        <w:ind w:firstLine="0"/>
        <w:rPr>
          <w:lang w:val="en-GB"/>
        </w:rPr>
      </w:pPr>
      <w:r w:rsidRPr="00B416E6">
        <w:rPr>
          <w:rStyle w:val="Bodytext27"/>
          <w:lang w:val="en-GB"/>
        </w:rPr>
        <w:t>Eligible direct costs</w:t>
      </w:r>
    </w:p>
    <w:p w14:paraId="41CDCBD8" w14:textId="77777777" w:rsidR="00E83009" w:rsidRPr="00B416E6" w:rsidRDefault="00482EA3">
      <w:pPr>
        <w:pStyle w:val="Bodytext21"/>
        <w:shd w:val="clear" w:color="auto" w:fill="auto"/>
        <w:spacing w:before="0" w:after="204"/>
        <w:ind w:right="320" w:firstLine="0"/>
        <w:rPr>
          <w:lang w:val="en-GB"/>
        </w:rPr>
      </w:pPr>
      <w:r w:rsidRPr="00B416E6">
        <w:rPr>
          <w:lang w:val="en-GB"/>
        </w:rPr>
        <w:t xml:space="preserve">To be eligible under </w:t>
      </w:r>
      <w:r w:rsidRPr="00B416E6">
        <w:rPr>
          <w:lang w:val="en-GB" w:eastAsia="da-DK" w:bidi="da-DK"/>
        </w:rPr>
        <w:t xml:space="preserve">this </w:t>
      </w:r>
      <w:r w:rsidRPr="00B416E6">
        <w:rPr>
          <w:lang w:val="en-GB"/>
        </w:rPr>
        <w:t xml:space="preserve">call for proposals, costs must comply with the provisions of Article 14 of the General Conditions to the standard grant contract (see Annex G of the </w:t>
      </w:r>
      <w:r w:rsidRPr="00B416E6">
        <w:rPr>
          <w:lang w:val="en-GB" w:eastAsia="da-DK" w:bidi="da-DK"/>
        </w:rPr>
        <w:t>guidelines).</w:t>
      </w:r>
    </w:p>
    <w:p w14:paraId="0F11EC5F" w14:textId="77777777" w:rsidR="00E83009" w:rsidRPr="00B416E6" w:rsidRDefault="00482EA3">
      <w:pPr>
        <w:pStyle w:val="Bodytext21"/>
        <w:shd w:val="clear" w:color="auto" w:fill="auto"/>
        <w:spacing w:before="0" w:after="236" w:line="244" w:lineRule="exact"/>
        <w:ind w:firstLine="0"/>
        <w:rPr>
          <w:lang w:val="en-GB"/>
        </w:rPr>
      </w:pPr>
      <w:r w:rsidRPr="00B416E6">
        <w:rPr>
          <w:rStyle w:val="Bodytext27"/>
          <w:lang w:val="en-GB"/>
        </w:rPr>
        <w:t>Contingency reserve</w:t>
      </w:r>
    </w:p>
    <w:p w14:paraId="3DA5B641" w14:textId="77777777" w:rsidR="00E83009" w:rsidRPr="00B416E6" w:rsidRDefault="00482EA3">
      <w:pPr>
        <w:pStyle w:val="Bodytext21"/>
        <w:shd w:val="clear" w:color="auto" w:fill="auto"/>
        <w:spacing w:before="0" w:after="245" w:line="250" w:lineRule="exact"/>
        <w:ind w:right="320" w:firstLine="0"/>
        <w:rPr>
          <w:lang w:val="en-GB"/>
        </w:rPr>
      </w:pPr>
      <w:r w:rsidRPr="00B416E6">
        <w:rPr>
          <w:lang w:val="en-GB"/>
        </w:rPr>
        <w:t xml:space="preserve">The budget may include a contingency reserve not exceeding 5 % of the estimated direct eligible costs. It can only be used with the </w:t>
      </w:r>
      <w:r w:rsidRPr="00B416E6">
        <w:rPr>
          <w:rStyle w:val="Bodytext2Bold2"/>
          <w:lang w:val="en-GB"/>
        </w:rPr>
        <w:t xml:space="preserve">prior written authorisation </w:t>
      </w:r>
      <w:r w:rsidRPr="00B416E6">
        <w:rPr>
          <w:lang w:val="en-GB"/>
        </w:rPr>
        <w:t>of the Contracting Authority.</w:t>
      </w:r>
    </w:p>
    <w:p w14:paraId="194DA8DE" w14:textId="77777777" w:rsidR="00E83009" w:rsidRPr="00B416E6" w:rsidRDefault="00482EA3">
      <w:pPr>
        <w:pStyle w:val="Bodytext21"/>
        <w:shd w:val="clear" w:color="auto" w:fill="auto"/>
        <w:spacing w:before="0" w:after="236" w:line="244" w:lineRule="exact"/>
        <w:ind w:firstLine="0"/>
        <w:rPr>
          <w:lang w:val="en-GB"/>
        </w:rPr>
      </w:pPr>
      <w:r w:rsidRPr="00B416E6">
        <w:rPr>
          <w:rStyle w:val="Bodytext27"/>
          <w:lang w:val="en-GB"/>
        </w:rPr>
        <w:t>Eligible indirect costs</w:t>
      </w:r>
    </w:p>
    <w:p w14:paraId="53540A8A" w14:textId="77777777" w:rsidR="00E83009" w:rsidRPr="00B416E6" w:rsidRDefault="00482EA3">
      <w:pPr>
        <w:pStyle w:val="Bodytext21"/>
        <w:shd w:val="clear" w:color="auto" w:fill="auto"/>
        <w:spacing w:before="0" w:after="236" w:line="250" w:lineRule="exact"/>
        <w:ind w:right="320" w:firstLine="0"/>
        <w:rPr>
          <w:lang w:val="en-GB"/>
        </w:rPr>
      </w:pPr>
      <w:r w:rsidRPr="00B416E6">
        <w:rPr>
          <w:lang w:val="en-GB"/>
        </w:rPr>
        <w:t xml:space="preserve">The indirect costs incurred in carrying out the action may be eligible </w:t>
      </w:r>
      <w:r w:rsidRPr="00B416E6">
        <w:rPr>
          <w:lang w:val="en-GB" w:eastAsia="da-DK" w:bidi="da-DK"/>
        </w:rPr>
        <w:t xml:space="preserve">for </w:t>
      </w:r>
      <w:r w:rsidRPr="00B416E6">
        <w:rPr>
          <w:lang w:val="en-GB"/>
        </w:rPr>
        <w:t xml:space="preserve">flat-rate funding, but the total must not exceed 7 % of the estimated total eligible direct costs. Indirect costs are eligible provided that they do not include costs assigned to another budget heading in the standard </w:t>
      </w:r>
      <w:r w:rsidRPr="00B416E6">
        <w:rPr>
          <w:lang w:val="en-GB" w:eastAsia="cs-CZ" w:bidi="cs-CZ"/>
        </w:rPr>
        <w:t xml:space="preserve">grant </w:t>
      </w:r>
      <w:r w:rsidRPr="00B416E6">
        <w:rPr>
          <w:lang w:val="en-GB"/>
        </w:rPr>
        <w:t xml:space="preserve">contract. The lead applicant may be asked to justify the percentage requested before the grant contract is signed. However, once the </w:t>
      </w:r>
      <w:r w:rsidRPr="00B416E6">
        <w:rPr>
          <w:lang w:val="en-GB" w:eastAsia="da-DK" w:bidi="da-DK"/>
        </w:rPr>
        <w:t xml:space="preserve">flat </w:t>
      </w:r>
      <w:r w:rsidRPr="00B416E6">
        <w:rPr>
          <w:lang w:val="en-GB"/>
        </w:rPr>
        <w:t>rate has been fixed in the Special Conditions of the grant contract, no supporting documents need to be provided.</w:t>
      </w:r>
    </w:p>
    <w:p w14:paraId="5A252B52" w14:textId="77777777" w:rsidR="00E83009" w:rsidRPr="00B416E6" w:rsidRDefault="00482EA3">
      <w:pPr>
        <w:pStyle w:val="Bodytext21"/>
        <w:shd w:val="clear" w:color="auto" w:fill="auto"/>
        <w:spacing w:before="0" w:after="248"/>
        <w:ind w:right="320" w:firstLine="0"/>
        <w:rPr>
          <w:lang w:val="en-GB"/>
        </w:rPr>
      </w:pPr>
      <w:r w:rsidRPr="00B416E6">
        <w:rPr>
          <w:lang w:val="en-GB"/>
        </w:rPr>
        <w:t xml:space="preserve">If any of the applicants or affiliated </w:t>
      </w:r>
      <w:proofErr w:type="gramStart"/>
      <w:r w:rsidRPr="00B416E6">
        <w:rPr>
          <w:lang w:val="en-GB"/>
        </w:rPr>
        <w:t>entity(</w:t>
      </w:r>
      <w:proofErr w:type="spellStart"/>
      <w:proofErr w:type="gramEnd"/>
      <w:r w:rsidRPr="00B416E6">
        <w:rPr>
          <w:lang w:val="en-GB"/>
        </w:rPr>
        <w:t>ies</w:t>
      </w:r>
      <w:proofErr w:type="spellEnd"/>
      <w:r w:rsidRPr="00B416E6">
        <w:rPr>
          <w:lang w:val="en-GB"/>
        </w:rPr>
        <w:t xml:space="preserve">) is in receipt of an operating grant financed by the </w:t>
      </w:r>
      <w:r w:rsidRPr="00B416E6">
        <w:rPr>
          <w:lang w:val="en-GB" w:eastAsia="fr-FR" w:bidi="fr-FR"/>
        </w:rPr>
        <w:t xml:space="preserve">EU, </w:t>
      </w:r>
      <w:r w:rsidRPr="00B416E6">
        <w:rPr>
          <w:lang w:val="en-GB"/>
        </w:rPr>
        <w:t xml:space="preserve">it may not claim indirect costs on its incurred costs within the proposed budget </w:t>
      </w:r>
      <w:r w:rsidRPr="00B416E6">
        <w:rPr>
          <w:lang w:val="en-GB" w:eastAsia="da-DK" w:bidi="da-DK"/>
        </w:rPr>
        <w:t xml:space="preserve">for </w:t>
      </w:r>
      <w:r w:rsidRPr="00B416E6">
        <w:rPr>
          <w:lang w:val="en-GB"/>
        </w:rPr>
        <w:t>the action.</w:t>
      </w:r>
    </w:p>
    <w:p w14:paraId="5EFBC4CD" w14:textId="77777777" w:rsidR="00E83009" w:rsidRPr="00B416E6" w:rsidRDefault="00482EA3">
      <w:pPr>
        <w:pStyle w:val="Bodytext21"/>
        <w:shd w:val="clear" w:color="auto" w:fill="auto"/>
        <w:spacing w:before="0" w:after="232" w:line="244" w:lineRule="exact"/>
        <w:ind w:firstLine="0"/>
        <w:rPr>
          <w:lang w:val="en-GB"/>
        </w:rPr>
      </w:pPr>
      <w:r w:rsidRPr="00B416E6">
        <w:rPr>
          <w:rStyle w:val="Bodytext27"/>
          <w:lang w:val="en-GB"/>
        </w:rPr>
        <w:t>Contributions in kind</w:t>
      </w:r>
    </w:p>
    <w:p w14:paraId="7BB9C868" w14:textId="77777777" w:rsidR="002A43E7" w:rsidRPr="00B416E6" w:rsidRDefault="00482EA3" w:rsidP="002A43E7">
      <w:pPr>
        <w:pStyle w:val="Bodytext21"/>
        <w:shd w:val="clear" w:color="auto" w:fill="auto"/>
        <w:spacing w:before="0" w:after="244"/>
        <w:ind w:right="320" w:firstLine="0"/>
        <w:rPr>
          <w:lang w:val="en-GB"/>
        </w:rPr>
      </w:pPr>
      <w:r w:rsidRPr="00B416E6">
        <w:rPr>
          <w:lang w:val="en-GB"/>
        </w:rPr>
        <w:t>Contributions in kind mean the provision of goods or services to a beneficiaries or affiliated entities free of charge by a third party. As contributions in kind do not involve any expenditure for beneficiaries or affiliated entiti</w:t>
      </w:r>
      <w:r w:rsidR="00020F4B" w:rsidRPr="00B416E6">
        <w:rPr>
          <w:lang w:val="en-GB"/>
        </w:rPr>
        <w:t>es, they are not eligible costs.</w:t>
      </w:r>
    </w:p>
    <w:p w14:paraId="214A391E" w14:textId="77777777" w:rsidR="00020F4B" w:rsidRPr="00B416E6" w:rsidRDefault="00020F4B" w:rsidP="002A43E7">
      <w:pPr>
        <w:pStyle w:val="Bodytext21"/>
        <w:shd w:val="clear" w:color="auto" w:fill="auto"/>
        <w:spacing w:before="0" w:after="244"/>
        <w:ind w:right="320" w:firstLine="0"/>
        <w:rPr>
          <w:u w:val="single"/>
          <w:lang w:val="en-GB"/>
        </w:rPr>
      </w:pPr>
      <w:r w:rsidRPr="00B416E6">
        <w:rPr>
          <w:u w:val="single"/>
          <w:lang w:val="en-GB"/>
        </w:rPr>
        <w:t>Ineligible costs</w:t>
      </w:r>
    </w:p>
    <w:p w14:paraId="377DE6C7" w14:textId="77777777" w:rsidR="00E83009" w:rsidRPr="00B416E6" w:rsidRDefault="00020F4B" w:rsidP="00FD5991">
      <w:pPr>
        <w:pStyle w:val="Bodytext21"/>
        <w:shd w:val="clear" w:color="auto" w:fill="auto"/>
        <w:spacing w:before="0" w:after="120" w:line="240" w:lineRule="auto"/>
        <w:ind w:right="320" w:firstLine="0"/>
        <w:rPr>
          <w:lang w:val="en-GB"/>
        </w:rPr>
      </w:pPr>
      <w:r w:rsidRPr="00B416E6">
        <w:rPr>
          <w:lang w:val="en-GB"/>
        </w:rPr>
        <w:lastRenderedPageBreak/>
        <w:t>The following costs are not eligible</w:t>
      </w:r>
      <w:r w:rsidR="00A86F99" w:rsidRPr="00B416E6">
        <w:rPr>
          <w:lang w:val="en-GB"/>
        </w:rPr>
        <w:t>:</w:t>
      </w:r>
    </w:p>
    <w:p w14:paraId="740B2094" w14:textId="77777777" w:rsidR="00A86F99" w:rsidRPr="00B416E6" w:rsidRDefault="00A86F99" w:rsidP="00FD5991">
      <w:pPr>
        <w:pStyle w:val="Bodytext21"/>
        <w:numPr>
          <w:ilvl w:val="0"/>
          <w:numId w:val="8"/>
        </w:numPr>
        <w:shd w:val="clear" w:color="auto" w:fill="auto"/>
        <w:tabs>
          <w:tab w:val="left" w:pos="842"/>
        </w:tabs>
        <w:spacing w:before="0" w:after="120" w:line="240" w:lineRule="auto"/>
        <w:ind w:left="820" w:hanging="340"/>
        <w:rPr>
          <w:lang w:val="en-GB"/>
        </w:rPr>
      </w:pPr>
      <w:r w:rsidRPr="00B416E6">
        <w:rPr>
          <w:lang w:val="en-GB"/>
        </w:rPr>
        <w:t>debts and debt service charges (interest);</w:t>
      </w:r>
    </w:p>
    <w:p w14:paraId="69EDC81F" w14:textId="77777777" w:rsidR="00A86F99" w:rsidRPr="00B416E6" w:rsidRDefault="00A86F99" w:rsidP="00FD5991">
      <w:pPr>
        <w:pStyle w:val="Bodytext21"/>
        <w:numPr>
          <w:ilvl w:val="0"/>
          <w:numId w:val="8"/>
        </w:numPr>
        <w:shd w:val="clear" w:color="auto" w:fill="auto"/>
        <w:tabs>
          <w:tab w:val="left" w:pos="842"/>
        </w:tabs>
        <w:spacing w:before="0" w:after="120" w:line="240" w:lineRule="auto"/>
        <w:ind w:left="820" w:hanging="340"/>
        <w:rPr>
          <w:lang w:val="en-GB"/>
        </w:rPr>
      </w:pPr>
      <w:r w:rsidRPr="00B416E6">
        <w:rPr>
          <w:lang w:val="en-GB"/>
        </w:rPr>
        <w:t xml:space="preserve">provisions for </w:t>
      </w:r>
      <w:r w:rsidR="002F54D9" w:rsidRPr="00B416E6">
        <w:rPr>
          <w:lang w:val="en-GB"/>
        </w:rPr>
        <w:t>losses</w:t>
      </w:r>
      <w:r w:rsidRPr="00B416E6">
        <w:rPr>
          <w:lang w:val="en-GB"/>
        </w:rPr>
        <w:t xml:space="preserve"> or potential future liabilities;</w:t>
      </w:r>
    </w:p>
    <w:p w14:paraId="62233EED" w14:textId="77777777" w:rsidR="00E83009" w:rsidRPr="00B416E6" w:rsidRDefault="00482EA3" w:rsidP="00FD5991">
      <w:pPr>
        <w:pStyle w:val="Bodytext21"/>
        <w:numPr>
          <w:ilvl w:val="0"/>
          <w:numId w:val="8"/>
        </w:numPr>
        <w:shd w:val="clear" w:color="auto" w:fill="auto"/>
        <w:tabs>
          <w:tab w:val="left" w:pos="842"/>
        </w:tabs>
        <w:spacing w:before="0" w:after="120" w:line="240" w:lineRule="auto"/>
        <w:ind w:left="820" w:hanging="340"/>
        <w:rPr>
          <w:lang w:val="en-GB"/>
        </w:rPr>
      </w:pPr>
      <w:r w:rsidRPr="00B416E6">
        <w:rPr>
          <w:lang w:val="en-GB"/>
        </w:rPr>
        <w:t>costs declared by the beneficiary(</w:t>
      </w:r>
      <w:proofErr w:type="spellStart"/>
      <w:r w:rsidRPr="00B416E6">
        <w:rPr>
          <w:lang w:val="en-GB"/>
        </w:rPr>
        <w:t>ies</w:t>
      </w:r>
      <w:proofErr w:type="spellEnd"/>
      <w:r w:rsidRPr="00B416E6">
        <w:rPr>
          <w:lang w:val="en-GB"/>
        </w:rPr>
        <w:t>) and financed by another action or work programme receiving a European Union (including through EDF) grant;</w:t>
      </w:r>
    </w:p>
    <w:p w14:paraId="7D31F8FD" w14:textId="77777777" w:rsidR="00E83009" w:rsidRPr="00B416E6" w:rsidRDefault="00482EA3" w:rsidP="00FD5991">
      <w:pPr>
        <w:pStyle w:val="Bodytext21"/>
        <w:numPr>
          <w:ilvl w:val="0"/>
          <w:numId w:val="8"/>
        </w:numPr>
        <w:shd w:val="clear" w:color="auto" w:fill="auto"/>
        <w:tabs>
          <w:tab w:val="left" w:pos="842"/>
        </w:tabs>
        <w:spacing w:before="0" w:after="120" w:line="240" w:lineRule="auto"/>
        <w:ind w:left="820" w:hanging="340"/>
        <w:rPr>
          <w:lang w:val="en-GB"/>
        </w:rPr>
      </w:pPr>
      <w:r w:rsidRPr="00B416E6">
        <w:rPr>
          <w:lang w:val="en-GB"/>
        </w:rPr>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14:paraId="0129FB86" w14:textId="77777777" w:rsidR="00E83009" w:rsidRPr="00B416E6" w:rsidRDefault="00482EA3" w:rsidP="00FD5991">
      <w:pPr>
        <w:pStyle w:val="Bodytext21"/>
        <w:numPr>
          <w:ilvl w:val="0"/>
          <w:numId w:val="8"/>
        </w:numPr>
        <w:shd w:val="clear" w:color="auto" w:fill="auto"/>
        <w:tabs>
          <w:tab w:val="left" w:pos="842"/>
        </w:tabs>
        <w:spacing w:before="0" w:after="120" w:line="240" w:lineRule="auto"/>
        <w:ind w:left="480" w:firstLine="0"/>
        <w:rPr>
          <w:lang w:val="en-GB"/>
        </w:rPr>
      </w:pPr>
      <w:r w:rsidRPr="00B416E6">
        <w:rPr>
          <w:lang w:val="en-GB"/>
        </w:rPr>
        <w:t>currency exchange losses;</w:t>
      </w:r>
    </w:p>
    <w:p w14:paraId="42A2EFAA" w14:textId="77777777" w:rsidR="00E83009" w:rsidRPr="00B416E6" w:rsidRDefault="00482EA3" w:rsidP="00FD5991">
      <w:pPr>
        <w:pStyle w:val="Bodytext21"/>
        <w:numPr>
          <w:ilvl w:val="0"/>
          <w:numId w:val="8"/>
        </w:numPr>
        <w:shd w:val="clear" w:color="auto" w:fill="auto"/>
        <w:tabs>
          <w:tab w:val="left" w:pos="842"/>
        </w:tabs>
        <w:spacing w:before="0" w:after="120" w:line="240" w:lineRule="auto"/>
        <w:ind w:left="480" w:firstLine="0"/>
        <w:rPr>
          <w:lang w:val="en-GB"/>
        </w:rPr>
      </w:pPr>
      <w:r w:rsidRPr="00B416E6">
        <w:rPr>
          <w:lang w:val="en-GB"/>
        </w:rPr>
        <w:t>credit to third parties</w:t>
      </w:r>
      <w:r w:rsidR="00A86F99" w:rsidRPr="00B416E6">
        <w:rPr>
          <w:lang w:val="en-GB"/>
        </w:rPr>
        <w:t>;</w:t>
      </w:r>
    </w:p>
    <w:p w14:paraId="7FD11822" w14:textId="77777777" w:rsidR="00E83009" w:rsidRPr="00B416E6" w:rsidRDefault="00482EA3" w:rsidP="00FD5991">
      <w:pPr>
        <w:pStyle w:val="Bodytext21"/>
        <w:numPr>
          <w:ilvl w:val="0"/>
          <w:numId w:val="8"/>
        </w:numPr>
        <w:shd w:val="clear" w:color="auto" w:fill="auto"/>
        <w:tabs>
          <w:tab w:val="left" w:pos="842"/>
        </w:tabs>
        <w:spacing w:before="0" w:after="120" w:line="240" w:lineRule="auto"/>
        <w:ind w:left="820" w:hanging="340"/>
        <w:rPr>
          <w:lang w:val="en-GB"/>
        </w:rPr>
      </w:pPr>
      <w:proofErr w:type="gramStart"/>
      <w:r w:rsidRPr="00B416E6">
        <w:rPr>
          <w:lang w:val="en-GB"/>
        </w:rPr>
        <w:t>salary</w:t>
      </w:r>
      <w:proofErr w:type="gramEnd"/>
      <w:r w:rsidRPr="00B416E6">
        <w:rPr>
          <w:lang w:val="en-GB"/>
        </w:rPr>
        <w:t xml:space="preserve"> costs of the person</w:t>
      </w:r>
      <w:r w:rsidR="00A86F99" w:rsidRPr="00B416E6">
        <w:rPr>
          <w:lang w:val="en-GB"/>
        </w:rPr>
        <w:t>nel of national administrations.</w:t>
      </w:r>
    </w:p>
    <w:p w14:paraId="1397D1AE" w14:textId="77777777" w:rsidR="00A86F99" w:rsidRPr="00F95C25" w:rsidRDefault="00A86F99" w:rsidP="00FD5991">
      <w:pPr>
        <w:pStyle w:val="Bodytext21"/>
        <w:shd w:val="clear" w:color="auto" w:fill="auto"/>
        <w:tabs>
          <w:tab w:val="left" w:pos="842"/>
        </w:tabs>
        <w:spacing w:before="0" w:after="120" w:line="240" w:lineRule="auto"/>
        <w:ind w:left="820" w:firstLine="0"/>
        <w:rPr>
          <w:lang w:val="en-GB"/>
        </w:rPr>
      </w:pPr>
    </w:p>
    <w:p w14:paraId="4253C778" w14:textId="77777777" w:rsidR="00E83009" w:rsidRPr="000B4502" w:rsidRDefault="00482EA3">
      <w:pPr>
        <w:pStyle w:val="Bodytext81"/>
        <w:numPr>
          <w:ilvl w:val="0"/>
          <w:numId w:val="4"/>
        </w:numPr>
        <w:shd w:val="clear" w:color="auto" w:fill="auto"/>
        <w:tabs>
          <w:tab w:val="left" w:pos="566"/>
        </w:tabs>
        <w:spacing w:before="0" w:after="293" w:line="310" w:lineRule="exact"/>
        <w:ind w:firstLine="0"/>
        <w:rPr>
          <w:sz w:val="28"/>
          <w:szCs w:val="28"/>
          <w:lang w:val="en-GB"/>
        </w:rPr>
      </w:pPr>
      <w:bookmarkStart w:id="15" w:name="bookmark20"/>
      <w:r w:rsidRPr="000B4502">
        <w:rPr>
          <w:rStyle w:val="Bodytext814pt"/>
          <w:b/>
          <w:bCs/>
          <w:lang w:val="en-GB"/>
        </w:rPr>
        <w:t>H</w:t>
      </w:r>
      <w:r w:rsidRPr="000B4502">
        <w:rPr>
          <w:rStyle w:val="Bodytext8SmallCaps"/>
          <w:b/>
          <w:bCs/>
          <w:sz w:val="28"/>
          <w:szCs w:val="28"/>
          <w:lang w:val="en-GB"/>
        </w:rPr>
        <w:t>ow to apply and the procedures to follow</w:t>
      </w:r>
      <w:bookmarkEnd w:id="15"/>
    </w:p>
    <w:p w14:paraId="4F5E7BA9" w14:textId="77777777" w:rsidR="000B4502" w:rsidRPr="000B4502" w:rsidRDefault="000B4502" w:rsidP="000B4502">
      <w:pPr>
        <w:widowControl/>
        <w:spacing w:before="120" w:after="120"/>
        <w:jc w:val="both"/>
        <w:rPr>
          <w:color w:val="auto"/>
          <w:sz w:val="22"/>
          <w:szCs w:val="20"/>
          <w:lang w:val="en-GB" w:bidi="ar-SA"/>
        </w:rPr>
      </w:pPr>
      <w:r w:rsidRPr="000B4502">
        <w:rPr>
          <w:color w:val="auto"/>
          <w:sz w:val="22"/>
          <w:szCs w:val="20"/>
          <w:lang w:val="en-GB" w:bidi="ar-SA"/>
        </w:rPr>
        <w:t>To apply for this call for proposals, lead applicants need to:</w:t>
      </w:r>
    </w:p>
    <w:p w14:paraId="76BAD1D1" w14:textId="77777777" w:rsidR="000B4502" w:rsidRPr="000B4502" w:rsidRDefault="000B4502" w:rsidP="000B4502">
      <w:pPr>
        <w:widowControl/>
        <w:numPr>
          <w:ilvl w:val="0"/>
          <w:numId w:val="39"/>
        </w:numPr>
        <w:spacing w:before="120" w:after="120"/>
        <w:ind w:hanging="218"/>
        <w:jc w:val="both"/>
        <w:rPr>
          <w:color w:val="auto"/>
          <w:sz w:val="22"/>
          <w:szCs w:val="20"/>
          <w:lang w:val="en-GB" w:bidi="ar-SA"/>
        </w:rPr>
      </w:pPr>
      <w:r w:rsidRPr="000B4502">
        <w:rPr>
          <w:color w:val="auto"/>
          <w:sz w:val="22"/>
          <w:szCs w:val="20"/>
          <w:lang w:val="en-GB" w:bidi="ar-SA"/>
        </w:rPr>
        <w:t xml:space="preserve">Provide information about the organisations involved in the action. Please note that the registration of this data in </w:t>
      </w:r>
      <w:r w:rsidRPr="000B4502">
        <w:rPr>
          <w:b/>
          <w:color w:val="auto"/>
          <w:sz w:val="22"/>
          <w:szCs w:val="20"/>
          <w:lang w:val="en-GB" w:bidi="ar-SA"/>
        </w:rPr>
        <w:t>PADOR is obligatory</w:t>
      </w:r>
      <w:r w:rsidRPr="000B4502">
        <w:rPr>
          <w:color w:val="auto"/>
          <w:szCs w:val="20"/>
          <w:vertAlign w:val="superscript"/>
          <w:lang w:val="en-GB" w:bidi="ar-SA"/>
        </w:rPr>
        <w:footnoteReference w:id="18"/>
      </w:r>
      <w:r w:rsidRPr="000B4502">
        <w:rPr>
          <w:b/>
          <w:color w:val="auto"/>
          <w:sz w:val="22"/>
          <w:szCs w:val="20"/>
          <w:lang w:val="en-GB" w:bidi="ar-SA"/>
        </w:rPr>
        <w:t xml:space="preserve"> </w:t>
      </w:r>
      <w:r w:rsidRPr="000B4502">
        <w:rPr>
          <w:color w:val="auto"/>
          <w:sz w:val="22"/>
          <w:szCs w:val="20"/>
          <w:lang w:val="en-GB" w:bidi="ar-SA"/>
        </w:rPr>
        <w:t xml:space="preserve">for all lead applicants, co-applicant(s) and affiliated </w:t>
      </w:r>
      <w:proofErr w:type="spellStart"/>
      <w:proofErr w:type="gramStart"/>
      <w:r w:rsidRPr="000B4502">
        <w:rPr>
          <w:color w:val="auto"/>
          <w:sz w:val="22"/>
          <w:szCs w:val="20"/>
          <w:lang w:val="en-GB" w:bidi="ar-SA"/>
        </w:rPr>
        <w:t>entitiy</w:t>
      </w:r>
      <w:proofErr w:type="spellEnd"/>
      <w:r w:rsidRPr="000B4502">
        <w:rPr>
          <w:color w:val="auto"/>
          <w:sz w:val="22"/>
          <w:szCs w:val="20"/>
          <w:lang w:val="en-GB" w:bidi="ar-SA"/>
        </w:rPr>
        <w:t>(</w:t>
      </w:r>
      <w:proofErr w:type="spellStart"/>
      <w:proofErr w:type="gramEnd"/>
      <w:r w:rsidRPr="000B4502">
        <w:rPr>
          <w:color w:val="auto"/>
          <w:sz w:val="22"/>
          <w:szCs w:val="20"/>
          <w:lang w:val="en-GB" w:bidi="ar-SA"/>
        </w:rPr>
        <w:t>ies</w:t>
      </w:r>
      <w:proofErr w:type="spellEnd"/>
      <w:r w:rsidRPr="000B4502">
        <w:rPr>
          <w:color w:val="auto"/>
          <w:sz w:val="22"/>
          <w:szCs w:val="20"/>
          <w:lang w:val="en-GB" w:bidi="ar-SA"/>
        </w:rPr>
        <w:t>).</w:t>
      </w:r>
    </w:p>
    <w:p w14:paraId="78102D71" w14:textId="77777777" w:rsidR="000B4502" w:rsidRPr="000B4502" w:rsidRDefault="000B4502" w:rsidP="000B4502">
      <w:pPr>
        <w:widowControl/>
        <w:spacing w:before="120" w:after="120"/>
        <w:jc w:val="both"/>
        <w:rPr>
          <w:color w:val="auto"/>
          <w:sz w:val="22"/>
          <w:szCs w:val="20"/>
          <w:lang w:val="en-GB" w:bidi="ar-SA"/>
        </w:rPr>
      </w:pPr>
      <w:r w:rsidRPr="000B4502">
        <w:rPr>
          <w:sz w:val="22"/>
          <w:szCs w:val="20"/>
          <w:lang w:val="en-GB" w:bidi="ar-SA"/>
        </w:rPr>
        <w:t>PADOR is an on-line database in which organisations register and update information concerning their entity. Organisations registered in PADOR get a unique ID (</w:t>
      </w:r>
      <w:proofErr w:type="spellStart"/>
      <w:r w:rsidRPr="000B4502">
        <w:rPr>
          <w:sz w:val="22"/>
          <w:szCs w:val="20"/>
          <w:lang w:val="en-GB" w:bidi="ar-SA"/>
        </w:rPr>
        <w:t>EuropeAid</w:t>
      </w:r>
      <w:proofErr w:type="spellEnd"/>
      <w:r w:rsidRPr="000B4502">
        <w:rPr>
          <w:sz w:val="22"/>
          <w:szCs w:val="20"/>
          <w:lang w:val="en-GB" w:bidi="ar-SA"/>
        </w:rPr>
        <w:t xml:space="preserve"> ID), which they must mention in their application. PADOR is accessible via the website: </w:t>
      </w:r>
      <w:hyperlink r:id="rId20" w:history="1">
        <w:r w:rsidRPr="000B4502">
          <w:rPr>
            <w:snapToGrid w:val="0"/>
            <w:color w:val="0000FF"/>
            <w:sz w:val="22"/>
            <w:szCs w:val="20"/>
            <w:u w:val="single"/>
            <w:lang w:val="en-GB" w:bidi="ar-SA"/>
          </w:rPr>
          <w:t>http://ec.europa.eu/europeaid/pador_en</w:t>
        </w:r>
      </w:hyperlink>
      <w:r w:rsidRPr="000B4502">
        <w:rPr>
          <w:snapToGrid w:val="0"/>
          <w:color w:val="auto"/>
          <w:sz w:val="22"/>
          <w:szCs w:val="20"/>
          <w:lang w:val="en-GB" w:bidi="ar-SA"/>
        </w:rPr>
        <w:t>.</w:t>
      </w:r>
    </w:p>
    <w:p w14:paraId="1FAC4542" w14:textId="77777777" w:rsidR="000B4502" w:rsidRPr="000B4502" w:rsidRDefault="000B4502" w:rsidP="000B4502">
      <w:pPr>
        <w:widowControl/>
        <w:numPr>
          <w:ilvl w:val="0"/>
          <w:numId w:val="39"/>
        </w:numPr>
        <w:spacing w:before="120" w:after="120"/>
        <w:ind w:hanging="218"/>
        <w:jc w:val="both"/>
        <w:rPr>
          <w:color w:val="auto"/>
          <w:sz w:val="22"/>
          <w:szCs w:val="20"/>
          <w:lang w:val="en-GB" w:bidi="ar-SA"/>
        </w:rPr>
      </w:pPr>
      <w:r w:rsidRPr="000B4502">
        <w:rPr>
          <w:color w:val="auto"/>
          <w:sz w:val="22"/>
          <w:szCs w:val="20"/>
          <w:lang w:val="en-GB" w:bidi="ar-SA"/>
        </w:rPr>
        <w:t xml:space="preserve">Provide information about the action in the documents listed under section 2.2.2. Online submission via </w:t>
      </w:r>
      <w:r w:rsidRPr="000B4502">
        <w:rPr>
          <w:b/>
          <w:color w:val="auto"/>
          <w:sz w:val="22"/>
          <w:szCs w:val="20"/>
          <w:lang w:val="en-GB" w:bidi="ar-SA"/>
        </w:rPr>
        <w:t xml:space="preserve">PROSPECT is obligatory </w:t>
      </w:r>
      <w:r w:rsidRPr="000B4502">
        <w:rPr>
          <w:color w:val="auto"/>
          <w:sz w:val="22"/>
          <w:szCs w:val="20"/>
          <w:lang w:val="en-GB" w:bidi="ar-SA"/>
        </w:rPr>
        <w:t>for this call.</w:t>
      </w:r>
    </w:p>
    <w:p w14:paraId="2EE9BC89" w14:textId="77777777" w:rsidR="000B4502" w:rsidRPr="000B4502" w:rsidRDefault="000B4502" w:rsidP="000B4502">
      <w:pPr>
        <w:widowControl/>
        <w:spacing w:before="120" w:after="120"/>
        <w:jc w:val="both"/>
        <w:rPr>
          <w:color w:val="auto"/>
          <w:sz w:val="22"/>
          <w:szCs w:val="20"/>
          <w:lang w:val="en-GB" w:bidi="ar-SA"/>
        </w:rPr>
      </w:pPr>
      <w:r w:rsidRPr="000B4502">
        <w:rPr>
          <w:b/>
          <w:color w:val="auto"/>
          <w:sz w:val="22"/>
          <w:szCs w:val="20"/>
          <w:lang w:val="en-GB" w:bidi="ar-SA"/>
        </w:rPr>
        <w:t>It is strongly recommended to register in PADOR well in advance and not to wait until the last minute before the deadline to submit your application in PROSPECT</w:t>
      </w:r>
      <w:r w:rsidRPr="000B4502">
        <w:rPr>
          <w:color w:val="auto"/>
          <w:sz w:val="22"/>
          <w:szCs w:val="20"/>
          <w:lang w:val="en-GB" w:bidi="ar-SA"/>
        </w:rPr>
        <w:t xml:space="preserve">. </w:t>
      </w:r>
    </w:p>
    <w:p w14:paraId="57F29927" w14:textId="77777777" w:rsidR="000B4502" w:rsidRPr="000B4502" w:rsidRDefault="000B4502" w:rsidP="000B4502">
      <w:pPr>
        <w:widowControl/>
        <w:spacing w:before="120" w:after="120"/>
        <w:jc w:val="both"/>
        <w:rPr>
          <w:sz w:val="22"/>
          <w:szCs w:val="20"/>
          <w:lang w:val="en-GB" w:eastAsia="en-GB" w:bidi="ar-SA"/>
        </w:rPr>
      </w:pPr>
      <w:r w:rsidRPr="000B4502">
        <w:rPr>
          <w:sz w:val="22"/>
          <w:szCs w:val="20"/>
          <w:lang w:val="en-GB" w:bidi="ar-SA"/>
        </w:rPr>
        <w:t>If it is impossible for the organisation to register online in PADOR for technical reasons,</w:t>
      </w:r>
      <w:r w:rsidRPr="000B4502">
        <w:rPr>
          <w:sz w:val="22"/>
          <w:szCs w:val="20"/>
          <w:lang w:val="en-GB" w:eastAsia="en-GB" w:bidi="ar-SA"/>
        </w:rPr>
        <w:t xml:space="preserve"> applicants and/or affiliated </w:t>
      </w:r>
      <w:proofErr w:type="gramStart"/>
      <w:r w:rsidRPr="000B4502">
        <w:rPr>
          <w:sz w:val="22"/>
          <w:szCs w:val="20"/>
          <w:lang w:val="en-GB" w:eastAsia="en-GB" w:bidi="ar-SA"/>
        </w:rPr>
        <w:t>entity(</w:t>
      </w:r>
      <w:proofErr w:type="spellStart"/>
      <w:proofErr w:type="gramEnd"/>
      <w:r w:rsidRPr="000B4502">
        <w:rPr>
          <w:sz w:val="22"/>
          <w:szCs w:val="20"/>
          <w:lang w:val="en-GB" w:eastAsia="en-GB" w:bidi="ar-SA"/>
        </w:rPr>
        <w:t>ies</w:t>
      </w:r>
      <w:proofErr w:type="spellEnd"/>
      <w:r w:rsidRPr="000B4502">
        <w:rPr>
          <w:sz w:val="22"/>
          <w:szCs w:val="20"/>
          <w:lang w:val="en-GB" w:eastAsia="en-GB" w:bidi="ar-SA"/>
        </w:rPr>
        <w:t>) must complete the ‘PADOR off-line form</w:t>
      </w:r>
      <w:r w:rsidRPr="000B4502">
        <w:rPr>
          <w:color w:val="auto"/>
          <w:szCs w:val="20"/>
          <w:vertAlign w:val="superscript"/>
          <w:lang w:val="en-GB" w:bidi="ar-SA"/>
        </w:rPr>
        <w:footnoteReference w:id="19"/>
      </w:r>
      <w:r w:rsidRPr="000B4502">
        <w:rPr>
          <w:sz w:val="22"/>
          <w:szCs w:val="20"/>
          <w:lang w:val="en-GB" w:eastAsia="en-GB" w:bidi="ar-SA"/>
        </w:rPr>
        <w:t xml:space="preserve"> attached to these guidelines. This form must be sent </w:t>
      </w:r>
      <w:r w:rsidRPr="000B4502">
        <w:rPr>
          <w:b/>
          <w:sz w:val="22"/>
          <w:szCs w:val="20"/>
          <w:u w:val="single"/>
          <w:lang w:val="en-GB" w:eastAsia="en-GB" w:bidi="ar-SA"/>
        </w:rPr>
        <w:t>together with the application</w:t>
      </w:r>
      <w:r w:rsidRPr="000B4502">
        <w:rPr>
          <w:sz w:val="22"/>
          <w:szCs w:val="20"/>
          <w:lang w:val="en-GB" w:eastAsia="en-GB" w:bidi="ar-SA"/>
        </w:rPr>
        <w:t>, by the submission deadline (see section 2.2.2.).</w:t>
      </w:r>
    </w:p>
    <w:p w14:paraId="59CBE069" w14:textId="36A16FB0" w:rsidR="000B4502" w:rsidRPr="000B4502" w:rsidRDefault="000B4502" w:rsidP="000B4502">
      <w:pPr>
        <w:widowControl/>
        <w:spacing w:before="120" w:after="240"/>
        <w:jc w:val="both"/>
        <w:rPr>
          <w:b/>
          <w:color w:val="auto"/>
          <w:sz w:val="22"/>
          <w:szCs w:val="20"/>
          <w:lang w:val="en-GB" w:bidi="ar-SA"/>
        </w:rPr>
      </w:pPr>
      <w:r w:rsidRPr="000B4502">
        <w:rPr>
          <w:sz w:val="22"/>
          <w:szCs w:val="20"/>
          <w:lang w:val="en-GB" w:eastAsia="en-GB" w:bidi="ar-SA"/>
        </w:rPr>
        <w:t xml:space="preserve">Before starting using PADOR and PROSPECT, please read the user guides available on the website. </w:t>
      </w:r>
      <w:r w:rsidRPr="000B4502">
        <w:rPr>
          <w:color w:val="auto"/>
          <w:sz w:val="22"/>
          <w:szCs w:val="20"/>
          <w:lang w:val="en-GB" w:eastAsia="en-GB" w:bidi="ar-SA"/>
        </w:rPr>
        <w:t xml:space="preserve">All technical questions related to the use of these systems should be addressed to the IT helpdesk at </w:t>
      </w:r>
      <w:hyperlink r:id="rId21" w:history="1">
        <w:r w:rsidRPr="000B4502">
          <w:rPr>
            <w:snapToGrid w:val="0"/>
            <w:color w:val="0000FF"/>
            <w:sz w:val="22"/>
            <w:szCs w:val="20"/>
            <w:u w:val="single"/>
            <w:lang w:val="en-GB" w:bidi="ar-SA"/>
          </w:rPr>
          <w:t>EuropeAid-IT-support@ec.europa.eu</w:t>
        </w:r>
      </w:hyperlink>
      <w:r w:rsidRPr="000B4502">
        <w:rPr>
          <w:color w:val="auto"/>
          <w:sz w:val="22"/>
          <w:szCs w:val="20"/>
          <w:lang w:val="en-GB" w:bidi="ar-SA"/>
        </w:rPr>
        <w:t xml:space="preserve"> </w:t>
      </w:r>
      <w:r w:rsidRPr="000B4502">
        <w:rPr>
          <w:b/>
          <w:color w:val="auto"/>
          <w:sz w:val="22"/>
          <w:szCs w:val="20"/>
          <w:lang w:val="en-GB" w:bidi="ar-SA"/>
        </w:rPr>
        <w:t>via the online support form in PROSPECT.</w:t>
      </w:r>
    </w:p>
    <w:p w14:paraId="07D81C36" w14:textId="2C2D28DF" w:rsidR="000B4502" w:rsidRPr="00121CE7" w:rsidRDefault="00121CE7" w:rsidP="00121CE7">
      <w:pPr>
        <w:pStyle w:val="Heading30"/>
        <w:keepNext/>
        <w:keepLines/>
        <w:pBdr>
          <w:top w:val="single" w:sz="4" w:space="1" w:color="auto"/>
          <w:left w:val="single" w:sz="4" w:space="4" w:color="auto"/>
          <w:bottom w:val="single" w:sz="4" w:space="1" w:color="auto"/>
          <w:right w:val="single" w:sz="4" w:space="4" w:color="auto"/>
        </w:pBdr>
        <w:shd w:val="clear" w:color="auto" w:fill="auto"/>
        <w:tabs>
          <w:tab w:val="left" w:pos="815"/>
        </w:tabs>
        <w:spacing w:after="120" w:line="240" w:lineRule="auto"/>
        <w:rPr>
          <w:sz w:val="22"/>
          <w:szCs w:val="22"/>
          <w:lang w:val="en-GB"/>
        </w:rPr>
      </w:pPr>
      <w:bookmarkStart w:id="16" w:name="_Toc449014564"/>
      <w:r>
        <w:rPr>
          <w:sz w:val="22"/>
          <w:szCs w:val="22"/>
          <w:lang w:val="en-GB"/>
        </w:rPr>
        <w:t>2.2.1</w:t>
      </w:r>
      <w:r>
        <w:rPr>
          <w:sz w:val="22"/>
          <w:szCs w:val="22"/>
          <w:lang w:val="en-GB"/>
        </w:rPr>
        <w:tab/>
      </w:r>
      <w:r w:rsidR="000B4502" w:rsidRPr="00121CE7">
        <w:rPr>
          <w:sz w:val="22"/>
          <w:szCs w:val="22"/>
          <w:lang w:val="en-GB"/>
        </w:rPr>
        <w:t>Application forms</w:t>
      </w:r>
      <w:bookmarkEnd w:id="16"/>
      <w:r w:rsidR="000B4502" w:rsidRPr="00121CE7">
        <w:rPr>
          <w:sz w:val="22"/>
          <w:szCs w:val="22"/>
          <w:lang w:val="en-GB"/>
        </w:rPr>
        <w:t xml:space="preserve">  </w:t>
      </w:r>
    </w:p>
    <w:p w14:paraId="08BEF84C" w14:textId="1F26851C" w:rsidR="000B4502" w:rsidRPr="000B4502" w:rsidRDefault="000B4502" w:rsidP="000B4502">
      <w:pPr>
        <w:widowControl/>
        <w:spacing w:before="120" w:after="120"/>
        <w:jc w:val="both"/>
        <w:rPr>
          <w:sz w:val="22"/>
          <w:szCs w:val="20"/>
          <w:lang w:val="en-GB" w:bidi="ar-SA"/>
        </w:rPr>
      </w:pPr>
      <w:r w:rsidRPr="000B4502">
        <w:rPr>
          <w:color w:val="auto"/>
          <w:sz w:val="22"/>
          <w:szCs w:val="20"/>
          <w:lang w:val="en-GB" w:bidi="ar-SA"/>
        </w:rPr>
        <w:t>Applications must be submitted in accordance with the instructions on the grant application form</w:t>
      </w:r>
      <w:r w:rsidR="00BD6363">
        <w:rPr>
          <w:rStyle w:val="Refdenotaalpie"/>
          <w:color w:val="auto"/>
          <w:sz w:val="22"/>
          <w:szCs w:val="20"/>
          <w:lang w:val="en-GB" w:bidi="ar-SA"/>
        </w:rPr>
        <w:footnoteReference w:id="20"/>
      </w:r>
      <w:r w:rsidRPr="000B4502">
        <w:rPr>
          <w:color w:val="auto"/>
          <w:sz w:val="22"/>
          <w:szCs w:val="20"/>
          <w:lang w:val="en-GB" w:bidi="ar-SA"/>
        </w:rPr>
        <w:t xml:space="preserve"> annexed to these guidelines (Annexes A.1 and A.2).</w:t>
      </w:r>
      <w:r w:rsidRPr="000B4502">
        <w:rPr>
          <w:sz w:val="22"/>
          <w:szCs w:val="20"/>
          <w:lang w:val="en-GB" w:bidi="ar-SA"/>
        </w:rPr>
        <w:t xml:space="preserve"> Applicants must apply in English.</w:t>
      </w:r>
    </w:p>
    <w:p w14:paraId="21482353" w14:textId="77777777" w:rsidR="000B4502" w:rsidRPr="000B4502" w:rsidRDefault="000B4502" w:rsidP="000B4502">
      <w:pPr>
        <w:widowControl/>
        <w:spacing w:before="120" w:after="120"/>
        <w:jc w:val="both"/>
        <w:rPr>
          <w:sz w:val="22"/>
          <w:szCs w:val="20"/>
          <w:lang w:val="en-GB" w:bidi="ar-SA"/>
        </w:rPr>
      </w:pPr>
      <w:r w:rsidRPr="000B4502">
        <w:rPr>
          <w:sz w:val="22"/>
          <w:szCs w:val="20"/>
          <w:lang w:val="en-GB" w:bidi="ar-SA"/>
        </w:rPr>
        <w:t>Any error or major discrepancy related to the concept note or any major inconsistency in the application form (e.g. if the amounts in the budget worksheets are inconsistent) may lead to the rejection of the application.</w:t>
      </w:r>
    </w:p>
    <w:p w14:paraId="677FE4F7" w14:textId="77777777" w:rsidR="000B4502" w:rsidRPr="000B4502" w:rsidRDefault="000B4502" w:rsidP="000B4502">
      <w:pPr>
        <w:widowControl/>
        <w:spacing w:before="120" w:after="240"/>
        <w:jc w:val="both"/>
        <w:rPr>
          <w:bCs/>
          <w:sz w:val="22"/>
          <w:szCs w:val="20"/>
          <w:lang w:val="en-GB" w:eastAsia="en-GB" w:bidi="ar-SA"/>
        </w:rPr>
      </w:pPr>
      <w:r w:rsidRPr="000B4502">
        <w:rPr>
          <w:sz w:val="22"/>
          <w:szCs w:val="20"/>
          <w:lang w:val="en-GB" w:bidi="ar-SA"/>
        </w:rPr>
        <w:lastRenderedPageBreak/>
        <w:t>Clarifications will only be requested when the information provided is not sufficient to conduct an objective assessment.</w:t>
      </w:r>
    </w:p>
    <w:p w14:paraId="307FD250" w14:textId="521C4EED" w:rsidR="000B4502" w:rsidRPr="000B4502" w:rsidRDefault="00121CE7" w:rsidP="00121CE7">
      <w:pPr>
        <w:widowControl/>
        <w:pBdr>
          <w:top w:val="single" w:sz="4" w:space="1" w:color="auto"/>
          <w:left w:val="single" w:sz="4" w:space="4" w:color="auto"/>
          <w:bottom w:val="single" w:sz="4" w:space="1" w:color="auto"/>
          <w:right w:val="single" w:sz="4" w:space="4" w:color="auto"/>
        </w:pBdr>
        <w:tabs>
          <w:tab w:val="left" w:pos="900"/>
        </w:tabs>
        <w:spacing w:before="120" w:after="40"/>
        <w:jc w:val="both"/>
        <w:rPr>
          <w:b/>
          <w:bCs/>
          <w:i/>
          <w:iCs/>
          <w:color w:val="auto"/>
          <w:lang w:val="en-GB" w:eastAsia="en-GB" w:bidi="ar-SA"/>
        </w:rPr>
      </w:pPr>
      <w:bookmarkStart w:id="17" w:name="_Toc449014565"/>
      <w:r>
        <w:rPr>
          <w:b/>
          <w:bCs/>
          <w:i/>
          <w:iCs/>
          <w:color w:val="auto"/>
          <w:lang w:val="en-GB" w:bidi="ar-SA"/>
        </w:rPr>
        <w:t>2.2.2</w:t>
      </w:r>
      <w:r>
        <w:rPr>
          <w:b/>
          <w:bCs/>
          <w:i/>
          <w:iCs/>
          <w:color w:val="auto"/>
          <w:lang w:val="en-GB" w:bidi="ar-SA"/>
        </w:rPr>
        <w:tab/>
      </w:r>
      <w:r w:rsidR="000B4502" w:rsidRPr="000B4502">
        <w:rPr>
          <w:b/>
          <w:bCs/>
          <w:i/>
          <w:iCs/>
          <w:color w:val="auto"/>
          <w:lang w:val="en-GB" w:bidi="ar-SA"/>
        </w:rPr>
        <w:t>Where and how to send applications</w:t>
      </w:r>
      <w:bookmarkEnd w:id="17"/>
    </w:p>
    <w:p w14:paraId="32B42732" w14:textId="77777777" w:rsidR="000B4502" w:rsidRPr="000B4502" w:rsidRDefault="000B4502" w:rsidP="000B4502">
      <w:pPr>
        <w:widowControl/>
        <w:spacing w:before="240" w:after="120"/>
        <w:jc w:val="both"/>
        <w:rPr>
          <w:b/>
          <w:color w:val="auto"/>
          <w:sz w:val="22"/>
          <w:szCs w:val="20"/>
          <w:lang w:val="en-GB" w:eastAsia="en-GB" w:bidi="ar-SA"/>
        </w:rPr>
      </w:pPr>
      <w:r w:rsidRPr="000B4502">
        <w:rPr>
          <w:b/>
          <w:color w:val="auto"/>
          <w:sz w:val="22"/>
          <w:szCs w:val="20"/>
          <w:lang w:val="en-GB" w:eastAsia="en-GB" w:bidi="ar-SA"/>
        </w:rPr>
        <w:t>Online submission:</w:t>
      </w:r>
    </w:p>
    <w:p w14:paraId="445084BA" w14:textId="77777777" w:rsidR="000B4502" w:rsidRPr="000B4502" w:rsidRDefault="000B4502" w:rsidP="000B4502">
      <w:pPr>
        <w:widowControl/>
        <w:spacing w:before="240" w:after="120"/>
        <w:jc w:val="both"/>
        <w:rPr>
          <w:color w:val="auto"/>
          <w:sz w:val="22"/>
          <w:szCs w:val="20"/>
          <w:lang w:val="en-GB" w:eastAsia="en-GB" w:bidi="ar-SA"/>
        </w:rPr>
      </w:pPr>
      <w:r w:rsidRPr="000B4502">
        <w:rPr>
          <w:color w:val="auto"/>
          <w:sz w:val="22"/>
          <w:szCs w:val="20"/>
          <w:lang w:val="en-GB" w:eastAsia="en-GB" w:bidi="ar-SA"/>
        </w:rPr>
        <w:t xml:space="preserve">Applications </w:t>
      </w:r>
      <w:r w:rsidRPr="000B4502">
        <w:rPr>
          <w:b/>
          <w:color w:val="auto"/>
          <w:sz w:val="22"/>
          <w:szCs w:val="20"/>
          <w:lang w:val="en-GB" w:eastAsia="en-GB" w:bidi="ar-SA"/>
        </w:rPr>
        <w:t>must be submitted online</w:t>
      </w:r>
      <w:r w:rsidRPr="000B4502">
        <w:rPr>
          <w:color w:val="auto"/>
          <w:sz w:val="22"/>
          <w:szCs w:val="20"/>
          <w:lang w:val="en-GB" w:eastAsia="en-GB" w:bidi="ar-SA"/>
        </w:rPr>
        <w:t xml:space="preserve"> via PROSPECT </w:t>
      </w:r>
      <w:hyperlink r:id="rId22" w:history="1">
        <w:r w:rsidRPr="000B4502">
          <w:rPr>
            <w:color w:val="0000FF"/>
            <w:sz w:val="22"/>
            <w:szCs w:val="20"/>
            <w:u w:val="single"/>
            <w:lang w:val="en-GB" w:eastAsia="en-GB" w:bidi="ar-SA"/>
          </w:rPr>
          <w:t>https://webgate.ec.europa.eu/europeaid/prospect</w:t>
        </w:r>
      </w:hyperlink>
      <w:r w:rsidRPr="000B4502">
        <w:rPr>
          <w:color w:val="auto"/>
          <w:sz w:val="22"/>
          <w:szCs w:val="20"/>
          <w:lang w:val="en-GB" w:eastAsia="en-GB" w:bidi="ar-SA"/>
        </w:rPr>
        <w:t xml:space="preserve"> following the instructions given in the PROSPECT user manual.</w:t>
      </w:r>
    </w:p>
    <w:p w14:paraId="6000AC0F" w14:textId="77777777" w:rsidR="000B4502" w:rsidRPr="000B4502" w:rsidRDefault="000B4502" w:rsidP="000B4502">
      <w:pPr>
        <w:widowControl/>
        <w:spacing w:before="240" w:after="120"/>
        <w:jc w:val="both"/>
        <w:rPr>
          <w:color w:val="auto"/>
          <w:sz w:val="22"/>
          <w:szCs w:val="20"/>
          <w:lang w:val="en-GB" w:eastAsia="en-GB" w:bidi="ar-SA"/>
        </w:rPr>
      </w:pPr>
      <w:r w:rsidRPr="000B4502">
        <w:rPr>
          <w:color w:val="auto"/>
          <w:sz w:val="22"/>
          <w:szCs w:val="20"/>
          <w:lang w:val="en-GB" w:eastAsia="en-GB" w:bidi="ar-SA"/>
        </w:rPr>
        <w:t xml:space="preserve">Upon submission of the application online, the lead applicant will receive an automatic confirmation of receipt in its PROSPECT profile. </w:t>
      </w:r>
    </w:p>
    <w:p w14:paraId="14D5A926" w14:textId="77777777" w:rsidR="000B4502" w:rsidRPr="000B4502" w:rsidRDefault="000B4502" w:rsidP="00410D20">
      <w:pPr>
        <w:widowControl/>
        <w:spacing w:before="120" w:after="240"/>
        <w:jc w:val="both"/>
        <w:rPr>
          <w:b/>
          <w:color w:val="auto"/>
          <w:sz w:val="22"/>
          <w:szCs w:val="20"/>
          <w:u w:val="single"/>
          <w:lang w:val="en-GB" w:bidi="ar-SA"/>
        </w:rPr>
      </w:pPr>
      <w:r w:rsidRPr="000B4502">
        <w:rPr>
          <w:b/>
          <w:color w:val="auto"/>
          <w:sz w:val="22"/>
          <w:szCs w:val="20"/>
          <w:u w:val="single"/>
          <w:lang w:val="en-GB" w:bidi="ar-SA"/>
        </w:rPr>
        <w:t>Please note that incomplete applications may be rejected.</w:t>
      </w:r>
      <w:r w:rsidRPr="000B4502">
        <w:rPr>
          <w:b/>
          <w:color w:val="auto"/>
          <w:sz w:val="22"/>
          <w:szCs w:val="20"/>
          <w:lang w:val="en-GB" w:bidi="ar-SA"/>
        </w:rPr>
        <w:t xml:space="preserve"> Lead applicants are advised to verify that their application is complete using the checklist (Annexes A.1 and A.2, Instructions).</w:t>
      </w:r>
    </w:p>
    <w:p w14:paraId="63C6C748" w14:textId="7A378786" w:rsidR="000B4502" w:rsidRPr="000B4502" w:rsidRDefault="007C6133" w:rsidP="007C6133">
      <w:pPr>
        <w:widowControl/>
        <w:pBdr>
          <w:top w:val="single" w:sz="4" w:space="1" w:color="auto"/>
          <w:left w:val="single" w:sz="4" w:space="4" w:color="auto"/>
          <w:bottom w:val="single" w:sz="4" w:space="1" w:color="auto"/>
          <w:right w:val="single" w:sz="4" w:space="4" w:color="auto"/>
        </w:pBdr>
        <w:tabs>
          <w:tab w:val="left" w:pos="900"/>
        </w:tabs>
        <w:spacing w:before="120" w:after="40"/>
        <w:jc w:val="both"/>
        <w:rPr>
          <w:b/>
          <w:bCs/>
          <w:i/>
          <w:iCs/>
          <w:color w:val="auto"/>
          <w:lang w:val="en-GB" w:bidi="ar-SA"/>
        </w:rPr>
      </w:pPr>
      <w:bookmarkStart w:id="18" w:name="_Toc449014566"/>
      <w:r>
        <w:rPr>
          <w:b/>
          <w:bCs/>
          <w:i/>
          <w:iCs/>
          <w:color w:val="auto"/>
          <w:lang w:val="en-GB" w:bidi="ar-SA"/>
        </w:rPr>
        <w:t>2.2.3</w:t>
      </w:r>
      <w:r>
        <w:rPr>
          <w:b/>
          <w:bCs/>
          <w:i/>
          <w:iCs/>
          <w:color w:val="auto"/>
          <w:lang w:val="en-GB" w:bidi="ar-SA"/>
        </w:rPr>
        <w:tab/>
      </w:r>
      <w:r w:rsidR="000B4502" w:rsidRPr="000B4502">
        <w:rPr>
          <w:b/>
          <w:bCs/>
          <w:i/>
          <w:iCs/>
          <w:color w:val="auto"/>
          <w:lang w:val="en-GB" w:bidi="ar-SA"/>
        </w:rPr>
        <w:t>Deadline for submission of applications</w:t>
      </w:r>
      <w:bookmarkEnd w:id="18"/>
    </w:p>
    <w:p w14:paraId="5BD80300" w14:textId="2A7E730B" w:rsidR="000B4502" w:rsidRPr="000B4502" w:rsidRDefault="000B4502" w:rsidP="00410D20">
      <w:pPr>
        <w:widowControl/>
        <w:spacing w:before="240" w:after="120"/>
        <w:jc w:val="both"/>
        <w:rPr>
          <w:color w:val="auto"/>
          <w:sz w:val="22"/>
          <w:szCs w:val="20"/>
          <w:lang w:val="en-GB" w:bidi="ar-SA"/>
        </w:rPr>
      </w:pPr>
      <w:r w:rsidRPr="000B4502">
        <w:rPr>
          <w:color w:val="auto"/>
          <w:sz w:val="22"/>
          <w:szCs w:val="20"/>
          <w:lang w:val="en-GB" w:bidi="ar-SA"/>
        </w:rPr>
        <w:t xml:space="preserve">The deadline for the submission of applications is </w:t>
      </w:r>
      <w:r w:rsidRPr="005A3E9C">
        <w:rPr>
          <w:noProof/>
          <w:color w:val="auto"/>
          <w:sz w:val="22"/>
          <w:szCs w:val="20"/>
          <w:lang w:val="en-GB" w:bidi="ar-SA"/>
        </w:rPr>
        <w:t>31/</w:t>
      </w:r>
      <w:r w:rsidR="005A3E9C" w:rsidRPr="005A3E9C">
        <w:rPr>
          <w:noProof/>
          <w:color w:val="auto"/>
          <w:sz w:val="22"/>
          <w:szCs w:val="20"/>
          <w:lang w:val="en-GB" w:bidi="ar-SA"/>
        </w:rPr>
        <w:t>10/2017</w:t>
      </w:r>
      <w:r w:rsidRPr="005A3E9C">
        <w:rPr>
          <w:color w:val="auto"/>
          <w:sz w:val="22"/>
          <w:szCs w:val="20"/>
          <w:lang w:val="en-GB" w:bidi="ar-SA"/>
        </w:rPr>
        <w:t xml:space="preserve"> at </w:t>
      </w:r>
      <w:r w:rsidR="005A3E9C" w:rsidRPr="005A3E9C">
        <w:rPr>
          <w:noProof/>
          <w:color w:val="auto"/>
          <w:sz w:val="22"/>
          <w:szCs w:val="20"/>
          <w:lang w:val="en-GB" w:bidi="ar-SA"/>
        </w:rPr>
        <w:t>17</w:t>
      </w:r>
      <w:r w:rsidRPr="005A3E9C">
        <w:rPr>
          <w:noProof/>
          <w:color w:val="auto"/>
          <w:sz w:val="22"/>
          <w:szCs w:val="20"/>
          <w:lang w:val="en-GB" w:bidi="ar-SA"/>
        </w:rPr>
        <w:t>:00</w:t>
      </w:r>
      <w:r w:rsidRPr="000B4502">
        <w:rPr>
          <w:color w:val="auto"/>
          <w:sz w:val="22"/>
          <w:szCs w:val="20"/>
          <w:lang w:val="en-GB" w:bidi="ar-SA"/>
        </w:rPr>
        <w:t xml:space="preserve"> (Brussels date and time). </w:t>
      </w:r>
      <w:r w:rsidRPr="000B4502">
        <w:rPr>
          <w:color w:val="auto"/>
          <w:sz w:val="22"/>
          <w:szCs w:val="32"/>
          <w:lang w:val="en-GB" w:bidi="ar-SA"/>
        </w:rPr>
        <w:t xml:space="preserve">In order to convert this deadline to local time you can use any online time converter tool that takes into account </w:t>
      </w:r>
      <w:proofErr w:type="spellStart"/>
      <w:r w:rsidRPr="000B4502">
        <w:rPr>
          <w:color w:val="auto"/>
          <w:sz w:val="22"/>
          <w:szCs w:val="32"/>
          <w:lang w:val="en-GB" w:bidi="ar-SA"/>
        </w:rPr>
        <w:t>timezones</w:t>
      </w:r>
      <w:proofErr w:type="spellEnd"/>
      <w:r w:rsidRPr="000B4502">
        <w:rPr>
          <w:color w:val="auto"/>
          <w:sz w:val="22"/>
          <w:szCs w:val="32"/>
          <w:lang w:val="en-GB" w:bidi="ar-SA"/>
        </w:rPr>
        <w:t xml:space="preserve"> and winter/summer time changes (example available</w:t>
      </w:r>
      <w:r w:rsidRPr="000B4502">
        <w:rPr>
          <w:b/>
          <w:color w:val="auto"/>
          <w:sz w:val="22"/>
          <w:szCs w:val="32"/>
          <w:lang w:val="en-GB" w:bidi="ar-SA"/>
        </w:rPr>
        <w:t xml:space="preserve"> </w:t>
      </w:r>
      <w:hyperlink r:id="rId23" w:history="1">
        <w:r w:rsidRPr="000B4502">
          <w:rPr>
            <w:b/>
            <w:color w:val="0000FF"/>
            <w:sz w:val="22"/>
            <w:szCs w:val="32"/>
            <w:u w:val="single"/>
            <w:lang w:val="en-GB" w:bidi="ar-SA"/>
          </w:rPr>
          <w:t>here</w:t>
        </w:r>
      </w:hyperlink>
      <w:r w:rsidRPr="000B4502">
        <w:rPr>
          <w:b/>
          <w:color w:val="auto"/>
          <w:sz w:val="22"/>
          <w:szCs w:val="32"/>
          <w:lang w:val="en-GB" w:bidi="ar-SA"/>
        </w:rPr>
        <w:t>)</w:t>
      </w:r>
      <w:r w:rsidRPr="000B4502">
        <w:rPr>
          <w:b/>
          <w:color w:val="auto"/>
          <w:szCs w:val="32"/>
          <w:vertAlign w:val="superscript"/>
          <w:lang w:val="en-GB" w:bidi="ar-SA"/>
        </w:rPr>
        <w:footnoteReference w:id="21"/>
      </w:r>
      <w:r w:rsidRPr="000B4502">
        <w:rPr>
          <w:b/>
          <w:color w:val="auto"/>
          <w:sz w:val="22"/>
          <w:szCs w:val="32"/>
          <w:lang w:val="en-GB" w:bidi="ar-SA"/>
        </w:rPr>
        <w:t xml:space="preserve">. </w:t>
      </w:r>
      <w:r w:rsidRPr="000B4502">
        <w:rPr>
          <w:b/>
          <w:color w:val="auto"/>
          <w:sz w:val="22"/>
          <w:szCs w:val="20"/>
          <w:lang w:val="en-GB" w:bidi="ar-SA"/>
        </w:rPr>
        <w:t>Lead applicants are strongly advised not to wait until the last day to submit their applications</w:t>
      </w:r>
      <w:r w:rsidRPr="000B4502">
        <w:rPr>
          <w:color w:val="auto"/>
          <w:sz w:val="22"/>
          <w:szCs w:val="20"/>
          <w:lang w:val="en-GB" w:bidi="ar-SA"/>
        </w:rPr>
        <w:t>, since heavy Internet traffic or a fault with the Internet connection (including electricity failure, etc.) could lead to difficulties in submission. The contacting authority cannot be held responsible for any delay due to such aforementioned difficulties.</w:t>
      </w:r>
    </w:p>
    <w:p w14:paraId="08F7FBC8" w14:textId="77777777" w:rsidR="000B4502" w:rsidRPr="000B4502" w:rsidRDefault="000B4502" w:rsidP="00410D20">
      <w:pPr>
        <w:widowControl/>
        <w:spacing w:before="120" w:after="240"/>
        <w:jc w:val="both"/>
        <w:rPr>
          <w:color w:val="auto"/>
          <w:sz w:val="22"/>
          <w:szCs w:val="20"/>
          <w:lang w:val="en-GB" w:bidi="kn-IN"/>
        </w:rPr>
      </w:pPr>
      <w:r w:rsidRPr="000B4502">
        <w:rPr>
          <w:color w:val="auto"/>
          <w:sz w:val="22"/>
          <w:szCs w:val="20"/>
          <w:lang w:val="en-GB" w:bidi="ar-SA"/>
        </w:rPr>
        <w:t>Any application submitted after the deadline will be rejected.</w:t>
      </w:r>
    </w:p>
    <w:p w14:paraId="2C82E6E6" w14:textId="3F570834" w:rsidR="000B4502" w:rsidRPr="000B4502" w:rsidRDefault="007C6133" w:rsidP="007C6133">
      <w:pPr>
        <w:widowControl/>
        <w:pBdr>
          <w:top w:val="single" w:sz="4" w:space="1" w:color="auto"/>
          <w:left w:val="single" w:sz="4" w:space="4" w:color="auto"/>
          <w:bottom w:val="single" w:sz="4" w:space="1" w:color="auto"/>
          <w:right w:val="single" w:sz="4" w:space="4" w:color="auto"/>
        </w:pBdr>
        <w:tabs>
          <w:tab w:val="left" w:pos="900"/>
        </w:tabs>
        <w:spacing w:before="120" w:after="40"/>
        <w:ind w:left="851" w:hanging="851"/>
        <w:jc w:val="both"/>
        <w:rPr>
          <w:b/>
          <w:bCs/>
          <w:i/>
          <w:iCs/>
          <w:color w:val="auto"/>
          <w:lang w:val="en-GB" w:bidi="ar-SA"/>
        </w:rPr>
      </w:pPr>
      <w:bookmarkStart w:id="19" w:name="_Toc449014567"/>
      <w:r>
        <w:rPr>
          <w:b/>
          <w:bCs/>
          <w:i/>
          <w:iCs/>
          <w:color w:val="auto"/>
          <w:lang w:val="en-GB" w:bidi="ar-SA"/>
        </w:rPr>
        <w:t>2.2.4</w:t>
      </w:r>
      <w:r>
        <w:rPr>
          <w:b/>
          <w:bCs/>
          <w:i/>
          <w:iCs/>
          <w:color w:val="auto"/>
          <w:lang w:val="en-GB" w:bidi="ar-SA"/>
        </w:rPr>
        <w:tab/>
      </w:r>
      <w:r w:rsidR="000B4502" w:rsidRPr="000B4502">
        <w:rPr>
          <w:b/>
          <w:bCs/>
          <w:i/>
          <w:iCs/>
          <w:color w:val="auto"/>
          <w:lang w:val="en-GB" w:bidi="ar-SA"/>
        </w:rPr>
        <w:t>Further information about applications</w:t>
      </w:r>
      <w:bookmarkEnd w:id="19"/>
      <w:r w:rsidR="000B4502" w:rsidRPr="000B4502">
        <w:rPr>
          <w:b/>
          <w:bCs/>
          <w:i/>
          <w:iCs/>
          <w:color w:val="auto"/>
          <w:lang w:val="en-GB" w:bidi="ar-SA"/>
        </w:rPr>
        <w:t xml:space="preserve"> </w:t>
      </w:r>
    </w:p>
    <w:p w14:paraId="34E0C4B8" w14:textId="77777777" w:rsidR="000B4502" w:rsidRPr="000B4502" w:rsidRDefault="000B4502" w:rsidP="000B4502">
      <w:pPr>
        <w:widowControl/>
        <w:spacing w:before="120" w:after="120"/>
        <w:jc w:val="both"/>
        <w:rPr>
          <w:color w:val="auto"/>
          <w:sz w:val="22"/>
          <w:szCs w:val="20"/>
          <w:lang w:val="en-GB" w:bidi="ar-SA"/>
        </w:rPr>
      </w:pPr>
      <w:r w:rsidRPr="000B4502">
        <w:rPr>
          <w:color w:val="auto"/>
          <w:sz w:val="22"/>
          <w:szCs w:val="20"/>
          <w:lang w:val="en-GB" w:bidi="ar-SA"/>
        </w:rPr>
        <w:t xml:space="preserve">Questions may be sent by e-mail no later than 21 days before the deadline for the submission of applications to the </w:t>
      </w:r>
      <w:proofErr w:type="gramStart"/>
      <w:r w:rsidRPr="000B4502">
        <w:rPr>
          <w:color w:val="auto"/>
          <w:sz w:val="22"/>
          <w:szCs w:val="20"/>
          <w:lang w:val="en-GB" w:bidi="ar-SA"/>
        </w:rPr>
        <w:t>address(</w:t>
      </w:r>
      <w:proofErr w:type="spellStart"/>
      <w:proofErr w:type="gramEnd"/>
      <w:r w:rsidRPr="000B4502">
        <w:rPr>
          <w:color w:val="auto"/>
          <w:sz w:val="22"/>
          <w:szCs w:val="20"/>
          <w:lang w:val="en-GB" w:bidi="ar-SA"/>
        </w:rPr>
        <w:t>es</w:t>
      </w:r>
      <w:proofErr w:type="spellEnd"/>
      <w:r w:rsidRPr="000B4502">
        <w:rPr>
          <w:color w:val="auto"/>
          <w:sz w:val="22"/>
          <w:szCs w:val="20"/>
          <w:lang w:val="en-GB" w:bidi="ar-SA"/>
        </w:rPr>
        <w:t>) below, indicating clearly the reference of the call for proposals:</w:t>
      </w:r>
    </w:p>
    <w:p w14:paraId="2DE7A568" w14:textId="568224D5" w:rsidR="000B4502" w:rsidRPr="000B4502" w:rsidRDefault="000B4502" w:rsidP="000B4502">
      <w:pPr>
        <w:widowControl/>
        <w:spacing w:before="120" w:after="120"/>
        <w:ind w:left="567"/>
        <w:jc w:val="both"/>
        <w:rPr>
          <w:color w:val="auto"/>
          <w:sz w:val="22"/>
          <w:szCs w:val="20"/>
          <w:lang w:val="en-GB" w:bidi="ar-SA"/>
        </w:rPr>
      </w:pPr>
      <w:r w:rsidRPr="000B4502">
        <w:rPr>
          <w:color w:val="auto"/>
          <w:sz w:val="22"/>
          <w:szCs w:val="20"/>
          <w:lang w:val="en-GB" w:bidi="ar-SA"/>
        </w:rPr>
        <w:t xml:space="preserve">E-mail address: </w:t>
      </w:r>
      <w:hyperlink r:id="rId24" w:history="1">
        <w:r w:rsidRPr="00183E44">
          <w:rPr>
            <w:rStyle w:val="Hipervnculo"/>
            <w:sz w:val="22"/>
            <w:szCs w:val="20"/>
            <w:lang w:val="en-GB" w:bidi="ar-SA"/>
          </w:rPr>
          <w:t>FPI-4-GRANTS-TENDERS@ec.europa.eu</w:t>
        </w:r>
      </w:hyperlink>
      <w:r w:rsidRPr="000B4502">
        <w:rPr>
          <w:color w:val="auto"/>
          <w:sz w:val="22"/>
          <w:szCs w:val="20"/>
          <w:lang w:val="en-GB" w:bidi="ar-SA"/>
        </w:rPr>
        <w:t xml:space="preserve"> </w:t>
      </w:r>
    </w:p>
    <w:p w14:paraId="2AC1431A" w14:textId="77777777" w:rsidR="000B4502" w:rsidRPr="000B4502" w:rsidRDefault="000B4502" w:rsidP="000B4502">
      <w:pPr>
        <w:widowControl/>
        <w:spacing w:before="120" w:after="120"/>
        <w:jc w:val="both"/>
        <w:rPr>
          <w:color w:val="auto"/>
          <w:sz w:val="22"/>
          <w:szCs w:val="20"/>
          <w:lang w:val="en-GB" w:bidi="ar-SA"/>
        </w:rPr>
      </w:pPr>
      <w:r w:rsidRPr="000B4502">
        <w:rPr>
          <w:color w:val="auto"/>
          <w:sz w:val="22"/>
          <w:szCs w:val="20"/>
          <w:lang w:val="en-GB" w:bidi="ar-SA"/>
        </w:rPr>
        <w:t>The Contracting Authority has no obligation to provide clarifications to questions received after this date.</w:t>
      </w:r>
    </w:p>
    <w:p w14:paraId="5337F863" w14:textId="77777777" w:rsidR="000B4502" w:rsidRPr="000B4502" w:rsidRDefault="000B4502" w:rsidP="000B4502">
      <w:pPr>
        <w:widowControl/>
        <w:spacing w:before="120" w:after="120"/>
        <w:jc w:val="both"/>
        <w:rPr>
          <w:color w:val="auto"/>
          <w:sz w:val="22"/>
          <w:szCs w:val="20"/>
          <w:lang w:val="en-GB" w:bidi="ar-SA"/>
        </w:rPr>
      </w:pPr>
      <w:r w:rsidRPr="000B4502">
        <w:rPr>
          <w:color w:val="auto"/>
          <w:sz w:val="22"/>
          <w:szCs w:val="20"/>
          <w:lang w:val="en-GB" w:bidi="ar-SA"/>
        </w:rPr>
        <w:t xml:space="preserve">Replies will be given no later than 11 days before the deadline for the submission of applications. </w:t>
      </w:r>
    </w:p>
    <w:p w14:paraId="2540D3CB" w14:textId="77777777" w:rsidR="000B4502" w:rsidRPr="000B4502" w:rsidRDefault="000B4502" w:rsidP="000B4502">
      <w:pPr>
        <w:widowControl/>
        <w:spacing w:before="120" w:after="120"/>
        <w:jc w:val="both"/>
        <w:rPr>
          <w:color w:val="auto"/>
          <w:sz w:val="22"/>
          <w:szCs w:val="22"/>
          <w:highlight w:val="lightGray"/>
          <w:lang w:val="en-GB" w:bidi="ar-SA"/>
        </w:rPr>
      </w:pPr>
      <w:r w:rsidRPr="000B4502">
        <w:rPr>
          <w:color w:val="auto"/>
          <w:sz w:val="22"/>
          <w:szCs w:val="22"/>
          <w:lang w:val="en-GB" w:bidi="ar-SA"/>
        </w:rPr>
        <w:t xml:space="preserve">To ensure equal treatment of applicants, the Contracting Authority cannot give a prior opinion on the eligibility of lead applicants, co-applicants, affiliated </w:t>
      </w:r>
      <w:proofErr w:type="gramStart"/>
      <w:r w:rsidRPr="000B4502">
        <w:rPr>
          <w:color w:val="auto"/>
          <w:sz w:val="22"/>
          <w:szCs w:val="22"/>
          <w:lang w:val="en-GB" w:bidi="ar-SA"/>
        </w:rPr>
        <w:t>entity(</w:t>
      </w:r>
      <w:proofErr w:type="spellStart"/>
      <w:proofErr w:type="gramEnd"/>
      <w:r w:rsidRPr="000B4502">
        <w:rPr>
          <w:color w:val="auto"/>
          <w:sz w:val="22"/>
          <w:szCs w:val="22"/>
          <w:lang w:val="en-GB" w:bidi="ar-SA"/>
        </w:rPr>
        <w:t>ies</w:t>
      </w:r>
      <w:proofErr w:type="spellEnd"/>
      <w:r w:rsidRPr="000B4502">
        <w:rPr>
          <w:color w:val="auto"/>
          <w:sz w:val="22"/>
          <w:szCs w:val="22"/>
          <w:lang w:val="en-GB" w:bidi="ar-SA"/>
        </w:rPr>
        <w:t>), an action or specific activities.</w:t>
      </w:r>
    </w:p>
    <w:p w14:paraId="4309E6D1" w14:textId="77777777" w:rsidR="000B4502" w:rsidRPr="000B4502" w:rsidRDefault="000B4502" w:rsidP="000B4502">
      <w:pPr>
        <w:widowControl/>
        <w:spacing w:before="120" w:after="120"/>
        <w:jc w:val="both"/>
        <w:rPr>
          <w:color w:val="auto"/>
          <w:sz w:val="22"/>
          <w:szCs w:val="22"/>
          <w:lang w:val="en-GB" w:bidi="ar-SA"/>
        </w:rPr>
      </w:pPr>
      <w:r w:rsidRPr="000B4502">
        <w:rPr>
          <w:color w:val="auto"/>
          <w:sz w:val="22"/>
          <w:szCs w:val="22"/>
          <w:lang w:val="en-GB" w:bidi="ar-SA"/>
        </w:rPr>
        <w:t xml:space="preserve">No individual replies will be given to questions. All questions and answers as well as other important notices to applicants during the course of the evaluation procedure will be published on the </w:t>
      </w:r>
      <w:proofErr w:type="spellStart"/>
      <w:r w:rsidRPr="000B4502">
        <w:rPr>
          <w:color w:val="auto"/>
          <w:sz w:val="22"/>
          <w:szCs w:val="22"/>
          <w:lang w:val="en-GB" w:bidi="ar-SA"/>
        </w:rPr>
        <w:t>EuropeAid</w:t>
      </w:r>
      <w:proofErr w:type="spellEnd"/>
      <w:r w:rsidRPr="000B4502">
        <w:rPr>
          <w:color w:val="auto"/>
          <w:sz w:val="22"/>
          <w:szCs w:val="22"/>
          <w:lang w:val="en-GB" w:bidi="ar-SA"/>
        </w:rPr>
        <w:t xml:space="preserve"> website: </w:t>
      </w:r>
      <w:hyperlink r:id="rId25" w:history="1">
        <w:r w:rsidRPr="000B4502">
          <w:rPr>
            <w:color w:val="0000FF"/>
            <w:sz w:val="22"/>
            <w:szCs w:val="22"/>
            <w:u w:val="single"/>
            <w:lang w:val="en-GB" w:bidi="ar-SA"/>
          </w:rPr>
          <w:t>https://webgate.ec.europa.eu/europeaid/online-services/index.cfm?do=publi.welcome</w:t>
        </w:r>
      </w:hyperlink>
      <w:r w:rsidRPr="000B4502">
        <w:rPr>
          <w:color w:val="auto"/>
          <w:sz w:val="22"/>
          <w:szCs w:val="22"/>
          <w:lang w:val="en-GB" w:bidi="ar-SA"/>
        </w:rPr>
        <w:t xml:space="preserve"> and </w:t>
      </w:r>
      <w:hyperlink r:id="rId26" w:history="1">
        <w:r w:rsidRPr="000B4502">
          <w:rPr>
            <w:color w:val="0000FF"/>
            <w:sz w:val="22"/>
            <w:szCs w:val="20"/>
            <w:u w:val="single"/>
            <w:lang w:val="en-GB" w:bidi="ar-SA"/>
          </w:rPr>
          <w:t>http://ec.europa.eu/dgs/fpi/index_en.htm</w:t>
        </w:r>
      </w:hyperlink>
      <w:r w:rsidRPr="000B4502">
        <w:rPr>
          <w:color w:val="auto"/>
          <w:sz w:val="22"/>
          <w:szCs w:val="22"/>
          <w:lang w:val="en-GB" w:bidi="ar-SA"/>
        </w:rPr>
        <w:t>, as appropriate. It is therefore advisable to consult the abovementioned website regularly in order to be informed of the questions and answers published.</w:t>
      </w:r>
    </w:p>
    <w:p w14:paraId="2357119A" w14:textId="5E4B1251" w:rsidR="000B4502" w:rsidRPr="000B4502" w:rsidRDefault="000B4502" w:rsidP="000B4502">
      <w:pPr>
        <w:widowControl/>
        <w:spacing w:before="120" w:after="120"/>
        <w:jc w:val="both"/>
        <w:rPr>
          <w:color w:val="auto"/>
          <w:sz w:val="22"/>
          <w:szCs w:val="22"/>
          <w:lang w:val="en-GB" w:bidi="ar-SA"/>
        </w:rPr>
      </w:pPr>
      <w:r w:rsidRPr="000B4502">
        <w:rPr>
          <w:color w:val="auto"/>
          <w:sz w:val="22"/>
          <w:szCs w:val="22"/>
          <w:lang w:val="en-GB" w:bidi="ar-SA"/>
        </w:rPr>
        <w:t xml:space="preserve">All questions related to registration in PADOR or the online submission via PROSPECT should be addressed to the IT helpdesk at </w:t>
      </w:r>
      <w:hyperlink r:id="rId27" w:history="1">
        <w:r w:rsidRPr="000B4502">
          <w:rPr>
            <w:color w:val="0000FF"/>
            <w:sz w:val="22"/>
            <w:szCs w:val="20"/>
            <w:u w:val="single"/>
            <w:lang w:val="en-GB" w:eastAsia="en-GB" w:bidi="ar-SA"/>
          </w:rPr>
          <w:t>EuropeAid-IT-support@ec.europa.eu</w:t>
        </w:r>
      </w:hyperlink>
      <w:r w:rsidRPr="000B4502">
        <w:rPr>
          <w:color w:val="auto"/>
          <w:sz w:val="22"/>
          <w:szCs w:val="22"/>
          <w:lang w:val="en-GB" w:bidi="ar-SA"/>
        </w:rPr>
        <w:t xml:space="preserve"> </w:t>
      </w:r>
      <w:r w:rsidRPr="000B4502">
        <w:rPr>
          <w:b/>
          <w:color w:val="auto"/>
          <w:sz w:val="22"/>
          <w:szCs w:val="20"/>
          <w:lang w:val="en-GB" w:bidi="ar-SA"/>
        </w:rPr>
        <w:t>via the online support form in PROSPECT:</w:t>
      </w:r>
      <w:r w:rsidRPr="000B4502">
        <w:rPr>
          <w:color w:val="auto"/>
          <w:sz w:val="22"/>
          <w:szCs w:val="20"/>
          <w:lang w:val="en-GB" w:bidi="ar-SA"/>
        </w:rPr>
        <w:t xml:space="preserve"> </w:t>
      </w:r>
      <w:r w:rsidRPr="000B4502">
        <w:rPr>
          <w:color w:val="auto"/>
          <w:sz w:val="22"/>
          <w:szCs w:val="22"/>
          <w:lang w:val="en-GB" w:bidi="ar-SA"/>
        </w:rPr>
        <w:t>Please note that the working languages of the IT support are English, French and Spanish. Therefore, users are invited to send their questions in those languages should they wish to benefit from an optimum response time.</w:t>
      </w:r>
    </w:p>
    <w:p w14:paraId="67D51EB4" w14:textId="77777777" w:rsidR="00E83009" w:rsidRPr="00B416E6" w:rsidRDefault="00482EA3" w:rsidP="00410D20">
      <w:pPr>
        <w:pStyle w:val="Bodytext81"/>
        <w:shd w:val="clear" w:color="auto" w:fill="auto"/>
        <w:spacing w:before="240" w:after="120" w:line="240" w:lineRule="auto"/>
        <w:ind w:firstLine="0"/>
        <w:rPr>
          <w:sz w:val="28"/>
          <w:szCs w:val="28"/>
        </w:rPr>
      </w:pPr>
      <w:bookmarkStart w:id="20" w:name="bookmark37"/>
      <w:r w:rsidRPr="00B416E6">
        <w:rPr>
          <w:rStyle w:val="Bodytext814pt"/>
          <w:b/>
          <w:bCs/>
        </w:rPr>
        <w:lastRenderedPageBreak/>
        <w:t>2.3 E</w:t>
      </w:r>
      <w:r w:rsidRPr="00B416E6">
        <w:rPr>
          <w:rStyle w:val="Bodytext8SmallCaps"/>
          <w:b/>
          <w:bCs/>
          <w:sz w:val="28"/>
          <w:szCs w:val="28"/>
        </w:rPr>
        <w:t>valuation and selection of applications</w:t>
      </w:r>
      <w:bookmarkEnd w:id="20"/>
    </w:p>
    <w:p w14:paraId="7607DD44" w14:textId="77777777" w:rsidR="00E83009" w:rsidRPr="00B416E6" w:rsidRDefault="00482EA3">
      <w:pPr>
        <w:pStyle w:val="Bodytext21"/>
        <w:shd w:val="clear" w:color="auto" w:fill="auto"/>
        <w:spacing w:before="0" w:after="216" w:line="250" w:lineRule="exact"/>
        <w:ind w:firstLine="0"/>
      </w:pPr>
      <w:r w:rsidRPr="00B416E6">
        <w:t>Applications will be examined and evaluated by the Contracting Authority with the possible assistance of external assessors. All applications will be assessed according to the following steps and criteria.</w:t>
      </w:r>
    </w:p>
    <w:p w14:paraId="26C07FE7" w14:textId="77777777" w:rsidR="00434595" w:rsidRPr="00B416E6" w:rsidRDefault="00482EA3">
      <w:pPr>
        <w:pStyle w:val="Bodytext21"/>
        <w:shd w:val="clear" w:color="auto" w:fill="auto"/>
        <w:spacing w:before="0" w:after="0"/>
        <w:ind w:firstLine="0"/>
      </w:pPr>
      <w:r w:rsidRPr="00B416E6">
        <w:t xml:space="preserve">If the examination of the application reveals that the proposed action does not meet the </w:t>
      </w:r>
      <w:r w:rsidRPr="00B416E6">
        <w:rPr>
          <w:rStyle w:val="Bodytext27"/>
        </w:rPr>
        <w:t xml:space="preserve">eligibility criteria </w:t>
      </w:r>
      <w:r w:rsidRPr="00B416E6">
        <w:t>stated in section 2.1, the application will be rejected on this sole basis.</w:t>
      </w:r>
    </w:p>
    <w:p w14:paraId="41F780AF" w14:textId="77777777" w:rsidR="00434595" w:rsidRPr="00B416E6" w:rsidRDefault="00434595">
      <w:pPr>
        <w:pStyle w:val="Bodytext21"/>
        <w:shd w:val="clear" w:color="auto" w:fill="auto"/>
        <w:spacing w:before="0" w:after="0"/>
        <w:ind w:firstLine="0"/>
      </w:pPr>
    </w:p>
    <w:p w14:paraId="4F108327" w14:textId="77777777" w:rsidR="00434595" w:rsidRPr="00B416E6" w:rsidRDefault="00434595" w:rsidP="00434595">
      <w:pPr>
        <w:pStyle w:val="Heading20"/>
        <w:keepNext/>
        <w:keepLines/>
        <w:shd w:val="clear" w:color="auto" w:fill="auto"/>
        <w:tabs>
          <w:tab w:val="left" w:pos="993"/>
        </w:tabs>
        <w:spacing w:after="120" w:line="240" w:lineRule="auto"/>
      </w:pPr>
      <w:bookmarkStart w:id="21" w:name="bookmark38"/>
      <w:r w:rsidRPr="00B416E6">
        <w:t>STEP 1:</w:t>
      </w:r>
      <w:r w:rsidRPr="00B416E6">
        <w:tab/>
        <w:t>OPENING &amp; ADMINISTRATIVE CHECKS AND CONCEPT NOTE</w:t>
      </w:r>
      <w:bookmarkStart w:id="22" w:name="bookmark39"/>
      <w:bookmarkEnd w:id="21"/>
      <w:r w:rsidRPr="00B416E6">
        <w:t xml:space="preserve"> EVALUATION</w:t>
      </w:r>
      <w:bookmarkEnd w:id="22"/>
    </w:p>
    <w:p w14:paraId="4784573E" w14:textId="59AFED96" w:rsidR="00434595" w:rsidRPr="00B416E6" w:rsidRDefault="00434595" w:rsidP="00434595">
      <w:pPr>
        <w:pStyle w:val="Bodytext21"/>
        <w:shd w:val="clear" w:color="auto" w:fill="auto"/>
        <w:spacing w:before="0" w:after="252" w:line="259" w:lineRule="exact"/>
        <w:ind w:right="540" w:firstLine="0"/>
      </w:pPr>
      <w:r w:rsidRPr="00B416E6">
        <w:t>During the opening and administrative check (including the eligibility check of the action) the following will be assessed:</w:t>
      </w:r>
    </w:p>
    <w:p w14:paraId="3B13CAD4" w14:textId="77777777" w:rsidR="00434595" w:rsidRPr="00B416E6" w:rsidRDefault="00434595" w:rsidP="00434595">
      <w:pPr>
        <w:pStyle w:val="Bodytext21"/>
        <w:numPr>
          <w:ilvl w:val="0"/>
          <w:numId w:val="18"/>
        </w:numPr>
        <w:shd w:val="clear" w:color="auto" w:fill="auto"/>
        <w:tabs>
          <w:tab w:val="left" w:pos="826"/>
        </w:tabs>
        <w:spacing w:before="0" w:after="236" w:line="244" w:lineRule="exact"/>
        <w:ind w:left="820" w:hanging="340"/>
      </w:pPr>
      <w:r w:rsidRPr="00B416E6">
        <w:t>If the deadline has been met. Otherwise, the application will be automatically rejected.</w:t>
      </w:r>
    </w:p>
    <w:p w14:paraId="0158F0AD" w14:textId="77777777" w:rsidR="00434595" w:rsidRPr="00B416E6" w:rsidRDefault="00434595" w:rsidP="00434595">
      <w:pPr>
        <w:pStyle w:val="Bodytext21"/>
        <w:numPr>
          <w:ilvl w:val="0"/>
          <w:numId w:val="18"/>
        </w:numPr>
        <w:shd w:val="clear" w:color="auto" w:fill="auto"/>
        <w:tabs>
          <w:tab w:val="left" w:pos="826"/>
        </w:tabs>
        <w:spacing w:before="0" w:after="240" w:line="250" w:lineRule="exact"/>
        <w:ind w:left="820" w:right="540" w:hanging="340"/>
      </w:pPr>
      <w:r w:rsidRPr="00B416E6">
        <w:t xml:space="preserve">If the concept note satisfies all the criteria specified in the checklist in the instructions included in Annex A.1. This includes also an assessment of the eligibility of the action. If any of the requested information is missing or is incorrect, the application may be rejected on that </w:t>
      </w:r>
      <w:r w:rsidRPr="00B416E6">
        <w:rPr>
          <w:rStyle w:val="Bodytext2Bold1"/>
        </w:rPr>
        <w:t>sole</w:t>
      </w:r>
      <w:r w:rsidRPr="00B416E6">
        <w:rPr>
          <w:rStyle w:val="Bodytext2Bold2"/>
        </w:rPr>
        <w:t xml:space="preserve"> </w:t>
      </w:r>
      <w:r w:rsidRPr="00B416E6">
        <w:t>basis and the application will not be evaluated further.</w:t>
      </w:r>
    </w:p>
    <w:p w14:paraId="4C15BF2A" w14:textId="77777777" w:rsidR="00434595" w:rsidRPr="00B416E6" w:rsidRDefault="00434595" w:rsidP="00434595">
      <w:pPr>
        <w:pStyle w:val="Bodytext21"/>
        <w:shd w:val="clear" w:color="auto" w:fill="auto"/>
        <w:spacing w:before="0" w:after="240" w:line="250" w:lineRule="exact"/>
        <w:ind w:right="540" w:firstLine="0"/>
      </w:pPr>
      <w:r w:rsidRPr="00B416E6">
        <w:t>The concept notes that pass this check will be evaluated on the relevance and design of the proposed action.</w:t>
      </w:r>
    </w:p>
    <w:p w14:paraId="79538F70" w14:textId="77777777" w:rsidR="00434595" w:rsidRPr="00B416E6" w:rsidRDefault="00434595" w:rsidP="00434595">
      <w:pPr>
        <w:pStyle w:val="Bodytext21"/>
        <w:shd w:val="clear" w:color="auto" w:fill="auto"/>
        <w:spacing w:before="0" w:after="236" w:line="250" w:lineRule="exact"/>
        <w:ind w:right="540" w:firstLine="0"/>
      </w:pPr>
      <w:r w:rsidRPr="00B416E6">
        <w:t>The concept notes will receive an overall score out of 50 in line with the evaluation grid below. The evaluation will also check the compliance with the instructions on how to complete the concept note (Annex A.1).</w:t>
      </w:r>
    </w:p>
    <w:p w14:paraId="15B2B78C" w14:textId="77777777" w:rsidR="00434595" w:rsidRPr="00B416E6" w:rsidRDefault="00434595" w:rsidP="00434595">
      <w:pPr>
        <w:pStyle w:val="Bodytext21"/>
        <w:shd w:val="clear" w:color="auto" w:fill="auto"/>
        <w:spacing w:before="0" w:after="0"/>
        <w:ind w:firstLine="0"/>
      </w:pPr>
      <w:r w:rsidRPr="00B416E6">
        <w:t xml:space="preserve">The </w:t>
      </w:r>
      <w:r w:rsidRPr="00B416E6">
        <w:rPr>
          <w:rStyle w:val="Bodytext27"/>
        </w:rPr>
        <w:t>evaluation criteria</w:t>
      </w:r>
      <w:r w:rsidRPr="00B416E6">
        <w:t xml:space="preserve"> are divided into headings and subheadings. Each subheading will be given a score between 1 and 5 as follows: 1 = very poor; 2 = poor; 3 = adequate; 4 = good; 5 = very good.</w:t>
      </w:r>
    </w:p>
    <w:p w14:paraId="7B0C4919" w14:textId="77777777" w:rsidR="00434595" w:rsidRPr="00B416E6" w:rsidRDefault="00434595" w:rsidP="00434595">
      <w:pPr>
        <w:pStyle w:val="Bodytext21"/>
        <w:shd w:val="clear" w:color="auto" w:fill="auto"/>
        <w:spacing w:before="0" w:after="0"/>
        <w:ind w:firstLine="0"/>
      </w:pPr>
    </w:p>
    <w:p w14:paraId="215D4530" w14:textId="77777777" w:rsidR="00434595" w:rsidRPr="00B416E6" w:rsidRDefault="00434595" w:rsidP="00434595">
      <w:pPr>
        <w:pStyle w:val="Tablecaption0"/>
        <w:framePr w:w="9879" w:wrap="notBeside" w:vAnchor="text" w:hAnchor="text" w:xAlign="center" w:y="5"/>
        <w:shd w:val="clear" w:color="auto" w:fill="auto"/>
      </w:pPr>
      <w:r w:rsidRPr="00B416E6">
        <w:lastRenderedPageBreak/>
        <w:t>Evaluation Grid</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88"/>
        <w:gridCol w:w="1093"/>
      </w:tblGrid>
      <w:tr w:rsidR="00434595" w:rsidRPr="00B416E6" w14:paraId="3C68D600" w14:textId="77777777" w:rsidTr="00434595">
        <w:trPr>
          <w:trHeight w:hRule="exact" w:val="602"/>
          <w:jc w:val="center"/>
        </w:trPr>
        <w:tc>
          <w:tcPr>
            <w:tcW w:w="8688" w:type="dxa"/>
            <w:tcBorders>
              <w:top w:val="single" w:sz="4" w:space="0" w:color="auto"/>
              <w:left w:val="single" w:sz="4" w:space="0" w:color="auto"/>
            </w:tcBorders>
            <w:shd w:val="clear" w:color="auto" w:fill="FFFFFF"/>
            <w:vAlign w:val="center"/>
          </w:tcPr>
          <w:p w14:paraId="1233F4B8"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left"/>
            </w:pPr>
            <w:r w:rsidRPr="00B416E6">
              <w:rPr>
                <w:rStyle w:val="Bodytext2Bold"/>
              </w:rPr>
              <w:t>Section</w:t>
            </w:r>
          </w:p>
        </w:tc>
        <w:tc>
          <w:tcPr>
            <w:tcW w:w="1093" w:type="dxa"/>
            <w:tcBorders>
              <w:top w:val="single" w:sz="4" w:space="0" w:color="auto"/>
              <w:left w:val="single" w:sz="4" w:space="0" w:color="auto"/>
              <w:right w:val="single" w:sz="4" w:space="0" w:color="auto"/>
            </w:tcBorders>
            <w:shd w:val="clear" w:color="auto" w:fill="FFFFFF"/>
            <w:vAlign w:val="center"/>
          </w:tcPr>
          <w:p w14:paraId="6E3FE5BF"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left"/>
            </w:pPr>
            <w:r w:rsidRPr="00B416E6">
              <w:rPr>
                <w:rStyle w:val="Bodytext2Bold"/>
                <w:lang w:val="nl-NL" w:eastAsia="nl-NL" w:bidi="nl-NL"/>
              </w:rPr>
              <w:t>Maximum</w:t>
            </w:r>
          </w:p>
          <w:p w14:paraId="245DC55A"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center"/>
            </w:pPr>
            <w:r w:rsidRPr="00B416E6">
              <w:rPr>
                <w:rStyle w:val="Bodytext2Bold"/>
                <w:lang w:val="nl-NL" w:eastAsia="nl-NL" w:bidi="nl-NL"/>
              </w:rPr>
              <w:t>Score</w:t>
            </w:r>
          </w:p>
        </w:tc>
      </w:tr>
      <w:tr w:rsidR="00434595" w:rsidRPr="00B416E6" w14:paraId="374679D4" w14:textId="77777777" w:rsidTr="00434595">
        <w:trPr>
          <w:trHeight w:hRule="exact" w:val="702"/>
          <w:jc w:val="center"/>
        </w:trPr>
        <w:tc>
          <w:tcPr>
            <w:tcW w:w="8688" w:type="dxa"/>
            <w:tcBorders>
              <w:top w:val="single" w:sz="4" w:space="0" w:color="auto"/>
              <w:left w:val="single" w:sz="4" w:space="0" w:color="auto"/>
            </w:tcBorders>
            <w:shd w:val="clear" w:color="auto" w:fill="E2E2E2"/>
            <w:vAlign w:val="center"/>
          </w:tcPr>
          <w:p w14:paraId="1CE6A2B5"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left"/>
              <w:rPr>
                <w:b/>
              </w:rPr>
            </w:pPr>
            <w:r w:rsidRPr="00B416E6">
              <w:rPr>
                <w:rStyle w:val="Bodytext2Bold"/>
              </w:rPr>
              <w:t xml:space="preserve">1. </w:t>
            </w:r>
            <w:r w:rsidRPr="00B416E6">
              <w:rPr>
                <w:rStyle w:val="Bodytext2Bold"/>
                <w:lang w:val="en-GB" w:eastAsia="nl-NL" w:bidi="nl-NL"/>
              </w:rPr>
              <w:t>Relevance of the action</w:t>
            </w:r>
          </w:p>
        </w:tc>
        <w:tc>
          <w:tcPr>
            <w:tcW w:w="1093" w:type="dxa"/>
            <w:tcBorders>
              <w:top w:val="single" w:sz="4" w:space="0" w:color="auto"/>
              <w:left w:val="single" w:sz="4" w:space="0" w:color="auto"/>
              <w:right w:val="single" w:sz="4" w:space="0" w:color="auto"/>
            </w:tcBorders>
            <w:shd w:val="clear" w:color="auto" w:fill="E2E2E2"/>
            <w:vAlign w:val="center"/>
          </w:tcPr>
          <w:p w14:paraId="56FCB206"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rPr>
                <w:b/>
              </w:rPr>
            </w:pPr>
            <w:r w:rsidRPr="00B416E6">
              <w:rPr>
                <w:b/>
              </w:rPr>
              <w:t>30</w:t>
            </w:r>
          </w:p>
        </w:tc>
      </w:tr>
      <w:tr w:rsidR="00434595" w:rsidRPr="00B416E6" w14:paraId="4366507B" w14:textId="77777777" w:rsidTr="00434595">
        <w:trPr>
          <w:trHeight w:hRule="exact" w:val="436"/>
          <w:jc w:val="center"/>
        </w:trPr>
        <w:tc>
          <w:tcPr>
            <w:tcW w:w="8688" w:type="dxa"/>
            <w:tcBorders>
              <w:top w:val="single" w:sz="4" w:space="0" w:color="auto"/>
              <w:left w:val="single" w:sz="4" w:space="0" w:color="auto"/>
            </w:tcBorders>
            <w:shd w:val="clear" w:color="auto" w:fill="FFFFFF"/>
            <w:vAlign w:val="center"/>
          </w:tcPr>
          <w:p w14:paraId="25BC9834" w14:textId="7CECFA25" w:rsidR="00434595" w:rsidRPr="00B416E6" w:rsidRDefault="00434595" w:rsidP="00E07351">
            <w:pPr>
              <w:pStyle w:val="Bodytext21"/>
              <w:framePr w:w="9879" w:wrap="notBeside" w:vAnchor="text" w:hAnchor="text" w:xAlign="center" w:y="5"/>
              <w:shd w:val="clear" w:color="auto" w:fill="auto"/>
              <w:tabs>
                <w:tab w:val="left" w:pos="545"/>
              </w:tabs>
              <w:spacing w:before="0" w:after="0" w:line="244" w:lineRule="exact"/>
              <w:ind w:left="416" w:hanging="416"/>
              <w:jc w:val="left"/>
            </w:pPr>
            <w:proofErr w:type="gramStart"/>
            <w:r w:rsidRPr="00B416E6">
              <w:t xml:space="preserve">1.1 </w:t>
            </w:r>
            <w:r w:rsidR="00E07351">
              <w:t xml:space="preserve"> </w:t>
            </w:r>
            <w:r w:rsidRPr="00B416E6">
              <w:t>How</w:t>
            </w:r>
            <w:proofErr w:type="gramEnd"/>
            <w:r w:rsidRPr="00B416E6">
              <w:t xml:space="preserve"> relevant is the proposal to the objectives and priorities of the Call for Proposals?</w:t>
            </w:r>
          </w:p>
        </w:tc>
        <w:tc>
          <w:tcPr>
            <w:tcW w:w="1093" w:type="dxa"/>
            <w:tcBorders>
              <w:top w:val="single" w:sz="4" w:space="0" w:color="auto"/>
              <w:left w:val="single" w:sz="4" w:space="0" w:color="auto"/>
              <w:right w:val="single" w:sz="4" w:space="0" w:color="auto"/>
            </w:tcBorders>
            <w:shd w:val="clear" w:color="auto" w:fill="FFFFFF"/>
            <w:vAlign w:val="center"/>
          </w:tcPr>
          <w:p w14:paraId="4F27C2BB"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rPr>
                <w:rStyle w:val="Bodytext20"/>
                <w:lang w:eastAsia="nl-NL" w:bidi="nl-NL"/>
              </w:rPr>
            </w:pPr>
            <w:r w:rsidRPr="00B416E6">
              <w:rPr>
                <w:rStyle w:val="Bodytext20"/>
                <w:lang w:eastAsia="nl-NL" w:bidi="nl-NL"/>
              </w:rPr>
              <w:t>5x2</w:t>
            </w:r>
            <w:r w:rsidRPr="00B416E6">
              <w:t>*</w:t>
            </w:r>
          </w:p>
        </w:tc>
      </w:tr>
      <w:tr w:rsidR="00434595" w:rsidRPr="00B416E6" w14:paraId="4A8AD353" w14:textId="77777777" w:rsidTr="00434595">
        <w:trPr>
          <w:trHeight w:hRule="exact" w:val="710"/>
          <w:jc w:val="center"/>
        </w:trPr>
        <w:tc>
          <w:tcPr>
            <w:tcW w:w="8688" w:type="dxa"/>
            <w:tcBorders>
              <w:top w:val="single" w:sz="4" w:space="0" w:color="auto"/>
              <w:left w:val="single" w:sz="4" w:space="0" w:color="auto"/>
            </w:tcBorders>
            <w:shd w:val="clear" w:color="auto" w:fill="FFFFFF"/>
            <w:vAlign w:val="center"/>
          </w:tcPr>
          <w:p w14:paraId="472A62A3" w14:textId="77777777" w:rsidR="00434595" w:rsidRPr="00B416E6" w:rsidRDefault="00434595" w:rsidP="00434595">
            <w:pPr>
              <w:pStyle w:val="Bodytext21"/>
              <w:framePr w:w="9879" w:wrap="notBeside" w:vAnchor="text" w:hAnchor="text" w:xAlign="center" w:y="5"/>
              <w:shd w:val="clear" w:color="auto" w:fill="auto"/>
              <w:tabs>
                <w:tab w:val="left" w:pos="545"/>
              </w:tabs>
              <w:spacing w:before="0" w:after="0" w:line="244" w:lineRule="exact"/>
              <w:ind w:left="416" w:hanging="416"/>
              <w:jc w:val="left"/>
            </w:pPr>
            <w:proofErr w:type="gramStart"/>
            <w:r w:rsidRPr="00B416E6">
              <w:t>1.</w:t>
            </w:r>
            <w:r w:rsidRPr="00801226">
              <w:t>2  How</w:t>
            </w:r>
            <w:proofErr w:type="gramEnd"/>
            <w:r w:rsidRPr="00801226">
              <w:t xml:space="preserve"> relevant to the particular needs and constraints</w:t>
            </w:r>
            <w:r w:rsidRPr="00801226">
              <w:rPr>
                <w:b/>
              </w:rPr>
              <w:t xml:space="preserve"> </w:t>
            </w:r>
            <w:r w:rsidRPr="00801226">
              <w:t>of the target country(</w:t>
            </w:r>
            <w:proofErr w:type="spellStart"/>
            <w:r w:rsidRPr="00801226">
              <w:t>ies</w:t>
            </w:r>
            <w:proofErr w:type="spellEnd"/>
            <w:r w:rsidRPr="00801226">
              <w:t>) or region(s) is the proposal (including synergy with other EU initiatives and avoidance of duplication)?</w:t>
            </w:r>
          </w:p>
        </w:tc>
        <w:tc>
          <w:tcPr>
            <w:tcW w:w="1093" w:type="dxa"/>
            <w:tcBorders>
              <w:top w:val="single" w:sz="4" w:space="0" w:color="auto"/>
              <w:left w:val="single" w:sz="4" w:space="0" w:color="auto"/>
              <w:right w:val="single" w:sz="4" w:space="0" w:color="auto"/>
            </w:tcBorders>
            <w:shd w:val="clear" w:color="auto" w:fill="FFFFFF"/>
            <w:vAlign w:val="center"/>
          </w:tcPr>
          <w:p w14:paraId="4016ECE5"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rPr>
                <w:rStyle w:val="Bodytext20"/>
                <w:lang w:eastAsia="nl-NL" w:bidi="nl-NL"/>
              </w:rPr>
            </w:pPr>
            <w:r w:rsidRPr="00B416E6">
              <w:rPr>
                <w:rStyle w:val="Bodytext20"/>
                <w:lang w:eastAsia="nl-NL" w:bidi="nl-NL"/>
              </w:rPr>
              <w:t>5x2</w:t>
            </w:r>
            <w:r w:rsidRPr="00B416E6">
              <w:t>*</w:t>
            </w:r>
          </w:p>
        </w:tc>
      </w:tr>
      <w:tr w:rsidR="00434595" w:rsidRPr="00B416E6" w14:paraId="3793996E" w14:textId="77777777" w:rsidTr="00434595">
        <w:trPr>
          <w:trHeight w:hRule="exact" w:val="988"/>
          <w:jc w:val="center"/>
        </w:trPr>
        <w:tc>
          <w:tcPr>
            <w:tcW w:w="8688" w:type="dxa"/>
            <w:tcBorders>
              <w:top w:val="single" w:sz="4" w:space="0" w:color="auto"/>
              <w:left w:val="single" w:sz="4" w:space="0" w:color="auto"/>
            </w:tcBorders>
            <w:shd w:val="clear" w:color="auto" w:fill="FFFFFF"/>
            <w:vAlign w:val="center"/>
          </w:tcPr>
          <w:p w14:paraId="4AD9F197" w14:textId="77777777" w:rsidR="00434595" w:rsidRPr="00B416E6" w:rsidRDefault="00434595" w:rsidP="00434595">
            <w:pPr>
              <w:pStyle w:val="Bodytext21"/>
              <w:framePr w:w="9879" w:wrap="notBeside" w:vAnchor="text" w:hAnchor="text" w:xAlign="center" w:y="5"/>
              <w:shd w:val="clear" w:color="auto" w:fill="auto"/>
              <w:tabs>
                <w:tab w:val="left" w:pos="545"/>
              </w:tabs>
              <w:spacing w:before="0" w:after="0" w:line="244" w:lineRule="exact"/>
              <w:ind w:left="416" w:hanging="416"/>
              <w:jc w:val="left"/>
            </w:pPr>
            <w:proofErr w:type="gramStart"/>
            <w:r w:rsidRPr="00B416E6">
              <w:t>1.3  How</w:t>
            </w:r>
            <w:proofErr w:type="gramEnd"/>
            <w:r w:rsidRPr="00B416E6">
              <w:t xml:space="preserve"> clearly defined and strategically chosen are those involved (final beneficiaries, target groups)? Have their needs been clearly defined and does the proposal address them appropriately?</w:t>
            </w:r>
          </w:p>
        </w:tc>
        <w:tc>
          <w:tcPr>
            <w:tcW w:w="1093" w:type="dxa"/>
            <w:tcBorders>
              <w:top w:val="single" w:sz="4" w:space="0" w:color="auto"/>
              <w:left w:val="single" w:sz="4" w:space="0" w:color="auto"/>
              <w:right w:val="single" w:sz="4" w:space="0" w:color="auto"/>
            </w:tcBorders>
            <w:shd w:val="clear" w:color="auto" w:fill="FFFFFF"/>
            <w:vAlign w:val="center"/>
          </w:tcPr>
          <w:p w14:paraId="261610EA"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rPr>
                <w:rStyle w:val="Bodytext20"/>
                <w:lang w:eastAsia="nl-NL" w:bidi="nl-NL"/>
              </w:rPr>
            </w:pPr>
            <w:r w:rsidRPr="00B416E6">
              <w:rPr>
                <w:rStyle w:val="Bodytext20"/>
                <w:lang w:eastAsia="nl-NL" w:bidi="nl-NL"/>
              </w:rPr>
              <w:t>5</w:t>
            </w:r>
          </w:p>
        </w:tc>
      </w:tr>
      <w:tr w:rsidR="00434595" w:rsidRPr="00B416E6" w14:paraId="43F0AF68" w14:textId="77777777" w:rsidTr="00434595">
        <w:trPr>
          <w:trHeight w:hRule="exact" w:val="990"/>
          <w:jc w:val="center"/>
        </w:trPr>
        <w:tc>
          <w:tcPr>
            <w:tcW w:w="8688" w:type="dxa"/>
            <w:tcBorders>
              <w:top w:val="single" w:sz="4" w:space="0" w:color="auto"/>
              <w:left w:val="single" w:sz="4" w:space="0" w:color="auto"/>
            </w:tcBorders>
            <w:shd w:val="clear" w:color="auto" w:fill="FFFFFF"/>
            <w:vAlign w:val="center"/>
          </w:tcPr>
          <w:p w14:paraId="3471E22F" w14:textId="77777777" w:rsidR="00434595" w:rsidRPr="00B416E6" w:rsidRDefault="00434595" w:rsidP="00434595">
            <w:pPr>
              <w:pStyle w:val="Bodytext21"/>
              <w:framePr w:w="9879" w:wrap="notBeside" w:vAnchor="text" w:hAnchor="text" w:xAlign="center" w:y="5"/>
              <w:shd w:val="clear" w:color="auto" w:fill="auto"/>
              <w:tabs>
                <w:tab w:val="left" w:pos="545"/>
              </w:tabs>
              <w:spacing w:before="0" w:after="0" w:line="244" w:lineRule="exact"/>
              <w:ind w:left="416" w:hanging="416"/>
              <w:jc w:val="left"/>
            </w:pPr>
            <w:proofErr w:type="gramStart"/>
            <w:r w:rsidRPr="00B416E6">
              <w:t>1.4  Does</w:t>
            </w:r>
            <w:proofErr w:type="gramEnd"/>
            <w:r w:rsidRPr="00B416E6">
              <w:t xml:space="preserve"> the proposal contain specific added-value elements, such as environmental issues, promotion of gender equality and equal opportunities, needs of disabled people, rights of minorities and rights of indigenous peoples, or innovation and best practices?</w:t>
            </w:r>
          </w:p>
        </w:tc>
        <w:tc>
          <w:tcPr>
            <w:tcW w:w="1093" w:type="dxa"/>
            <w:tcBorders>
              <w:top w:val="single" w:sz="4" w:space="0" w:color="auto"/>
              <w:left w:val="single" w:sz="4" w:space="0" w:color="auto"/>
              <w:right w:val="single" w:sz="4" w:space="0" w:color="auto"/>
            </w:tcBorders>
            <w:shd w:val="clear" w:color="auto" w:fill="FFFFFF"/>
            <w:vAlign w:val="center"/>
          </w:tcPr>
          <w:p w14:paraId="0FFEFB05"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pPr>
            <w:r w:rsidRPr="00B416E6">
              <w:t>5</w:t>
            </w:r>
          </w:p>
        </w:tc>
      </w:tr>
      <w:tr w:rsidR="00434595" w:rsidRPr="00B416E6" w14:paraId="31A6D28D" w14:textId="77777777" w:rsidTr="00434595">
        <w:trPr>
          <w:trHeight w:hRule="exact" w:val="707"/>
          <w:jc w:val="center"/>
        </w:trPr>
        <w:tc>
          <w:tcPr>
            <w:tcW w:w="8688" w:type="dxa"/>
            <w:tcBorders>
              <w:top w:val="single" w:sz="4" w:space="0" w:color="auto"/>
              <w:left w:val="single" w:sz="4" w:space="0" w:color="auto"/>
            </w:tcBorders>
            <w:shd w:val="clear" w:color="auto" w:fill="E2E2E2"/>
            <w:vAlign w:val="center"/>
          </w:tcPr>
          <w:p w14:paraId="0385F24A"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left"/>
              <w:rPr>
                <w:b/>
              </w:rPr>
            </w:pPr>
            <w:r w:rsidRPr="00B416E6">
              <w:rPr>
                <w:rStyle w:val="Bodytext2Bold"/>
              </w:rPr>
              <w:t xml:space="preserve">2. </w:t>
            </w:r>
            <w:r w:rsidRPr="00B416E6">
              <w:rPr>
                <w:rStyle w:val="Bodytext2Bold"/>
                <w:lang w:val="en-GB" w:eastAsia="nl-NL" w:bidi="nl-NL"/>
              </w:rPr>
              <w:t>Design of the action</w:t>
            </w:r>
          </w:p>
        </w:tc>
        <w:tc>
          <w:tcPr>
            <w:tcW w:w="1093" w:type="dxa"/>
            <w:tcBorders>
              <w:top w:val="single" w:sz="4" w:space="0" w:color="auto"/>
              <w:left w:val="single" w:sz="4" w:space="0" w:color="auto"/>
              <w:right w:val="single" w:sz="4" w:space="0" w:color="auto"/>
            </w:tcBorders>
            <w:shd w:val="clear" w:color="auto" w:fill="E2E2E2"/>
            <w:vAlign w:val="center"/>
          </w:tcPr>
          <w:p w14:paraId="44ACBBA0"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rPr>
                <w:b/>
              </w:rPr>
            </w:pPr>
            <w:r w:rsidRPr="00B416E6">
              <w:rPr>
                <w:b/>
              </w:rPr>
              <w:t>20</w:t>
            </w:r>
          </w:p>
        </w:tc>
      </w:tr>
      <w:tr w:rsidR="00434595" w:rsidRPr="00B416E6" w14:paraId="26F9D81A" w14:textId="77777777" w:rsidTr="00434595">
        <w:trPr>
          <w:trHeight w:hRule="exact" w:val="1258"/>
          <w:jc w:val="center"/>
        </w:trPr>
        <w:tc>
          <w:tcPr>
            <w:tcW w:w="8688" w:type="dxa"/>
            <w:tcBorders>
              <w:top w:val="single" w:sz="4" w:space="0" w:color="auto"/>
              <w:left w:val="single" w:sz="4" w:space="0" w:color="auto"/>
            </w:tcBorders>
            <w:shd w:val="clear" w:color="auto" w:fill="FFFFFF"/>
            <w:vAlign w:val="center"/>
          </w:tcPr>
          <w:p w14:paraId="52330511" w14:textId="2BC6CA89" w:rsidR="00434595" w:rsidRPr="00B416E6" w:rsidRDefault="00434595" w:rsidP="00E07351">
            <w:pPr>
              <w:framePr w:w="9879" w:wrap="notBeside" w:vAnchor="text" w:hAnchor="text" w:xAlign="center" w:y="5"/>
              <w:spacing w:before="120"/>
              <w:ind w:left="416" w:hanging="416"/>
            </w:pPr>
            <w:r w:rsidRPr="00B416E6">
              <w:rPr>
                <w:sz w:val="22"/>
                <w:szCs w:val="22"/>
              </w:rPr>
              <w:t>2.1 How coherent is the</w:t>
            </w:r>
            <w:r w:rsidR="00E000E6">
              <w:rPr>
                <w:sz w:val="22"/>
                <w:szCs w:val="22"/>
              </w:rPr>
              <w:t xml:space="preserve"> overall design of the action? </w:t>
            </w:r>
            <w:r w:rsidRPr="00B416E6">
              <w:t xml:space="preserve">In particular, does it reflect the analysis of the problems </w:t>
            </w:r>
            <w:proofErr w:type="gramStart"/>
            <w:r w:rsidRPr="00B416E6">
              <w:t>involved,</w:t>
            </w:r>
            <w:proofErr w:type="gramEnd"/>
            <w:r w:rsidRPr="00B416E6">
              <w:t xml:space="preserve"> take into account external factors and relevant stakeholders?</w:t>
            </w:r>
          </w:p>
        </w:tc>
        <w:tc>
          <w:tcPr>
            <w:tcW w:w="1093" w:type="dxa"/>
            <w:tcBorders>
              <w:top w:val="single" w:sz="4" w:space="0" w:color="auto"/>
              <w:left w:val="single" w:sz="4" w:space="0" w:color="auto"/>
              <w:right w:val="single" w:sz="4" w:space="0" w:color="auto"/>
            </w:tcBorders>
            <w:shd w:val="clear" w:color="auto" w:fill="FFFFFF"/>
            <w:vAlign w:val="center"/>
          </w:tcPr>
          <w:p w14:paraId="0A562C9A"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pPr>
            <w:r w:rsidRPr="00B416E6">
              <w:rPr>
                <w:rStyle w:val="Bodytext20"/>
                <w:lang w:eastAsia="nl-NL" w:bidi="nl-NL"/>
              </w:rPr>
              <w:t>5x2</w:t>
            </w:r>
            <w:r w:rsidRPr="00B416E6">
              <w:t>*</w:t>
            </w:r>
          </w:p>
        </w:tc>
      </w:tr>
      <w:tr w:rsidR="00434595" w:rsidRPr="00B416E6" w14:paraId="6A04E4AC" w14:textId="77777777" w:rsidTr="00434595">
        <w:trPr>
          <w:trHeight w:hRule="exact" w:val="443"/>
          <w:jc w:val="center"/>
        </w:trPr>
        <w:tc>
          <w:tcPr>
            <w:tcW w:w="8688" w:type="dxa"/>
            <w:tcBorders>
              <w:top w:val="single" w:sz="4" w:space="0" w:color="auto"/>
              <w:left w:val="single" w:sz="4" w:space="0" w:color="auto"/>
            </w:tcBorders>
            <w:shd w:val="clear" w:color="auto" w:fill="FFFFFF"/>
            <w:vAlign w:val="center"/>
          </w:tcPr>
          <w:p w14:paraId="59E43436"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left"/>
            </w:pPr>
            <w:r w:rsidRPr="00B416E6">
              <w:t>2.2 Is the action feasible and consistent in relation to the objectives and expected results?</w:t>
            </w:r>
          </w:p>
        </w:tc>
        <w:tc>
          <w:tcPr>
            <w:tcW w:w="1093" w:type="dxa"/>
            <w:tcBorders>
              <w:top w:val="single" w:sz="4" w:space="0" w:color="auto"/>
              <w:left w:val="single" w:sz="4" w:space="0" w:color="auto"/>
              <w:right w:val="single" w:sz="4" w:space="0" w:color="auto"/>
            </w:tcBorders>
            <w:shd w:val="clear" w:color="auto" w:fill="FFFFFF"/>
            <w:vAlign w:val="center"/>
          </w:tcPr>
          <w:p w14:paraId="22B3E27F" w14:textId="77777777" w:rsidR="00434595" w:rsidRPr="00B416E6" w:rsidRDefault="00434595" w:rsidP="00434595">
            <w:pPr>
              <w:pStyle w:val="Bodytext21"/>
              <w:framePr w:w="9879" w:wrap="notBeside" w:vAnchor="text" w:hAnchor="text" w:xAlign="center" w:y="5"/>
              <w:shd w:val="clear" w:color="auto" w:fill="auto"/>
              <w:spacing w:before="0" w:after="0" w:line="250" w:lineRule="exact"/>
              <w:ind w:firstLine="0"/>
              <w:jc w:val="left"/>
            </w:pPr>
            <w:r w:rsidRPr="00B416E6">
              <w:rPr>
                <w:rStyle w:val="Bodytext20"/>
                <w:lang w:eastAsia="nl-NL" w:bidi="nl-NL"/>
              </w:rPr>
              <w:t>5x2</w:t>
            </w:r>
            <w:r w:rsidRPr="00B416E6">
              <w:t>*</w:t>
            </w:r>
          </w:p>
        </w:tc>
      </w:tr>
      <w:tr w:rsidR="00434595" w:rsidRPr="00B416E6" w14:paraId="327A086C" w14:textId="77777777" w:rsidTr="00434595">
        <w:trPr>
          <w:trHeight w:hRule="exact" w:val="317"/>
          <w:jc w:val="center"/>
        </w:trPr>
        <w:tc>
          <w:tcPr>
            <w:tcW w:w="8688" w:type="dxa"/>
            <w:tcBorders>
              <w:top w:val="single" w:sz="4" w:space="0" w:color="auto"/>
              <w:left w:val="single" w:sz="4" w:space="0" w:color="auto"/>
              <w:bottom w:val="single" w:sz="4" w:space="0" w:color="auto"/>
            </w:tcBorders>
            <w:shd w:val="clear" w:color="auto" w:fill="E2E2E2"/>
            <w:vAlign w:val="center"/>
          </w:tcPr>
          <w:p w14:paraId="58C57FB6"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left"/>
            </w:pPr>
            <w:r w:rsidRPr="00B416E6">
              <w:rPr>
                <w:rStyle w:val="Bodytext2Bold"/>
                <w:lang w:val="nl-NL" w:eastAsia="nl-NL" w:bidi="nl-NL"/>
              </w:rPr>
              <w:t xml:space="preserve">Maximum </w:t>
            </w:r>
            <w:r w:rsidRPr="00B416E6">
              <w:rPr>
                <w:rStyle w:val="Bodytext2Bold"/>
              </w:rPr>
              <w:t xml:space="preserve">total </w:t>
            </w:r>
            <w:r w:rsidRPr="00B416E6">
              <w:rPr>
                <w:rStyle w:val="Bodytext2Bold"/>
                <w:lang w:val="nl-NL" w:eastAsia="nl-NL" w:bidi="nl-NL"/>
              </w:rPr>
              <w:t>score</w:t>
            </w:r>
          </w:p>
        </w:tc>
        <w:tc>
          <w:tcPr>
            <w:tcW w:w="1093" w:type="dxa"/>
            <w:tcBorders>
              <w:top w:val="single" w:sz="4" w:space="0" w:color="auto"/>
              <w:left w:val="single" w:sz="4" w:space="0" w:color="auto"/>
              <w:bottom w:val="single" w:sz="4" w:space="0" w:color="auto"/>
              <w:right w:val="single" w:sz="4" w:space="0" w:color="auto"/>
            </w:tcBorders>
            <w:shd w:val="clear" w:color="auto" w:fill="E2E2E2"/>
            <w:vAlign w:val="center"/>
          </w:tcPr>
          <w:p w14:paraId="2BC1522B" w14:textId="77777777" w:rsidR="00434595" w:rsidRPr="00B416E6" w:rsidRDefault="00434595" w:rsidP="00434595">
            <w:pPr>
              <w:pStyle w:val="Bodytext21"/>
              <w:framePr w:w="9879" w:wrap="notBeside" w:vAnchor="text" w:hAnchor="text" w:xAlign="center" w:y="5"/>
              <w:shd w:val="clear" w:color="auto" w:fill="auto"/>
              <w:spacing w:before="0" w:after="0" w:line="244" w:lineRule="exact"/>
              <w:ind w:firstLine="0"/>
              <w:jc w:val="center"/>
            </w:pPr>
            <w:r w:rsidRPr="00B416E6">
              <w:rPr>
                <w:rStyle w:val="Bodytext2Bold"/>
                <w:lang w:val="nl-NL" w:eastAsia="nl-NL" w:bidi="nl-NL"/>
              </w:rPr>
              <w:t>50</w:t>
            </w:r>
          </w:p>
        </w:tc>
      </w:tr>
    </w:tbl>
    <w:p w14:paraId="0EA1F80C" w14:textId="77777777" w:rsidR="00434595" w:rsidRPr="00B416E6" w:rsidRDefault="00434595" w:rsidP="00434595">
      <w:pPr>
        <w:framePr w:w="9879" w:wrap="notBeside" w:vAnchor="text" w:hAnchor="text" w:xAlign="center" w:y="5"/>
        <w:rPr>
          <w:sz w:val="22"/>
          <w:szCs w:val="22"/>
        </w:rPr>
      </w:pPr>
    </w:p>
    <w:p w14:paraId="76B58B8B" w14:textId="77777777" w:rsidR="00434595" w:rsidRPr="00B416E6" w:rsidRDefault="00434595" w:rsidP="00434595">
      <w:pPr>
        <w:pStyle w:val="Bodytext21"/>
        <w:shd w:val="clear" w:color="auto" w:fill="auto"/>
        <w:spacing w:before="0" w:after="240" w:line="244" w:lineRule="exact"/>
        <w:ind w:firstLine="0"/>
      </w:pPr>
      <w:r w:rsidRPr="00B416E6">
        <w:t>*these scores are multiplied by 2 because of their importance</w:t>
      </w:r>
    </w:p>
    <w:p w14:paraId="2DB753A0" w14:textId="77777777" w:rsidR="00434595" w:rsidRPr="00B416E6" w:rsidRDefault="00434595" w:rsidP="00434595">
      <w:pPr>
        <w:pStyle w:val="Bodytext21"/>
        <w:shd w:val="clear" w:color="auto" w:fill="auto"/>
        <w:spacing w:before="0" w:after="0"/>
        <w:ind w:firstLine="0"/>
      </w:pPr>
    </w:p>
    <w:p w14:paraId="6D0FEBFA" w14:textId="77777777" w:rsidR="00434595" w:rsidRPr="00B416E6" w:rsidRDefault="00434595" w:rsidP="00434595">
      <w:pPr>
        <w:pStyle w:val="Bodytext21"/>
        <w:shd w:val="clear" w:color="auto" w:fill="auto"/>
        <w:spacing w:before="0" w:after="120" w:line="240" w:lineRule="auto"/>
        <w:ind w:firstLine="0"/>
      </w:pPr>
      <w:r w:rsidRPr="00B416E6">
        <w:t xml:space="preserve">Concept notes with a score lower than </w:t>
      </w:r>
      <w:r w:rsidRPr="00B416E6">
        <w:rPr>
          <w:lang w:val="en-GB" w:eastAsia="nl-NL" w:bidi="nl-NL"/>
        </w:rPr>
        <w:t xml:space="preserve">30 </w:t>
      </w:r>
      <w:r w:rsidRPr="00B416E6">
        <w:t>will be rejected.</w:t>
      </w:r>
    </w:p>
    <w:p w14:paraId="16DCC145" w14:textId="77777777" w:rsidR="00434595" w:rsidRPr="00B416E6" w:rsidRDefault="00434595" w:rsidP="00434595">
      <w:pPr>
        <w:pStyle w:val="Bodytext21"/>
        <w:shd w:val="clear" w:color="auto" w:fill="auto"/>
        <w:spacing w:before="0" w:after="120" w:line="240" w:lineRule="auto"/>
        <w:ind w:right="400" w:firstLine="0"/>
      </w:pPr>
      <w:r w:rsidRPr="00B416E6">
        <w:t xml:space="preserve">Concept notes that reach the above threshold will be ranked by score. The highest scoring applications will be pre-selected until </w:t>
      </w:r>
      <w:r w:rsidRPr="00E000E6">
        <w:t xml:space="preserve">the limit of </w:t>
      </w:r>
      <w:r w:rsidR="00E000E6" w:rsidRPr="00E000E6">
        <w:t>4</w:t>
      </w:r>
      <w:r w:rsidRPr="00E000E6">
        <w:t>00% of the available</w:t>
      </w:r>
      <w:r w:rsidRPr="00B416E6">
        <w:t xml:space="preserve"> budget for this call </w:t>
      </w:r>
      <w:r w:rsidRPr="00B416E6">
        <w:rPr>
          <w:lang w:val="en-GB" w:eastAsia="da-DK" w:bidi="da-DK"/>
        </w:rPr>
        <w:t xml:space="preserve">for </w:t>
      </w:r>
      <w:r w:rsidRPr="00B416E6">
        <w:t>proposals is reached.</w:t>
      </w:r>
    </w:p>
    <w:p w14:paraId="4D8A319D" w14:textId="70F31957" w:rsidR="00434595" w:rsidRPr="00B416E6" w:rsidRDefault="00434595" w:rsidP="00434595">
      <w:pPr>
        <w:pStyle w:val="Bodytext21"/>
        <w:shd w:val="clear" w:color="auto" w:fill="auto"/>
        <w:spacing w:before="0" w:after="120" w:line="240" w:lineRule="auto"/>
        <w:ind w:right="400" w:firstLine="0"/>
      </w:pPr>
      <w:r w:rsidRPr="00B416E6">
        <w:t xml:space="preserve">Lead applicants will receive a letter indicating the </w:t>
      </w:r>
      <w:r w:rsidRPr="00B416E6">
        <w:rPr>
          <w:lang w:val="hr-HR" w:eastAsia="hr-HR" w:bidi="hr-HR"/>
        </w:rPr>
        <w:t xml:space="preserve">reference </w:t>
      </w:r>
      <w:r w:rsidRPr="00B416E6">
        <w:t>number of their application and the respective results. This letter will automatically appear online in the PROSPEC</w:t>
      </w:r>
      <w:r w:rsidR="00701867">
        <w:t>T profile of the lead applicant</w:t>
      </w:r>
      <w:r w:rsidRPr="00B416E6">
        <w:t>.</w:t>
      </w:r>
    </w:p>
    <w:p w14:paraId="5544CA44" w14:textId="77777777" w:rsidR="00701867" w:rsidRPr="00807DAF" w:rsidRDefault="00701867" w:rsidP="00701867">
      <w:r w:rsidRPr="000972BD">
        <w:t xml:space="preserve">The </w:t>
      </w:r>
      <w:r>
        <w:t>e</w:t>
      </w:r>
      <w:r w:rsidRPr="000972BD">
        <w:t xml:space="preserve">valuation </w:t>
      </w:r>
      <w:r>
        <w:t>c</w:t>
      </w:r>
      <w:r w:rsidRPr="000972BD">
        <w:t xml:space="preserve">ommittee will then proceed with the </w:t>
      </w:r>
      <w:r>
        <w:t>lead</w:t>
      </w:r>
      <w:r w:rsidRPr="000972BD">
        <w:t xml:space="preserve"> applicants whose proposals have been pre-selected.</w:t>
      </w:r>
    </w:p>
    <w:p w14:paraId="530B0ACA" w14:textId="77777777" w:rsidR="00434595" w:rsidRPr="00B416E6" w:rsidRDefault="00434595" w:rsidP="00434595">
      <w:pPr>
        <w:pStyle w:val="Bodytext21"/>
        <w:shd w:val="clear" w:color="auto" w:fill="auto"/>
        <w:spacing w:before="0" w:after="120" w:line="240" w:lineRule="auto"/>
        <w:ind w:firstLine="0"/>
      </w:pPr>
    </w:p>
    <w:p w14:paraId="69A9CA36" w14:textId="674397E4" w:rsidR="00434595" w:rsidRPr="00B416E6" w:rsidRDefault="00434595" w:rsidP="00434595">
      <w:pPr>
        <w:pStyle w:val="Heading20"/>
        <w:keepNext/>
        <w:keepLines/>
        <w:shd w:val="clear" w:color="auto" w:fill="auto"/>
        <w:spacing w:after="252"/>
        <w:ind w:right="320"/>
      </w:pPr>
      <w:bookmarkStart w:id="23" w:name="bookmark40"/>
      <w:r w:rsidRPr="00B416E6">
        <w:t>STEP 2: EVALUATION OF THE FULL APPLICATION</w:t>
      </w:r>
      <w:bookmarkEnd w:id="23"/>
    </w:p>
    <w:p w14:paraId="31BF69DC" w14:textId="2726E883" w:rsidR="00434595" w:rsidRPr="00B416E6" w:rsidRDefault="002B56ED" w:rsidP="00434595">
      <w:pPr>
        <w:pStyle w:val="Bodytext21"/>
        <w:shd w:val="clear" w:color="auto" w:fill="auto"/>
        <w:spacing w:before="0" w:after="248" w:line="264" w:lineRule="exact"/>
        <w:ind w:right="320" w:firstLine="0"/>
      </w:pPr>
      <w:r>
        <w:t>Firstly,</w:t>
      </w:r>
      <w:r w:rsidR="00434595" w:rsidRPr="00B416E6">
        <w:t xml:space="preserve"> the following will be assessed:</w:t>
      </w:r>
    </w:p>
    <w:p w14:paraId="7F33220B" w14:textId="5BCB29DD" w:rsidR="00434595" w:rsidRPr="00B416E6" w:rsidRDefault="00434595" w:rsidP="002B56ED">
      <w:pPr>
        <w:pStyle w:val="Bodytext21"/>
        <w:numPr>
          <w:ilvl w:val="0"/>
          <w:numId w:val="18"/>
        </w:numPr>
        <w:shd w:val="clear" w:color="auto" w:fill="auto"/>
        <w:tabs>
          <w:tab w:val="left" w:pos="748"/>
        </w:tabs>
        <w:spacing w:before="0" w:after="240"/>
        <w:ind w:left="740" w:right="320" w:hanging="340"/>
      </w:pPr>
      <w:r w:rsidRPr="00B416E6">
        <w:t xml:space="preserve">If the full application </w:t>
      </w:r>
      <w:r w:rsidR="00F3155F">
        <w:t xml:space="preserve">form </w:t>
      </w:r>
      <w:r w:rsidRPr="00B416E6">
        <w:t xml:space="preserve">satisfies all the criteria specified in the checklist in Annex A.2. If any of the requested information is missing or is incorrect, the application may be rejected on that </w:t>
      </w:r>
      <w:r w:rsidRPr="00B416E6">
        <w:rPr>
          <w:rStyle w:val="Bodytext2Bold1"/>
        </w:rPr>
        <w:t>sole</w:t>
      </w:r>
      <w:r w:rsidRPr="00B416E6">
        <w:rPr>
          <w:rStyle w:val="Bodytext2Bold2"/>
        </w:rPr>
        <w:t xml:space="preserve"> </w:t>
      </w:r>
      <w:r w:rsidRPr="00B416E6">
        <w:lastRenderedPageBreak/>
        <w:t>basis and the application will not be evaluated further.</w:t>
      </w:r>
    </w:p>
    <w:p w14:paraId="67ADF183" w14:textId="77777777" w:rsidR="00434595" w:rsidRPr="00B416E6" w:rsidRDefault="00434595" w:rsidP="00434595">
      <w:pPr>
        <w:pStyle w:val="Bodytext21"/>
        <w:shd w:val="clear" w:color="auto" w:fill="auto"/>
        <w:spacing w:before="0" w:after="240"/>
        <w:ind w:right="320" w:firstLine="0"/>
      </w:pPr>
      <w:r w:rsidRPr="00B416E6">
        <w:t xml:space="preserve">The full applications that pass this check will be further evaluated on their quality, including the proposed budget and the capacity of the applicants and affiliated </w:t>
      </w:r>
      <w:proofErr w:type="gramStart"/>
      <w:r w:rsidRPr="00B416E6">
        <w:t>entity(</w:t>
      </w:r>
      <w:proofErr w:type="spellStart"/>
      <w:proofErr w:type="gramEnd"/>
      <w:r w:rsidRPr="00B416E6">
        <w:t>ies</w:t>
      </w:r>
      <w:proofErr w:type="spellEnd"/>
      <w:r w:rsidRPr="00B416E6">
        <w:t xml:space="preserve">). The evaluation criteria used are </w:t>
      </w:r>
      <w:r w:rsidRPr="00B416E6">
        <w:rPr>
          <w:lang w:val="en-GB" w:eastAsia="da-DK" w:bidi="da-DK"/>
        </w:rPr>
        <w:t xml:space="preserve">presented </w:t>
      </w:r>
      <w:r w:rsidRPr="00B416E6">
        <w:t xml:space="preserve">in the evaluation grid below. There are two </w:t>
      </w:r>
      <w:r w:rsidRPr="00B416E6">
        <w:rPr>
          <w:lang w:val="en-GB" w:eastAsia="da-DK" w:bidi="da-DK"/>
        </w:rPr>
        <w:t xml:space="preserve">types </w:t>
      </w:r>
      <w:r w:rsidRPr="00B416E6">
        <w:t xml:space="preserve">of evaluation </w:t>
      </w:r>
      <w:r w:rsidRPr="00B416E6">
        <w:rPr>
          <w:lang w:val="en-GB" w:eastAsia="nl-NL" w:bidi="nl-NL"/>
        </w:rPr>
        <w:t xml:space="preserve">criteria: </w:t>
      </w:r>
      <w:r w:rsidRPr="00B416E6">
        <w:t>selection and award criteria.</w:t>
      </w:r>
    </w:p>
    <w:p w14:paraId="17170FA0" w14:textId="77777777" w:rsidR="00434595" w:rsidRPr="00B416E6" w:rsidRDefault="00434595" w:rsidP="00434595">
      <w:pPr>
        <w:pStyle w:val="Bodytext21"/>
        <w:shd w:val="clear" w:color="auto" w:fill="auto"/>
        <w:spacing w:before="0" w:after="240"/>
        <w:ind w:right="320" w:firstLine="0"/>
      </w:pPr>
      <w:r w:rsidRPr="00B416E6">
        <w:rPr>
          <w:rStyle w:val="Bodytext2Bold1"/>
        </w:rPr>
        <w:t>The selection criteria</w:t>
      </w:r>
      <w:r w:rsidRPr="00B416E6">
        <w:rPr>
          <w:rStyle w:val="Bodytext2Bold2"/>
        </w:rPr>
        <w:t xml:space="preserve"> </w:t>
      </w:r>
      <w:r w:rsidRPr="00B416E6">
        <w:t xml:space="preserve">help to evaluate the applicant(s)'s and affiliated </w:t>
      </w:r>
      <w:proofErr w:type="gramStart"/>
      <w:r w:rsidRPr="00B416E6">
        <w:t>entity(</w:t>
      </w:r>
      <w:proofErr w:type="spellStart"/>
      <w:proofErr w:type="gramEnd"/>
      <w:r w:rsidRPr="00B416E6">
        <w:t>ies</w:t>
      </w:r>
      <w:proofErr w:type="spellEnd"/>
      <w:r w:rsidRPr="00B416E6">
        <w:t>)'s operational capacity and the lead applicant's financial capacity and are used to verify that they:</w:t>
      </w:r>
    </w:p>
    <w:p w14:paraId="6ABF2937" w14:textId="77777777" w:rsidR="00434595" w:rsidRPr="00B416E6" w:rsidRDefault="00434595" w:rsidP="00434595">
      <w:pPr>
        <w:pStyle w:val="Bodytext21"/>
        <w:numPr>
          <w:ilvl w:val="0"/>
          <w:numId w:val="3"/>
        </w:numPr>
        <w:shd w:val="clear" w:color="auto" w:fill="auto"/>
        <w:tabs>
          <w:tab w:val="left" w:pos="748"/>
        </w:tabs>
        <w:spacing w:before="0" w:after="240"/>
        <w:ind w:left="740" w:right="320" w:hanging="340"/>
      </w:pPr>
      <w:r w:rsidRPr="00B416E6">
        <w:t>have stable and sufficient sources of finance to maintain their activity throughout the proposed action and, where appropriate, to participate in its funding (this only applies to lead applicants);</w:t>
      </w:r>
    </w:p>
    <w:p w14:paraId="429D16BF" w14:textId="77777777" w:rsidR="00434595" w:rsidRPr="00B416E6" w:rsidRDefault="00434595" w:rsidP="00434595">
      <w:pPr>
        <w:pStyle w:val="Bodytext21"/>
        <w:numPr>
          <w:ilvl w:val="0"/>
          <w:numId w:val="3"/>
        </w:numPr>
        <w:shd w:val="clear" w:color="auto" w:fill="auto"/>
        <w:tabs>
          <w:tab w:val="left" w:pos="748"/>
        </w:tabs>
        <w:spacing w:before="0" w:after="244"/>
        <w:ind w:left="740" w:right="320" w:hanging="340"/>
      </w:pPr>
      <w:proofErr w:type="gramStart"/>
      <w:r w:rsidRPr="00B416E6">
        <w:t>have</w:t>
      </w:r>
      <w:proofErr w:type="gramEnd"/>
      <w:r w:rsidRPr="00B416E6">
        <w:t xml:space="preserve"> the management capacity, professional competencies and qualifications required to successfully complete the proposed action. This applies to applicants and to any affiliated </w:t>
      </w:r>
      <w:proofErr w:type="gramStart"/>
      <w:r w:rsidRPr="00B416E6">
        <w:t>entity(</w:t>
      </w:r>
      <w:proofErr w:type="spellStart"/>
      <w:proofErr w:type="gramEnd"/>
      <w:r w:rsidRPr="00B416E6">
        <w:t>ies</w:t>
      </w:r>
      <w:proofErr w:type="spellEnd"/>
      <w:r w:rsidRPr="00B416E6">
        <w:t>).</w:t>
      </w:r>
    </w:p>
    <w:p w14:paraId="1F7E6937" w14:textId="77777777" w:rsidR="00434595" w:rsidRPr="00B416E6" w:rsidRDefault="00434595" w:rsidP="00EC6DBA">
      <w:pPr>
        <w:pStyle w:val="Bodytext21"/>
        <w:shd w:val="clear" w:color="auto" w:fill="auto"/>
        <w:spacing w:before="0" w:after="240" w:line="250" w:lineRule="exact"/>
        <w:ind w:right="320" w:firstLine="0"/>
      </w:pPr>
      <w:r w:rsidRPr="00B416E6">
        <w:t xml:space="preserve">For the purpose of the evaluation of the financial capacity, lead applicants must ensure that the </w:t>
      </w:r>
      <w:r w:rsidRPr="00B416E6">
        <w:rPr>
          <w:lang w:val="en-GB" w:eastAsia="da-DK" w:bidi="da-DK"/>
        </w:rPr>
        <w:t xml:space="preserve">relevant </w:t>
      </w:r>
      <w:r w:rsidRPr="00B416E6">
        <w:t xml:space="preserve">information and documents (i.e. accounts of the latest financial year and external audit report, where applicable) in their PADOR profile are up to date. If the information and documents in PADOR are outdated and do not allow </w:t>
      </w:r>
      <w:r w:rsidRPr="00B416E6">
        <w:rPr>
          <w:lang w:val="en-GB" w:eastAsia="da-DK" w:bidi="da-DK"/>
        </w:rPr>
        <w:t xml:space="preserve">for </w:t>
      </w:r>
      <w:r w:rsidRPr="00B416E6">
        <w:t>a proper evaluation of the financial capacity, the application may be rejected.</w:t>
      </w:r>
    </w:p>
    <w:p w14:paraId="4F9735ED" w14:textId="77777777" w:rsidR="00434595" w:rsidRPr="00B416E6" w:rsidRDefault="00434595" w:rsidP="00434595">
      <w:pPr>
        <w:pStyle w:val="Bodytext21"/>
        <w:shd w:val="clear" w:color="auto" w:fill="auto"/>
        <w:spacing w:before="0" w:after="236" w:line="250" w:lineRule="exact"/>
        <w:ind w:right="320" w:firstLine="0"/>
      </w:pPr>
      <w:r w:rsidRPr="00B416E6">
        <w:rPr>
          <w:rStyle w:val="Bodytext2Bold1"/>
        </w:rPr>
        <w:t>The award criteria</w:t>
      </w:r>
      <w:r w:rsidRPr="00B416E6">
        <w:rPr>
          <w:rStyle w:val="Bodytext2Bold2"/>
        </w:rPr>
        <w:t xml:space="preserve"> </w:t>
      </w:r>
      <w:r w:rsidRPr="00B416E6">
        <w:t xml:space="preserve">help to evaluate the quality of the applications in relation to the objectives and priorities set forth in the guidelines, and to award grants to projects which </w:t>
      </w:r>
      <w:proofErr w:type="spellStart"/>
      <w:r w:rsidRPr="00B416E6">
        <w:t>maximise</w:t>
      </w:r>
      <w:proofErr w:type="spellEnd"/>
      <w:r w:rsidRPr="00B416E6">
        <w:t xml:space="preserv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 effectiveness.</w:t>
      </w:r>
    </w:p>
    <w:p w14:paraId="76FCA1DB" w14:textId="77777777" w:rsidR="00434595" w:rsidRPr="00B416E6" w:rsidRDefault="00434595" w:rsidP="00434595">
      <w:pPr>
        <w:pStyle w:val="Bodytext21"/>
        <w:shd w:val="clear" w:color="auto" w:fill="auto"/>
        <w:spacing w:before="0" w:after="248"/>
        <w:ind w:right="320" w:firstLine="0"/>
      </w:pPr>
      <w:r w:rsidRPr="00B416E6">
        <w:t xml:space="preserve">The evaluation grid is divided into sections and subsections. Each subsection will be given a </w:t>
      </w:r>
      <w:r w:rsidRPr="00B416E6">
        <w:rPr>
          <w:lang w:val="en-GB" w:eastAsia="da-DK" w:bidi="da-DK"/>
        </w:rPr>
        <w:t xml:space="preserve">score </w:t>
      </w:r>
      <w:r w:rsidRPr="00B416E6">
        <w:t>between 1 and 5 as follows: 1 = very poor; 2 = poor; 3 = adequate; 4 = good; 5 = very good.</w:t>
      </w:r>
    </w:p>
    <w:p w14:paraId="317EE201" w14:textId="77777777" w:rsidR="00434595" w:rsidRPr="00B416E6" w:rsidRDefault="00434595" w:rsidP="00434595">
      <w:pPr>
        <w:pStyle w:val="Bodytext81"/>
        <w:shd w:val="clear" w:color="auto" w:fill="auto"/>
        <w:spacing w:before="0" w:after="0"/>
        <w:ind w:firstLine="0"/>
        <w:rPr>
          <w:vertAlign w:val="superscript"/>
        </w:rPr>
      </w:pPr>
      <w:r w:rsidRPr="00B416E6">
        <w:t>Evaluation Grid</w:t>
      </w:r>
      <w:r w:rsidRPr="00B416E6">
        <w:rPr>
          <w:vertAlign w:val="superscript"/>
        </w:rPr>
        <w:t xml:space="preserve"> </w:t>
      </w:r>
      <w:r w:rsidRPr="00B416E6">
        <w:rPr>
          <w:vertAlign w:val="superscript"/>
        </w:rPr>
        <w:footnoteReference w:id="22"/>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7"/>
        <w:gridCol w:w="1390"/>
      </w:tblGrid>
      <w:tr w:rsidR="00434595" w:rsidRPr="00B416E6" w14:paraId="74CDC075" w14:textId="77777777" w:rsidTr="002B411F">
        <w:tc>
          <w:tcPr>
            <w:tcW w:w="8357" w:type="dxa"/>
            <w:vAlign w:val="center"/>
          </w:tcPr>
          <w:p w14:paraId="6BB0FBA1" w14:textId="77777777" w:rsidR="00434595" w:rsidRPr="00B416E6" w:rsidRDefault="00434595" w:rsidP="002B411F">
            <w:pPr>
              <w:spacing w:before="40" w:after="40"/>
              <w:rPr>
                <w:b/>
                <w:sz w:val="22"/>
                <w:szCs w:val="22"/>
              </w:rPr>
            </w:pPr>
            <w:r w:rsidRPr="00B416E6">
              <w:rPr>
                <w:b/>
                <w:sz w:val="22"/>
                <w:szCs w:val="22"/>
              </w:rPr>
              <w:t>Section</w:t>
            </w:r>
          </w:p>
        </w:tc>
        <w:tc>
          <w:tcPr>
            <w:tcW w:w="1390" w:type="dxa"/>
            <w:vAlign w:val="center"/>
          </w:tcPr>
          <w:p w14:paraId="7FB24353" w14:textId="77777777" w:rsidR="00434595" w:rsidRPr="00B416E6" w:rsidRDefault="00434595" w:rsidP="002B411F">
            <w:pPr>
              <w:spacing w:before="40" w:after="40"/>
              <w:jc w:val="center"/>
              <w:rPr>
                <w:b/>
                <w:sz w:val="22"/>
                <w:szCs w:val="22"/>
              </w:rPr>
            </w:pPr>
            <w:r w:rsidRPr="00B416E6">
              <w:rPr>
                <w:b/>
                <w:sz w:val="22"/>
                <w:szCs w:val="22"/>
              </w:rPr>
              <w:t>Maximum Score</w:t>
            </w:r>
          </w:p>
        </w:tc>
      </w:tr>
      <w:tr w:rsidR="00434595" w:rsidRPr="00B416E6" w14:paraId="34CEAF7C" w14:textId="77777777" w:rsidTr="002B411F">
        <w:tc>
          <w:tcPr>
            <w:tcW w:w="8357" w:type="dxa"/>
            <w:shd w:val="pct10" w:color="auto" w:fill="FFFFFF"/>
            <w:vAlign w:val="center"/>
          </w:tcPr>
          <w:p w14:paraId="145D4BB5" w14:textId="77777777" w:rsidR="00434595" w:rsidRPr="00B416E6" w:rsidRDefault="00434595" w:rsidP="002B411F">
            <w:pPr>
              <w:spacing w:before="40" w:after="40"/>
              <w:rPr>
                <w:sz w:val="22"/>
                <w:szCs w:val="22"/>
              </w:rPr>
            </w:pPr>
            <w:r w:rsidRPr="00B416E6">
              <w:rPr>
                <w:b/>
                <w:sz w:val="22"/>
                <w:szCs w:val="22"/>
              </w:rPr>
              <w:t>1. Financial and operational capacity</w:t>
            </w:r>
          </w:p>
        </w:tc>
        <w:tc>
          <w:tcPr>
            <w:tcW w:w="1390" w:type="dxa"/>
            <w:shd w:val="pct10" w:color="auto" w:fill="FFFFFF"/>
            <w:vAlign w:val="center"/>
          </w:tcPr>
          <w:p w14:paraId="5A2E1454" w14:textId="77777777" w:rsidR="00434595" w:rsidRPr="00B416E6" w:rsidRDefault="00434595" w:rsidP="002B411F">
            <w:pPr>
              <w:spacing w:before="40" w:after="40"/>
              <w:jc w:val="center"/>
              <w:rPr>
                <w:b/>
                <w:sz w:val="22"/>
                <w:szCs w:val="22"/>
              </w:rPr>
            </w:pPr>
            <w:r w:rsidRPr="00B416E6">
              <w:rPr>
                <w:b/>
                <w:sz w:val="22"/>
                <w:szCs w:val="22"/>
              </w:rPr>
              <w:t>20</w:t>
            </w:r>
          </w:p>
        </w:tc>
      </w:tr>
      <w:tr w:rsidR="00434595" w:rsidRPr="00B416E6" w14:paraId="6FBE7C32" w14:textId="77777777" w:rsidTr="002B411F">
        <w:tc>
          <w:tcPr>
            <w:tcW w:w="8357" w:type="dxa"/>
            <w:vAlign w:val="center"/>
          </w:tcPr>
          <w:p w14:paraId="782F0122" w14:textId="77777777" w:rsidR="00434595" w:rsidRPr="00B416E6" w:rsidRDefault="00434595" w:rsidP="002B411F">
            <w:pPr>
              <w:spacing w:before="40" w:after="40"/>
              <w:ind w:left="340" w:hanging="340"/>
              <w:rPr>
                <w:sz w:val="22"/>
                <w:szCs w:val="22"/>
              </w:rPr>
            </w:pPr>
            <w:r w:rsidRPr="00B416E6">
              <w:rPr>
                <w:sz w:val="22"/>
                <w:szCs w:val="22"/>
              </w:rPr>
              <w:t xml:space="preserve">1.1 Do the applicants and, if applicable, their affiliated </w:t>
            </w:r>
            <w:proofErr w:type="gramStart"/>
            <w:r w:rsidRPr="00B416E6">
              <w:rPr>
                <w:sz w:val="22"/>
                <w:szCs w:val="22"/>
              </w:rPr>
              <w:t>entity(</w:t>
            </w:r>
            <w:proofErr w:type="spellStart"/>
            <w:proofErr w:type="gramEnd"/>
            <w:r w:rsidRPr="00B416E6">
              <w:rPr>
                <w:sz w:val="22"/>
                <w:szCs w:val="22"/>
              </w:rPr>
              <w:t>ies</w:t>
            </w:r>
            <w:proofErr w:type="spellEnd"/>
            <w:r w:rsidRPr="00B416E6">
              <w:rPr>
                <w:sz w:val="22"/>
                <w:szCs w:val="22"/>
              </w:rPr>
              <w:t>) have sufficient experience of project</w:t>
            </w:r>
            <w:r w:rsidRPr="00B416E6">
              <w:rPr>
                <w:b/>
                <w:sz w:val="22"/>
                <w:szCs w:val="22"/>
              </w:rPr>
              <w:t xml:space="preserve"> </w:t>
            </w:r>
            <w:r w:rsidRPr="00B416E6">
              <w:rPr>
                <w:sz w:val="22"/>
                <w:szCs w:val="22"/>
              </w:rPr>
              <w:t xml:space="preserve">management? </w:t>
            </w:r>
          </w:p>
        </w:tc>
        <w:tc>
          <w:tcPr>
            <w:tcW w:w="1390" w:type="dxa"/>
            <w:vAlign w:val="center"/>
          </w:tcPr>
          <w:p w14:paraId="3E4B746E"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3D948AE9" w14:textId="77777777" w:rsidTr="002B411F">
        <w:trPr>
          <w:trHeight w:val="702"/>
        </w:trPr>
        <w:tc>
          <w:tcPr>
            <w:tcW w:w="8357" w:type="dxa"/>
            <w:vAlign w:val="center"/>
          </w:tcPr>
          <w:p w14:paraId="79AF7B01" w14:textId="6805FEED" w:rsidR="00434595" w:rsidRPr="00B416E6" w:rsidRDefault="00434595" w:rsidP="002B56ED">
            <w:pPr>
              <w:spacing w:before="40" w:after="40"/>
              <w:ind w:left="340" w:hanging="340"/>
              <w:rPr>
                <w:sz w:val="22"/>
                <w:szCs w:val="22"/>
              </w:rPr>
            </w:pPr>
            <w:r w:rsidRPr="00B416E6">
              <w:rPr>
                <w:sz w:val="22"/>
                <w:szCs w:val="22"/>
              </w:rPr>
              <w:t xml:space="preserve">1.2 Do the applicants and, if applicable, their affiliated </w:t>
            </w:r>
            <w:proofErr w:type="gramStart"/>
            <w:r w:rsidRPr="00B416E6">
              <w:rPr>
                <w:sz w:val="22"/>
                <w:szCs w:val="22"/>
              </w:rPr>
              <w:t>entity(</w:t>
            </w:r>
            <w:proofErr w:type="spellStart"/>
            <w:proofErr w:type="gramEnd"/>
            <w:r w:rsidRPr="00B416E6">
              <w:rPr>
                <w:sz w:val="22"/>
                <w:szCs w:val="22"/>
              </w:rPr>
              <w:t>ies</w:t>
            </w:r>
            <w:proofErr w:type="spellEnd"/>
            <w:r w:rsidRPr="00B416E6">
              <w:rPr>
                <w:sz w:val="22"/>
                <w:szCs w:val="22"/>
              </w:rPr>
              <w:t xml:space="preserve">) have sufficient technical expertise </w:t>
            </w:r>
            <w:r w:rsidR="006126CC" w:rsidRPr="00B416E6">
              <w:rPr>
                <w:sz w:val="22"/>
                <w:szCs w:val="22"/>
              </w:rPr>
              <w:t xml:space="preserve">(especially </w:t>
            </w:r>
            <w:r w:rsidR="006126CC">
              <w:rPr>
                <w:sz w:val="22"/>
                <w:szCs w:val="22"/>
              </w:rPr>
              <w:t>knowledge of the issues to be addressed</w:t>
            </w:r>
            <w:r w:rsidR="006126CC" w:rsidRPr="00B416E6">
              <w:rPr>
                <w:sz w:val="22"/>
                <w:szCs w:val="22"/>
              </w:rPr>
              <w:t>)</w:t>
            </w:r>
            <w:r w:rsidR="006126CC">
              <w:rPr>
                <w:sz w:val="22"/>
                <w:szCs w:val="22"/>
              </w:rPr>
              <w:t>?</w:t>
            </w:r>
          </w:p>
        </w:tc>
        <w:tc>
          <w:tcPr>
            <w:tcW w:w="1390" w:type="dxa"/>
            <w:vAlign w:val="center"/>
          </w:tcPr>
          <w:p w14:paraId="5C0EC47B"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6F0A8125" w14:textId="77777777" w:rsidTr="002B411F">
        <w:tc>
          <w:tcPr>
            <w:tcW w:w="8357" w:type="dxa"/>
            <w:tcBorders>
              <w:bottom w:val="nil"/>
            </w:tcBorders>
            <w:vAlign w:val="center"/>
          </w:tcPr>
          <w:p w14:paraId="06A1D986" w14:textId="78F77145" w:rsidR="00434595" w:rsidRPr="00B416E6" w:rsidRDefault="00434595" w:rsidP="002B56ED">
            <w:pPr>
              <w:spacing w:before="40" w:after="40"/>
              <w:ind w:left="340" w:hanging="340"/>
              <w:rPr>
                <w:sz w:val="22"/>
                <w:szCs w:val="22"/>
              </w:rPr>
            </w:pPr>
            <w:r w:rsidRPr="00B416E6">
              <w:rPr>
                <w:sz w:val="22"/>
                <w:szCs w:val="22"/>
              </w:rPr>
              <w:t xml:space="preserve">1.3 Do the applicants and, if applicable, their affiliated </w:t>
            </w:r>
            <w:proofErr w:type="gramStart"/>
            <w:r w:rsidRPr="00B416E6">
              <w:rPr>
                <w:sz w:val="22"/>
                <w:szCs w:val="22"/>
              </w:rPr>
              <w:t>entity(</w:t>
            </w:r>
            <w:proofErr w:type="spellStart"/>
            <w:proofErr w:type="gramEnd"/>
            <w:r w:rsidRPr="00B416E6">
              <w:rPr>
                <w:sz w:val="22"/>
                <w:szCs w:val="22"/>
              </w:rPr>
              <w:t>ies</w:t>
            </w:r>
            <w:proofErr w:type="spellEnd"/>
            <w:r w:rsidRPr="00B416E6">
              <w:rPr>
                <w:sz w:val="22"/>
                <w:szCs w:val="22"/>
              </w:rPr>
              <w:t>) have sufficient management capacity</w:t>
            </w:r>
            <w:r w:rsidR="002B56ED">
              <w:rPr>
                <w:sz w:val="22"/>
                <w:szCs w:val="22"/>
              </w:rPr>
              <w:t xml:space="preserve"> (i</w:t>
            </w:r>
            <w:r w:rsidRPr="00B416E6">
              <w:rPr>
                <w:sz w:val="22"/>
                <w:szCs w:val="22"/>
              </w:rPr>
              <w:t>ncluding staff, equipment and ability to handle the budget for the action)?</w:t>
            </w:r>
          </w:p>
        </w:tc>
        <w:tc>
          <w:tcPr>
            <w:tcW w:w="1390" w:type="dxa"/>
            <w:tcBorders>
              <w:bottom w:val="nil"/>
            </w:tcBorders>
            <w:vAlign w:val="center"/>
          </w:tcPr>
          <w:p w14:paraId="0A22AB18"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1DB10EDD" w14:textId="77777777" w:rsidTr="002B411F">
        <w:tc>
          <w:tcPr>
            <w:tcW w:w="8357" w:type="dxa"/>
            <w:tcBorders>
              <w:bottom w:val="single" w:sz="4" w:space="0" w:color="auto"/>
            </w:tcBorders>
            <w:vAlign w:val="center"/>
          </w:tcPr>
          <w:p w14:paraId="010968F3" w14:textId="77777777" w:rsidR="00434595" w:rsidRPr="00B416E6" w:rsidRDefault="00434595" w:rsidP="002B411F">
            <w:pPr>
              <w:spacing w:before="40" w:after="40"/>
              <w:ind w:left="340" w:hanging="340"/>
              <w:rPr>
                <w:sz w:val="22"/>
                <w:szCs w:val="22"/>
              </w:rPr>
            </w:pPr>
            <w:r w:rsidRPr="00B416E6">
              <w:rPr>
                <w:sz w:val="22"/>
                <w:szCs w:val="22"/>
              </w:rPr>
              <w:t>1.4 Does the lead applicant have stable and sufficient sources of finance?</w:t>
            </w:r>
          </w:p>
        </w:tc>
        <w:tc>
          <w:tcPr>
            <w:tcW w:w="1390" w:type="dxa"/>
            <w:tcBorders>
              <w:bottom w:val="single" w:sz="4" w:space="0" w:color="auto"/>
            </w:tcBorders>
            <w:vAlign w:val="center"/>
          </w:tcPr>
          <w:p w14:paraId="610BD32B"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51602E06" w14:textId="77777777" w:rsidTr="002B411F">
        <w:tc>
          <w:tcPr>
            <w:tcW w:w="8357" w:type="dxa"/>
            <w:tcBorders>
              <w:bottom w:val="single" w:sz="4" w:space="0" w:color="auto"/>
            </w:tcBorders>
            <w:shd w:val="pct10" w:color="auto" w:fill="FFFFFF"/>
            <w:vAlign w:val="center"/>
          </w:tcPr>
          <w:p w14:paraId="2C93E4FD" w14:textId="77777777" w:rsidR="00434595" w:rsidRPr="00B416E6" w:rsidRDefault="00434595" w:rsidP="002B411F">
            <w:pPr>
              <w:spacing w:before="40" w:after="40"/>
              <w:rPr>
                <w:sz w:val="22"/>
                <w:szCs w:val="22"/>
              </w:rPr>
            </w:pPr>
            <w:r w:rsidRPr="00B416E6">
              <w:rPr>
                <w:b/>
                <w:sz w:val="22"/>
                <w:szCs w:val="22"/>
              </w:rPr>
              <w:t>2. Relevance of the action</w:t>
            </w:r>
          </w:p>
        </w:tc>
        <w:tc>
          <w:tcPr>
            <w:tcW w:w="1390" w:type="dxa"/>
            <w:tcBorders>
              <w:bottom w:val="single" w:sz="4" w:space="0" w:color="auto"/>
            </w:tcBorders>
            <w:shd w:val="pct10" w:color="auto" w:fill="FFFFFF"/>
            <w:vAlign w:val="center"/>
          </w:tcPr>
          <w:p w14:paraId="40C49A4C" w14:textId="77777777" w:rsidR="00434595" w:rsidRPr="00B416E6" w:rsidRDefault="00434595" w:rsidP="002B411F">
            <w:pPr>
              <w:spacing w:before="40" w:after="40"/>
              <w:jc w:val="center"/>
              <w:rPr>
                <w:b/>
                <w:sz w:val="22"/>
                <w:szCs w:val="22"/>
              </w:rPr>
            </w:pPr>
            <w:r w:rsidRPr="00B416E6">
              <w:rPr>
                <w:b/>
                <w:sz w:val="22"/>
                <w:szCs w:val="22"/>
              </w:rPr>
              <w:t>30</w:t>
            </w:r>
          </w:p>
        </w:tc>
      </w:tr>
      <w:tr w:rsidR="00434595" w:rsidRPr="00B416E6" w14:paraId="533F0D25" w14:textId="77777777" w:rsidTr="002B411F">
        <w:tc>
          <w:tcPr>
            <w:tcW w:w="8357" w:type="dxa"/>
            <w:shd w:val="clear" w:color="auto" w:fill="FFFFFF"/>
            <w:vAlign w:val="center"/>
          </w:tcPr>
          <w:p w14:paraId="71D282E7" w14:textId="77777777" w:rsidR="00434595" w:rsidRPr="00B416E6" w:rsidRDefault="00434595" w:rsidP="002B411F">
            <w:pPr>
              <w:spacing w:before="40" w:after="40"/>
              <w:rPr>
                <w:i/>
                <w:sz w:val="22"/>
                <w:szCs w:val="22"/>
              </w:rPr>
            </w:pPr>
            <w:r w:rsidRPr="0057002D">
              <w:rPr>
                <w:i/>
                <w:sz w:val="22"/>
                <w:szCs w:val="22"/>
              </w:rPr>
              <w:lastRenderedPageBreak/>
              <w:t>Score transferred from the Concept Note evaluation</w:t>
            </w:r>
          </w:p>
        </w:tc>
        <w:tc>
          <w:tcPr>
            <w:tcW w:w="1390" w:type="dxa"/>
            <w:shd w:val="clear" w:color="auto" w:fill="FFFFFF"/>
            <w:vAlign w:val="center"/>
          </w:tcPr>
          <w:p w14:paraId="33F4D93F" w14:textId="77777777" w:rsidR="00434595" w:rsidRPr="00B416E6" w:rsidRDefault="00434595" w:rsidP="002B411F">
            <w:pPr>
              <w:spacing w:before="40" w:after="40"/>
              <w:jc w:val="center"/>
              <w:rPr>
                <w:b/>
                <w:sz w:val="22"/>
                <w:szCs w:val="22"/>
              </w:rPr>
            </w:pPr>
          </w:p>
        </w:tc>
      </w:tr>
      <w:tr w:rsidR="00434595" w:rsidRPr="00B416E6" w14:paraId="739277F2" w14:textId="77777777" w:rsidTr="002B411F">
        <w:tc>
          <w:tcPr>
            <w:tcW w:w="8357" w:type="dxa"/>
            <w:shd w:val="pct10" w:color="auto" w:fill="FFFFFF"/>
            <w:vAlign w:val="center"/>
          </w:tcPr>
          <w:p w14:paraId="34E81451" w14:textId="77777777" w:rsidR="00434595" w:rsidRPr="00B416E6" w:rsidRDefault="00434595" w:rsidP="002B411F">
            <w:pPr>
              <w:spacing w:before="40" w:after="40"/>
              <w:rPr>
                <w:sz w:val="22"/>
                <w:szCs w:val="22"/>
              </w:rPr>
            </w:pPr>
            <w:r w:rsidRPr="00B416E6">
              <w:rPr>
                <w:b/>
                <w:sz w:val="22"/>
                <w:szCs w:val="22"/>
              </w:rPr>
              <w:t>3. Effectiveness and feasibility of the action</w:t>
            </w:r>
          </w:p>
        </w:tc>
        <w:tc>
          <w:tcPr>
            <w:tcW w:w="1390" w:type="dxa"/>
            <w:shd w:val="pct10" w:color="auto" w:fill="FFFFFF"/>
            <w:vAlign w:val="center"/>
          </w:tcPr>
          <w:p w14:paraId="46603307" w14:textId="77777777" w:rsidR="00434595" w:rsidRPr="00B416E6" w:rsidRDefault="00434595" w:rsidP="002B411F">
            <w:pPr>
              <w:spacing w:before="40" w:after="40"/>
              <w:jc w:val="center"/>
              <w:rPr>
                <w:b/>
                <w:sz w:val="22"/>
                <w:szCs w:val="22"/>
              </w:rPr>
            </w:pPr>
            <w:r w:rsidRPr="00B416E6">
              <w:rPr>
                <w:b/>
                <w:sz w:val="22"/>
                <w:szCs w:val="22"/>
              </w:rPr>
              <w:t>20</w:t>
            </w:r>
          </w:p>
        </w:tc>
      </w:tr>
      <w:tr w:rsidR="00434595" w:rsidRPr="00B416E6" w14:paraId="0E4EFAFA" w14:textId="77777777" w:rsidTr="002B411F">
        <w:tc>
          <w:tcPr>
            <w:tcW w:w="8357" w:type="dxa"/>
            <w:vAlign w:val="center"/>
          </w:tcPr>
          <w:p w14:paraId="5510680A" w14:textId="77777777" w:rsidR="00434595" w:rsidRPr="00B416E6" w:rsidRDefault="00434595" w:rsidP="002B411F">
            <w:pPr>
              <w:spacing w:before="40" w:after="40"/>
              <w:ind w:left="340" w:hanging="340"/>
              <w:rPr>
                <w:sz w:val="22"/>
                <w:szCs w:val="22"/>
              </w:rPr>
            </w:pPr>
            <w:r w:rsidRPr="00B416E6">
              <w:rPr>
                <w:sz w:val="22"/>
                <w:szCs w:val="22"/>
              </w:rPr>
              <w:t>3.1 Are the activities proposed appropriate, practical, and consistent with the objectives and expected results?</w:t>
            </w:r>
          </w:p>
        </w:tc>
        <w:tc>
          <w:tcPr>
            <w:tcW w:w="1390" w:type="dxa"/>
            <w:vAlign w:val="center"/>
          </w:tcPr>
          <w:p w14:paraId="71741B7A"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0784D7C0" w14:textId="77777777" w:rsidTr="002B411F">
        <w:tc>
          <w:tcPr>
            <w:tcW w:w="8357" w:type="dxa"/>
            <w:vAlign w:val="center"/>
          </w:tcPr>
          <w:p w14:paraId="06FF12C7" w14:textId="77777777" w:rsidR="00434595" w:rsidRPr="00B416E6" w:rsidRDefault="00434595" w:rsidP="002B411F">
            <w:pPr>
              <w:spacing w:before="40" w:after="40"/>
              <w:ind w:left="340" w:hanging="340"/>
              <w:rPr>
                <w:sz w:val="22"/>
                <w:szCs w:val="22"/>
              </w:rPr>
            </w:pPr>
            <w:r w:rsidRPr="00B416E6">
              <w:rPr>
                <w:sz w:val="22"/>
                <w:szCs w:val="22"/>
              </w:rPr>
              <w:t>3.2 Is the action plan clear and feasible?</w:t>
            </w:r>
          </w:p>
        </w:tc>
        <w:tc>
          <w:tcPr>
            <w:tcW w:w="1390" w:type="dxa"/>
            <w:vAlign w:val="center"/>
          </w:tcPr>
          <w:p w14:paraId="02801A7D"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3BA3DB9F" w14:textId="77777777" w:rsidTr="002B411F">
        <w:tc>
          <w:tcPr>
            <w:tcW w:w="8357" w:type="dxa"/>
            <w:vAlign w:val="center"/>
          </w:tcPr>
          <w:p w14:paraId="0E5585EC" w14:textId="77777777" w:rsidR="00434595" w:rsidRPr="00B416E6" w:rsidRDefault="00434595" w:rsidP="002B411F">
            <w:pPr>
              <w:spacing w:before="40" w:after="40"/>
              <w:ind w:left="340" w:hanging="340"/>
              <w:rPr>
                <w:sz w:val="22"/>
                <w:szCs w:val="22"/>
              </w:rPr>
            </w:pPr>
            <w:r w:rsidRPr="00B416E6">
              <w:rPr>
                <w:sz w:val="22"/>
                <w:szCs w:val="22"/>
              </w:rPr>
              <w:t>3.3 Does the proposal contain objectively verifiable indicators for the outcome of the action? Is any evaluation planned?</w:t>
            </w:r>
          </w:p>
        </w:tc>
        <w:tc>
          <w:tcPr>
            <w:tcW w:w="1390" w:type="dxa"/>
            <w:vAlign w:val="center"/>
          </w:tcPr>
          <w:p w14:paraId="01FF5671"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56799951" w14:textId="77777777" w:rsidTr="002B411F">
        <w:tc>
          <w:tcPr>
            <w:tcW w:w="8357" w:type="dxa"/>
            <w:vAlign w:val="center"/>
          </w:tcPr>
          <w:p w14:paraId="182D2531" w14:textId="77777777" w:rsidR="00434595" w:rsidRPr="00B416E6" w:rsidRDefault="00434595" w:rsidP="002B411F">
            <w:pPr>
              <w:spacing w:before="40" w:after="40"/>
              <w:rPr>
                <w:sz w:val="22"/>
                <w:szCs w:val="22"/>
              </w:rPr>
            </w:pPr>
            <w:r w:rsidRPr="00B416E6">
              <w:rPr>
                <w:sz w:val="22"/>
                <w:szCs w:val="22"/>
              </w:rPr>
              <w:t xml:space="preserve">3.4 Is the co-applicant(s)'s and affiliated </w:t>
            </w:r>
            <w:proofErr w:type="gramStart"/>
            <w:r w:rsidRPr="00B416E6">
              <w:rPr>
                <w:sz w:val="22"/>
                <w:szCs w:val="22"/>
              </w:rPr>
              <w:t>entity(</w:t>
            </w:r>
            <w:proofErr w:type="spellStart"/>
            <w:proofErr w:type="gramEnd"/>
            <w:r w:rsidRPr="00B416E6">
              <w:rPr>
                <w:sz w:val="22"/>
                <w:szCs w:val="22"/>
              </w:rPr>
              <w:t>ies</w:t>
            </w:r>
            <w:proofErr w:type="spellEnd"/>
            <w:r w:rsidRPr="00B416E6">
              <w:rPr>
                <w:sz w:val="22"/>
                <w:szCs w:val="22"/>
              </w:rPr>
              <w:t>)'s level of involvement and participation in the action satisfactory?</w:t>
            </w:r>
          </w:p>
        </w:tc>
        <w:tc>
          <w:tcPr>
            <w:tcW w:w="1390" w:type="dxa"/>
            <w:vAlign w:val="center"/>
          </w:tcPr>
          <w:p w14:paraId="16F88100"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512755E9" w14:textId="77777777" w:rsidTr="002B411F">
        <w:tc>
          <w:tcPr>
            <w:tcW w:w="8357" w:type="dxa"/>
            <w:shd w:val="pct10" w:color="auto" w:fill="FFFFFF"/>
            <w:vAlign w:val="center"/>
          </w:tcPr>
          <w:p w14:paraId="11FB9ABC" w14:textId="77777777" w:rsidR="00434595" w:rsidRPr="00B416E6" w:rsidRDefault="00434595" w:rsidP="002B411F">
            <w:pPr>
              <w:spacing w:before="40" w:after="40"/>
              <w:rPr>
                <w:sz w:val="22"/>
                <w:szCs w:val="22"/>
              </w:rPr>
            </w:pPr>
            <w:r w:rsidRPr="00B416E6">
              <w:rPr>
                <w:sz w:val="22"/>
                <w:szCs w:val="22"/>
              </w:rPr>
              <w:br w:type="page"/>
            </w:r>
            <w:r w:rsidRPr="00B416E6">
              <w:rPr>
                <w:b/>
                <w:sz w:val="22"/>
                <w:szCs w:val="22"/>
              </w:rPr>
              <w:t xml:space="preserve">4. Sustainability of the action </w:t>
            </w:r>
          </w:p>
        </w:tc>
        <w:tc>
          <w:tcPr>
            <w:tcW w:w="1390" w:type="dxa"/>
            <w:shd w:val="pct10" w:color="auto" w:fill="FFFFFF"/>
            <w:vAlign w:val="center"/>
          </w:tcPr>
          <w:p w14:paraId="7C6BDDC2" w14:textId="77777777" w:rsidR="00434595" w:rsidRPr="00B416E6" w:rsidRDefault="00434595" w:rsidP="002B411F">
            <w:pPr>
              <w:spacing w:before="40" w:after="40"/>
              <w:jc w:val="center"/>
              <w:rPr>
                <w:b/>
                <w:sz w:val="22"/>
                <w:szCs w:val="22"/>
              </w:rPr>
            </w:pPr>
            <w:r w:rsidRPr="00B416E6">
              <w:rPr>
                <w:b/>
                <w:sz w:val="22"/>
                <w:szCs w:val="22"/>
              </w:rPr>
              <w:t>15</w:t>
            </w:r>
          </w:p>
        </w:tc>
      </w:tr>
      <w:tr w:rsidR="00434595" w:rsidRPr="00B416E6" w14:paraId="4294AA51" w14:textId="77777777" w:rsidTr="002B411F">
        <w:tc>
          <w:tcPr>
            <w:tcW w:w="8357" w:type="dxa"/>
            <w:vAlign w:val="center"/>
          </w:tcPr>
          <w:p w14:paraId="6D179DFD" w14:textId="77777777" w:rsidR="00434595" w:rsidRPr="00B416E6" w:rsidRDefault="00434595" w:rsidP="002B411F">
            <w:pPr>
              <w:spacing w:before="40" w:after="40"/>
              <w:ind w:left="340" w:hanging="340"/>
              <w:rPr>
                <w:sz w:val="22"/>
                <w:szCs w:val="22"/>
              </w:rPr>
            </w:pPr>
            <w:r w:rsidRPr="00B416E6">
              <w:rPr>
                <w:sz w:val="22"/>
                <w:szCs w:val="22"/>
              </w:rPr>
              <w:t>4.1 Is the action likely to have a tangible impact on its target groups?</w:t>
            </w:r>
          </w:p>
        </w:tc>
        <w:tc>
          <w:tcPr>
            <w:tcW w:w="1390" w:type="dxa"/>
            <w:vAlign w:val="center"/>
          </w:tcPr>
          <w:p w14:paraId="3E14E4A7"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6EB5B68F" w14:textId="77777777" w:rsidTr="002B411F">
        <w:tc>
          <w:tcPr>
            <w:tcW w:w="8357" w:type="dxa"/>
            <w:vAlign w:val="center"/>
          </w:tcPr>
          <w:p w14:paraId="5C56C27C" w14:textId="39098F7B" w:rsidR="00434595" w:rsidRPr="00B416E6" w:rsidRDefault="00434595" w:rsidP="006126CC">
            <w:pPr>
              <w:spacing w:before="40" w:after="40"/>
              <w:ind w:left="340" w:hanging="340"/>
              <w:rPr>
                <w:sz w:val="22"/>
                <w:szCs w:val="22"/>
              </w:rPr>
            </w:pPr>
            <w:r w:rsidRPr="00B416E6">
              <w:rPr>
                <w:sz w:val="22"/>
                <w:szCs w:val="22"/>
              </w:rPr>
              <w:t>4.2 Is the proposal likely to have multiplier effects (</w:t>
            </w:r>
            <w:r w:rsidR="006126CC">
              <w:rPr>
                <w:sz w:val="22"/>
                <w:szCs w:val="22"/>
              </w:rPr>
              <w:t>i</w:t>
            </w:r>
            <w:r w:rsidRPr="00B416E6">
              <w:rPr>
                <w:sz w:val="22"/>
                <w:szCs w:val="22"/>
              </w:rPr>
              <w:t>ncluding scope for replication, ext</w:t>
            </w:r>
            <w:r w:rsidR="006126CC">
              <w:rPr>
                <w:sz w:val="22"/>
                <w:szCs w:val="22"/>
              </w:rPr>
              <w:t>ension and information sharing)?</w:t>
            </w:r>
          </w:p>
        </w:tc>
        <w:tc>
          <w:tcPr>
            <w:tcW w:w="1390" w:type="dxa"/>
            <w:vAlign w:val="center"/>
          </w:tcPr>
          <w:p w14:paraId="076FFFD1"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5826BE86" w14:textId="77777777" w:rsidTr="002B411F">
        <w:tc>
          <w:tcPr>
            <w:tcW w:w="8357" w:type="dxa"/>
            <w:vAlign w:val="center"/>
          </w:tcPr>
          <w:p w14:paraId="5707F5B2" w14:textId="409F464A" w:rsidR="00434595" w:rsidRPr="00B416E6" w:rsidRDefault="00364A69" w:rsidP="00364A69">
            <w:pPr>
              <w:spacing w:before="40" w:after="40"/>
              <w:ind w:left="340" w:hanging="340"/>
              <w:rPr>
                <w:sz w:val="22"/>
                <w:szCs w:val="22"/>
              </w:rPr>
            </w:pPr>
            <w:r w:rsidRPr="00B416E6">
              <w:rPr>
                <w:sz w:val="22"/>
                <w:szCs w:val="22"/>
              </w:rPr>
              <w:t>4.3 Are the expected results of the proposed action sustainable</w:t>
            </w:r>
            <w:proofErr w:type="gramStart"/>
            <w:r w:rsidRPr="00B416E6">
              <w:rPr>
                <w:sz w:val="22"/>
                <w:szCs w:val="22"/>
              </w:rPr>
              <w:t>?</w:t>
            </w:r>
            <w:r>
              <w:rPr>
                <w:sz w:val="22"/>
                <w:szCs w:val="22"/>
              </w:rPr>
              <w:t>:</w:t>
            </w:r>
            <w:proofErr w:type="gramEnd"/>
            <w:r>
              <w:rPr>
                <w:sz w:val="22"/>
                <w:szCs w:val="22"/>
              </w:rPr>
              <w:t xml:space="preserve"> (1)</w:t>
            </w:r>
            <w:r w:rsidRPr="00B416E6">
              <w:rPr>
                <w:sz w:val="22"/>
                <w:szCs w:val="22"/>
              </w:rPr>
              <w:t xml:space="preserve"> </w:t>
            </w:r>
            <w:r w:rsidRPr="0036044E">
              <w:rPr>
                <w:sz w:val="22"/>
                <w:szCs w:val="22"/>
              </w:rPr>
              <w:t xml:space="preserve">financially </w:t>
            </w:r>
            <w:r w:rsidRPr="00577A9E">
              <w:rPr>
                <w:sz w:val="22"/>
                <w:szCs w:val="22"/>
              </w:rPr>
              <w:t>(how will the activities be financed after the funding ends?)</w:t>
            </w:r>
            <w:r>
              <w:rPr>
                <w:sz w:val="22"/>
                <w:szCs w:val="22"/>
              </w:rPr>
              <w:t xml:space="preserve"> </w:t>
            </w:r>
            <w:r w:rsidRPr="0036044E">
              <w:rPr>
                <w:sz w:val="22"/>
                <w:szCs w:val="22"/>
              </w:rPr>
              <w:t xml:space="preserve">(2) </w:t>
            </w:r>
            <w:proofErr w:type="gramStart"/>
            <w:r w:rsidRPr="0036044E">
              <w:rPr>
                <w:sz w:val="22"/>
                <w:szCs w:val="22"/>
              </w:rPr>
              <w:t>institutionally</w:t>
            </w:r>
            <w:proofErr w:type="gramEnd"/>
            <w:r w:rsidRPr="0036044E">
              <w:rPr>
                <w:sz w:val="22"/>
                <w:szCs w:val="22"/>
              </w:rPr>
              <w:t xml:space="preserve"> </w:t>
            </w:r>
            <w:r w:rsidRPr="00577A9E">
              <w:rPr>
                <w:sz w:val="22"/>
                <w:szCs w:val="22"/>
              </w:rPr>
              <w:t>(will structures allowing the activities to continue be in place at the end of the action? Will there be local ‘ownership’ of the results of the action?)</w:t>
            </w:r>
            <w:r>
              <w:rPr>
                <w:sz w:val="22"/>
                <w:szCs w:val="22"/>
              </w:rPr>
              <w:t xml:space="preserve"> </w:t>
            </w:r>
            <w:r w:rsidRPr="0036044E">
              <w:rPr>
                <w:sz w:val="22"/>
                <w:szCs w:val="22"/>
              </w:rPr>
              <w:t xml:space="preserve">(3) </w:t>
            </w:r>
            <w:proofErr w:type="gramStart"/>
            <w:r w:rsidRPr="0036044E">
              <w:rPr>
                <w:sz w:val="22"/>
                <w:szCs w:val="22"/>
              </w:rPr>
              <w:t>at</w:t>
            </w:r>
            <w:proofErr w:type="gramEnd"/>
            <w:r w:rsidRPr="0036044E">
              <w:rPr>
                <w:sz w:val="22"/>
                <w:szCs w:val="22"/>
              </w:rPr>
              <w:t xml:space="preserve"> policy level (where applicable) </w:t>
            </w:r>
            <w:r w:rsidRPr="00577A9E">
              <w:rPr>
                <w:sz w:val="22"/>
                <w:szCs w:val="22"/>
              </w:rPr>
              <w:t xml:space="preserve">(what will be the structural impact of the action — e.g. will it lead to improved legislation, codes of conduct, methods, </w:t>
            </w:r>
            <w:proofErr w:type="spellStart"/>
            <w:r w:rsidRPr="00577A9E">
              <w:rPr>
                <w:sz w:val="22"/>
                <w:szCs w:val="22"/>
              </w:rPr>
              <w:t>etc</w:t>
            </w:r>
            <w:proofErr w:type="spellEnd"/>
            <w:r w:rsidRPr="00577A9E">
              <w:rPr>
                <w:sz w:val="22"/>
                <w:szCs w:val="22"/>
              </w:rPr>
              <w:t>?)</w:t>
            </w:r>
            <w:r>
              <w:rPr>
                <w:sz w:val="22"/>
                <w:szCs w:val="22"/>
              </w:rPr>
              <w:t xml:space="preserve"> </w:t>
            </w:r>
            <w:r w:rsidRPr="0036044E">
              <w:rPr>
                <w:sz w:val="22"/>
                <w:szCs w:val="22"/>
              </w:rPr>
              <w:t>(4)</w:t>
            </w:r>
            <w:r w:rsidRPr="00577A9E">
              <w:rPr>
                <w:sz w:val="22"/>
                <w:szCs w:val="22"/>
              </w:rPr>
              <w:t xml:space="preserve"> </w:t>
            </w:r>
            <w:proofErr w:type="gramStart"/>
            <w:r w:rsidRPr="00577A9E">
              <w:rPr>
                <w:sz w:val="22"/>
                <w:szCs w:val="22"/>
              </w:rPr>
              <w:t>environmentally</w:t>
            </w:r>
            <w:proofErr w:type="gramEnd"/>
            <w:r w:rsidRPr="00577A9E">
              <w:rPr>
                <w:sz w:val="22"/>
                <w:szCs w:val="22"/>
              </w:rPr>
              <w:t xml:space="preserve"> (if applicable) (will the action have a negative/positive environmental impact?)</w:t>
            </w:r>
            <w:r>
              <w:rPr>
                <w:sz w:val="22"/>
                <w:szCs w:val="22"/>
              </w:rPr>
              <w:t>"</w:t>
            </w:r>
          </w:p>
        </w:tc>
        <w:tc>
          <w:tcPr>
            <w:tcW w:w="1390" w:type="dxa"/>
            <w:vAlign w:val="center"/>
          </w:tcPr>
          <w:p w14:paraId="67699284" w14:textId="77777777" w:rsidR="00434595" w:rsidRPr="00B416E6" w:rsidRDefault="00434595" w:rsidP="002B411F">
            <w:pPr>
              <w:spacing w:before="40" w:after="40"/>
              <w:jc w:val="center"/>
              <w:rPr>
                <w:sz w:val="22"/>
                <w:szCs w:val="22"/>
              </w:rPr>
            </w:pPr>
            <w:r w:rsidRPr="00B416E6">
              <w:rPr>
                <w:sz w:val="22"/>
                <w:szCs w:val="22"/>
              </w:rPr>
              <w:t>5</w:t>
            </w:r>
          </w:p>
        </w:tc>
      </w:tr>
      <w:tr w:rsidR="00434595" w:rsidRPr="00B416E6" w14:paraId="19FC8142" w14:textId="77777777" w:rsidTr="002B411F">
        <w:tc>
          <w:tcPr>
            <w:tcW w:w="8357" w:type="dxa"/>
            <w:shd w:val="pct10" w:color="auto" w:fill="FFFFFF"/>
            <w:vAlign w:val="center"/>
          </w:tcPr>
          <w:p w14:paraId="6167FC16" w14:textId="77777777" w:rsidR="00434595" w:rsidRPr="00B416E6" w:rsidRDefault="00434595" w:rsidP="002B411F">
            <w:pPr>
              <w:spacing w:before="40" w:after="40"/>
              <w:rPr>
                <w:sz w:val="22"/>
                <w:szCs w:val="22"/>
              </w:rPr>
            </w:pPr>
            <w:r w:rsidRPr="00B416E6">
              <w:rPr>
                <w:sz w:val="22"/>
                <w:szCs w:val="22"/>
              </w:rPr>
              <w:br w:type="page"/>
            </w:r>
            <w:r w:rsidRPr="00B416E6">
              <w:rPr>
                <w:b/>
                <w:sz w:val="22"/>
                <w:szCs w:val="22"/>
              </w:rPr>
              <w:t>5. Budget and cost-effectiveness of the action</w:t>
            </w:r>
          </w:p>
        </w:tc>
        <w:tc>
          <w:tcPr>
            <w:tcW w:w="1390" w:type="dxa"/>
            <w:shd w:val="pct10" w:color="auto" w:fill="FFFFFF"/>
            <w:vAlign w:val="center"/>
          </w:tcPr>
          <w:p w14:paraId="6D3EB6ED" w14:textId="77777777" w:rsidR="00434595" w:rsidRPr="00B416E6" w:rsidRDefault="00434595" w:rsidP="002B411F">
            <w:pPr>
              <w:spacing w:before="40" w:after="40"/>
              <w:jc w:val="center"/>
              <w:rPr>
                <w:b/>
                <w:sz w:val="22"/>
                <w:szCs w:val="22"/>
              </w:rPr>
            </w:pPr>
            <w:r w:rsidRPr="00B416E6">
              <w:rPr>
                <w:b/>
                <w:sz w:val="22"/>
                <w:szCs w:val="22"/>
              </w:rPr>
              <w:t>15</w:t>
            </w:r>
          </w:p>
        </w:tc>
      </w:tr>
      <w:tr w:rsidR="00434595" w:rsidRPr="00B416E6" w14:paraId="46763977" w14:textId="77777777" w:rsidTr="002B411F">
        <w:tc>
          <w:tcPr>
            <w:tcW w:w="8357" w:type="dxa"/>
            <w:vAlign w:val="center"/>
          </w:tcPr>
          <w:p w14:paraId="06F78ED5" w14:textId="77777777" w:rsidR="00434595" w:rsidRPr="00B416E6" w:rsidRDefault="00434595" w:rsidP="002B411F">
            <w:pPr>
              <w:spacing w:before="40" w:after="40"/>
              <w:ind w:left="340" w:hanging="340"/>
              <w:rPr>
                <w:sz w:val="22"/>
                <w:szCs w:val="22"/>
              </w:rPr>
            </w:pPr>
            <w:r w:rsidRPr="00B416E6">
              <w:rPr>
                <w:sz w:val="22"/>
                <w:szCs w:val="22"/>
              </w:rPr>
              <w:t>5.1 Are the activities appropriately reflected in the budget?</w:t>
            </w:r>
          </w:p>
        </w:tc>
        <w:tc>
          <w:tcPr>
            <w:tcW w:w="1390" w:type="dxa"/>
            <w:vAlign w:val="center"/>
          </w:tcPr>
          <w:p w14:paraId="622F2A4A" w14:textId="7163AFE6" w:rsidR="00434595" w:rsidRPr="00B416E6" w:rsidRDefault="00434595" w:rsidP="00BE09B5">
            <w:pPr>
              <w:spacing w:before="40" w:after="40"/>
              <w:jc w:val="center"/>
              <w:rPr>
                <w:sz w:val="22"/>
                <w:szCs w:val="22"/>
              </w:rPr>
            </w:pPr>
            <w:r w:rsidRPr="00B416E6">
              <w:rPr>
                <w:sz w:val="22"/>
                <w:szCs w:val="22"/>
              </w:rPr>
              <w:t>5</w:t>
            </w:r>
          </w:p>
        </w:tc>
      </w:tr>
      <w:tr w:rsidR="00434595" w:rsidRPr="00B416E6" w14:paraId="316BF377" w14:textId="77777777" w:rsidTr="002B411F">
        <w:tc>
          <w:tcPr>
            <w:tcW w:w="8357" w:type="dxa"/>
            <w:vAlign w:val="center"/>
          </w:tcPr>
          <w:p w14:paraId="4087693D" w14:textId="77777777" w:rsidR="00434595" w:rsidRPr="00B416E6" w:rsidRDefault="00434595" w:rsidP="002B411F">
            <w:pPr>
              <w:spacing w:before="40" w:after="40"/>
              <w:ind w:left="340" w:hanging="340"/>
              <w:rPr>
                <w:sz w:val="22"/>
                <w:szCs w:val="22"/>
              </w:rPr>
            </w:pPr>
            <w:r w:rsidRPr="00B416E6">
              <w:rPr>
                <w:sz w:val="22"/>
                <w:szCs w:val="22"/>
              </w:rPr>
              <w:t>5.2 Is the ratio between the estimated costs and the expected results satisfactory?</w:t>
            </w:r>
          </w:p>
        </w:tc>
        <w:tc>
          <w:tcPr>
            <w:tcW w:w="1390" w:type="dxa"/>
            <w:vAlign w:val="center"/>
          </w:tcPr>
          <w:p w14:paraId="25DD2F4A" w14:textId="185FFAE0" w:rsidR="00434595" w:rsidRPr="00B416E6" w:rsidRDefault="00434595" w:rsidP="00BE09B5">
            <w:pPr>
              <w:spacing w:before="40" w:after="40"/>
              <w:jc w:val="center"/>
              <w:rPr>
                <w:sz w:val="22"/>
                <w:szCs w:val="22"/>
              </w:rPr>
            </w:pPr>
            <w:r w:rsidRPr="00B416E6">
              <w:rPr>
                <w:sz w:val="22"/>
                <w:szCs w:val="22"/>
              </w:rPr>
              <w:t>10</w:t>
            </w:r>
          </w:p>
        </w:tc>
      </w:tr>
      <w:tr w:rsidR="00434595" w:rsidRPr="00B416E6" w14:paraId="21FCDA37" w14:textId="77777777" w:rsidTr="002B411F">
        <w:tc>
          <w:tcPr>
            <w:tcW w:w="8357" w:type="dxa"/>
            <w:shd w:val="pct10" w:color="auto" w:fill="FFFFFF"/>
            <w:vAlign w:val="center"/>
          </w:tcPr>
          <w:p w14:paraId="1567DDF2" w14:textId="77777777" w:rsidR="00434595" w:rsidRPr="00B416E6" w:rsidRDefault="00434595" w:rsidP="002B411F">
            <w:pPr>
              <w:spacing w:before="40" w:after="40"/>
              <w:rPr>
                <w:b/>
                <w:sz w:val="22"/>
                <w:szCs w:val="22"/>
              </w:rPr>
            </w:pPr>
            <w:r w:rsidRPr="00B416E6">
              <w:rPr>
                <w:b/>
                <w:sz w:val="22"/>
                <w:szCs w:val="22"/>
              </w:rPr>
              <w:t>Maximum total score</w:t>
            </w:r>
          </w:p>
        </w:tc>
        <w:tc>
          <w:tcPr>
            <w:tcW w:w="1390" w:type="dxa"/>
            <w:shd w:val="pct10" w:color="auto" w:fill="FFFFFF"/>
            <w:vAlign w:val="center"/>
          </w:tcPr>
          <w:p w14:paraId="4CBA4BDA" w14:textId="77777777" w:rsidR="00434595" w:rsidRPr="00B416E6" w:rsidRDefault="00434595" w:rsidP="002B411F">
            <w:pPr>
              <w:spacing w:before="40" w:after="40"/>
              <w:jc w:val="center"/>
              <w:rPr>
                <w:b/>
                <w:sz w:val="22"/>
                <w:szCs w:val="22"/>
              </w:rPr>
            </w:pPr>
            <w:r w:rsidRPr="00B416E6">
              <w:rPr>
                <w:b/>
                <w:sz w:val="22"/>
                <w:szCs w:val="22"/>
              </w:rPr>
              <w:t>100</w:t>
            </w:r>
          </w:p>
        </w:tc>
      </w:tr>
    </w:tbl>
    <w:p w14:paraId="7C4C38A8" w14:textId="352821A4" w:rsidR="00434595" w:rsidRPr="00B416E6" w:rsidRDefault="00434595" w:rsidP="00434595">
      <w:pPr>
        <w:pStyle w:val="Bodytext81"/>
        <w:shd w:val="clear" w:color="auto" w:fill="auto"/>
        <w:spacing w:before="0" w:after="0"/>
        <w:ind w:firstLine="0"/>
        <w:rPr>
          <w:b w:val="0"/>
          <w:i/>
        </w:rPr>
      </w:pPr>
    </w:p>
    <w:p w14:paraId="13268C94" w14:textId="77777777" w:rsidR="00434595" w:rsidRPr="00B416E6" w:rsidRDefault="00434595" w:rsidP="00434595">
      <w:pPr>
        <w:pStyle w:val="Bodytext81"/>
        <w:shd w:val="clear" w:color="auto" w:fill="auto"/>
        <w:spacing w:before="0" w:after="0"/>
        <w:ind w:firstLine="0"/>
        <w:rPr>
          <w:b w:val="0"/>
          <w:i/>
        </w:rPr>
      </w:pPr>
    </w:p>
    <w:p w14:paraId="48EBD3DF" w14:textId="77777777" w:rsidR="00434595" w:rsidRPr="00B416E6" w:rsidRDefault="00434595" w:rsidP="00434595">
      <w:pPr>
        <w:pStyle w:val="Bodytext21"/>
        <w:shd w:val="clear" w:color="auto" w:fill="auto"/>
        <w:spacing w:before="0" w:after="120" w:line="240" w:lineRule="auto"/>
        <w:ind w:right="301" w:firstLine="0"/>
      </w:pPr>
      <w:r w:rsidRPr="00B416E6">
        <w:t>If the total score for section 1 (financial and operational capacity) is less than 12 points, the application will be rejected. If the score for at least one of the subsections under section 1 is 1, the application will also be rejected.</w:t>
      </w:r>
    </w:p>
    <w:p w14:paraId="1A2BDE24" w14:textId="77777777" w:rsidR="00434595" w:rsidRPr="00B416E6" w:rsidRDefault="00434595" w:rsidP="00434595">
      <w:pPr>
        <w:pStyle w:val="Bodytext21"/>
        <w:shd w:val="clear" w:color="auto" w:fill="auto"/>
        <w:spacing w:before="0" w:after="120" w:line="240" w:lineRule="auto"/>
        <w:ind w:right="301" w:firstLine="0"/>
      </w:pPr>
      <w:r w:rsidRPr="00B416E6">
        <w:t>If the lead applicant applies without co-applicants or affiliated entities the score for point 3.4 shall be 5 unless the involvement of co-applicants or affiliated entities is mandatory according to these guidelines for applicants.</w:t>
      </w:r>
    </w:p>
    <w:p w14:paraId="34C0FB0C" w14:textId="77777777" w:rsidR="00434595" w:rsidRPr="00B416E6" w:rsidRDefault="00434595" w:rsidP="00434595">
      <w:pPr>
        <w:pStyle w:val="Bodytext21"/>
        <w:shd w:val="clear" w:color="auto" w:fill="auto"/>
        <w:spacing w:before="0" w:after="120" w:line="240" w:lineRule="auto"/>
        <w:ind w:right="301" w:firstLine="0"/>
      </w:pPr>
      <w:r w:rsidRPr="00B416E6">
        <w:t>After the evaluation, applications will be ranked according to their score. The highest scoring applications will be provisionally selected until the available budget for this call for proposals is reached.</w:t>
      </w:r>
    </w:p>
    <w:p w14:paraId="6A6BD1C0" w14:textId="77777777" w:rsidR="00434595" w:rsidRPr="00B416E6" w:rsidRDefault="00434595" w:rsidP="00434595">
      <w:pPr>
        <w:pStyle w:val="Bodytext21"/>
        <w:shd w:val="clear" w:color="auto" w:fill="auto"/>
        <w:spacing w:before="0" w:after="120" w:line="240" w:lineRule="auto"/>
        <w:ind w:right="301" w:firstLine="0"/>
      </w:pPr>
      <w:r w:rsidRPr="00B416E6">
        <w:t>In addition, a reserve list will be drawn up following the same criteria. This list will be used if more funds become available during the validity period of the reserve list.</w:t>
      </w:r>
    </w:p>
    <w:p w14:paraId="455A9D26" w14:textId="77777777" w:rsidR="00434595" w:rsidRPr="00B416E6" w:rsidRDefault="00434595" w:rsidP="00434595">
      <w:pPr>
        <w:pStyle w:val="Heading20"/>
        <w:keepNext/>
        <w:keepLines/>
        <w:shd w:val="clear" w:color="auto" w:fill="auto"/>
        <w:spacing w:after="263"/>
        <w:ind w:right="300"/>
        <w:jc w:val="left"/>
      </w:pPr>
      <w:bookmarkStart w:id="24" w:name="bookmark41"/>
      <w:r w:rsidRPr="00B416E6">
        <w:t xml:space="preserve">STEP 3: VERIFICATION OF ELIGIBILITY OF THE APPLICANTS AND AFFILIATED </w:t>
      </w:r>
      <w:proofErr w:type="gramStart"/>
      <w:r w:rsidRPr="00B416E6">
        <w:t>ENTITY(</w:t>
      </w:r>
      <w:proofErr w:type="gramEnd"/>
      <w:r w:rsidRPr="00B416E6">
        <w:t>IES)</w:t>
      </w:r>
      <w:bookmarkEnd w:id="24"/>
    </w:p>
    <w:p w14:paraId="404B91F2" w14:textId="77777777" w:rsidR="00434595" w:rsidRPr="00B416E6" w:rsidRDefault="00434595" w:rsidP="00434595">
      <w:pPr>
        <w:pStyle w:val="Bodytext21"/>
        <w:shd w:val="clear" w:color="auto" w:fill="auto"/>
        <w:spacing w:before="0" w:after="120" w:line="240" w:lineRule="auto"/>
        <w:ind w:right="301" w:firstLine="0"/>
      </w:pPr>
      <w:r w:rsidRPr="00B416E6">
        <w:t xml:space="preserve">The eligibility verification will be performed on the basis of the supporting documents requested by the Contracting Authority (see section 2.4). It will </w:t>
      </w:r>
      <w:r w:rsidRPr="00B416E6">
        <w:rPr>
          <w:rStyle w:val="Bodytext27"/>
        </w:rPr>
        <w:t>only</w:t>
      </w:r>
      <w:r w:rsidRPr="00B416E6">
        <w:t xml:space="preserve"> be performed for the applications that have been provisionally selected according to their score and within the available budget for this call for proposals.</w:t>
      </w:r>
    </w:p>
    <w:p w14:paraId="2E2AD445" w14:textId="4451166F" w:rsidR="00434595" w:rsidRPr="00B416E6" w:rsidRDefault="00434595" w:rsidP="00434595">
      <w:pPr>
        <w:pStyle w:val="Bodytext21"/>
        <w:numPr>
          <w:ilvl w:val="0"/>
          <w:numId w:val="3"/>
        </w:numPr>
        <w:shd w:val="clear" w:color="auto" w:fill="auto"/>
        <w:tabs>
          <w:tab w:val="left" w:pos="835"/>
        </w:tabs>
        <w:spacing w:before="0" w:after="120" w:line="240" w:lineRule="auto"/>
        <w:ind w:left="840" w:right="301" w:hanging="360"/>
      </w:pPr>
      <w:r w:rsidRPr="00B416E6">
        <w:t>The declaration by the lead applicant (Annex A.2</w:t>
      </w:r>
      <w:r w:rsidR="00B74D40">
        <w:t>, section 5</w:t>
      </w:r>
      <w:r w:rsidRPr="00B416E6">
        <w:t xml:space="preserve">) will be cross-checked with the </w:t>
      </w:r>
      <w:r w:rsidRPr="00B416E6">
        <w:lastRenderedPageBreak/>
        <w:t>supporting documents provided by the lead applicant. Any missing supporting document or any incoherence between the declaration by the lead applicant and the supporting documents may lead to the rejection of the application on that sole basis.</w:t>
      </w:r>
    </w:p>
    <w:p w14:paraId="3C1E2F5C" w14:textId="77777777" w:rsidR="00434595" w:rsidRPr="00B416E6" w:rsidRDefault="00434595" w:rsidP="00434595">
      <w:pPr>
        <w:pStyle w:val="Bodytext21"/>
        <w:numPr>
          <w:ilvl w:val="0"/>
          <w:numId w:val="3"/>
        </w:numPr>
        <w:shd w:val="clear" w:color="auto" w:fill="auto"/>
        <w:tabs>
          <w:tab w:val="left" w:pos="835"/>
        </w:tabs>
        <w:spacing w:before="0" w:after="120" w:line="240" w:lineRule="auto"/>
        <w:ind w:left="840" w:right="301" w:hanging="360"/>
      </w:pPr>
      <w:r w:rsidRPr="00B416E6">
        <w:t xml:space="preserve">The eligibility of applicants and the affiliated </w:t>
      </w:r>
      <w:proofErr w:type="gramStart"/>
      <w:r w:rsidRPr="00B416E6">
        <w:t>entity(</w:t>
      </w:r>
      <w:proofErr w:type="spellStart"/>
      <w:proofErr w:type="gramEnd"/>
      <w:r w:rsidRPr="00B416E6">
        <w:t>ies</w:t>
      </w:r>
      <w:proofErr w:type="spellEnd"/>
      <w:r w:rsidRPr="00B416E6">
        <w:t>) will be verified according to the criteria set out in sections 2.1.1, 2.1.2 and 2.1.3.</w:t>
      </w:r>
    </w:p>
    <w:p w14:paraId="6D0BC385" w14:textId="77777777" w:rsidR="00434595" w:rsidRPr="00B416E6" w:rsidRDefault="00434595" w:rsidP="00434595">
      <w:pPr>
        <w:pStyle w:val="Bodytext21"/>
        <w:shd w:val="clear" w:color="auto" w:fill="auto"/>
        <w:spacing w:before="0" w:after="120" w:line="240" w:lineRule="auto"/>
        <w:ind w:right="301" w:firstLine="0"/>
      </w:pPr>
      <w:r w:rsidRPr="00B416E6">
        <w:t xml:space="preserve">Any rejected application will be replaced by the next best placed application on the </w:t>
      </w:r>
      <w:r w:rsidRPr="00B416E6">
        <w:rPr>
          <w:lang w:val="en-GB" w:eastAsia="da-DK" w:bidi="da-DK"/>
        </w:rPr>
        <w:t xml:space="preserve">reserve </w:t>
      </w:r>
      <w:r w:rsidRPr="00B416E6">
        <w:t>list that falls within the available budget for this call for proposals.</w:t>
      </w:r>
    </w:p>
    <w:p w14:paraId="7758C31E" w14:textId="77777777" w:rsidR="00434595" w:rsidRDefault="00434595" w:rsidP="00434595">
      <w:pPr>
        <w:pStyle w:val="Bodytext21"/>
        <w:shd w:val="clear" w:color="auto" w:fill="auto"/>
        <w:spacing w:before="0" w:after="0"/>
        <w:ind w:right="300" w:firstLine="0"/>
      </w:pPr>
    </w:p>
    <w:p w14:paraId="42CB76BF" w14:textId="3E3684A8" w:rsidR="00434595" w:rsidRPr="00A26D3B" w:rsidRDefault="00434595" w:rsidP="00432EA1">
      <w:pPr>
        <w:pStyle w:val="Bodytext81"/>
        <w:numPr>
          <w:ilvl w:val="0"/>
          <w:numId w:val="19"/>
        </w:numPr>
        <w:shd w:val="clear" w:color="auto" w:fill="auto"/>
        <w:tabs>
          <w:tab w:val="left" w:pos="663"/>
        </w:tabs>
        <w:spacing w:before="0" w:after="236" w:line="310" w:lineRule="exact"/>
        <w:ind w:left="680" w:firstLine="0"/>
        <w:jc w:val="left"/>
        <w:rPr>
          <w:rStyle w:val="Bodytext8SmallCaps"/>
          <w:b/>
          <w:bCs/>
          <w:sz w:val="28"/>
          <w:szCs w:val="28"/>
        </w:rPr>
      </w:pPr>
      <w:bookmarkStart w:id="25" w:name="bookmark42"/>
      <w:r w:rsidRPr="00A26D3B">
        <w:rPr>
          <w:rStyle w:val="Bodytext814pt"/>
          <w:b/>
          <w:bCs/>
        </w:rPr>
        <w:t>S</w:t>
      </w:r>
      <w:r w:rsidRPr="00A26D3B">
        <w:rPr>
          <w:rStyle w:val="Bodytext8SmallCaps"/>
          <w:b/>
          <w:bCs/>
          <w:sz w:val="28"/>
          <w:szCs w:val="28"/>
        </w:rPr>
        <w:t>ubmission of supporting documents for provisionally selected</w:t>
      </w:r>
      <w:bookmarkEnd w:id="25"/>
      <w:r w:rsidR="00A26D3B">
        <w:rPr>
          <w:rStyle w:val="Bodytext8SmallCaps"/>
          <w:b/>
          <w:bCs/>
          <w:sz w:val="28"/>
          <w:szCs w:val="28"/>
        </w:rPr>
        <w:t xml:space="preserve"> applications</w:t>
      </w:r>
    </w:p>
    <w:p w14:paraId="12974279" w14:textId="490FEABA" w:rsidR="00434595" w:rsidRPr="00B416E6" w:rsidRDefault="00434595" w:rsidP="00434595">
      <w:pPr>
        <w:pStyle w:val="Bodytext21"/>
        <w:shd w:val="clear" w:color="auto" w:fill="auto"/>
        <w:spacing w:before="0" w:after="120" w:line="240" w:lineRule="auto"/>
        <w:ind w:right="300" w:firstLine="0"/>
        <w:rPr>
          <w:lang w:val="en-GB"/>
        </w:rPr>
      </w:pPr>
      <w:r w:rsidRPr="00B416E6">
        <w:t xml:space="preserve">A lead </w:t>
      </w:r>
      <w:proofErr w:type="spellStart"/>
      <w:r w:rsidRPr="00B416E6">
        <w:t>ap</w:t>
      </w:r>
      <w:r w:rsidRPr="00B416E6">
        <w:rPr>
          <w:lang w:val="en-GB"/>
        </w:rPr>
        <w:t>plicant</w:t>
      </w:r>
      <w:proofErr w:type="spellEnd"/>
      <w:r w:rsidRPr="00B416E6">
        <w:rPr>
          <w:lang w:val="en-GB"/>
        </w:rPr>
        <w:t xml:space="preserve"> whose application has been provisionally selected or placed on the reserve list will be informed in writing by the Contracting Authority. It will be requested to supply the following documents in order to allow the Contracting Authority to verify the eligibility of the lead applicant, (if any) of the </w:t>
      </w:r>
      <w:proofErr w:type="spellStart"/>
      <w:r w:rsidRPr="00B416E6">
        <w:rPr>
          <w:lang w:val="en-GB"/>
        </w:rPr>
        <w:t>co</w:t>
      </w:r>
      <w:r w:rsidRPr="00B416E6">
        <w:rPr>
          <w:lang w:val="en-GB"/>
        </w:rPr>
        <w:softHyphen/>
        <w:t>applicants</w:t>
      </w:r>
      <w:proofErr w:type="spellEnd"/>
      <w:r w:rsidRPr="00B416E6">
        <w:rPr>
          <w:lang w:val="en-GB"/>
        </w:rPr>
        <w:t xml:space="preserve">) and (if any) of their affiliated </w:t>
      </w:r>
      <w:proofErr w:type="gramStart"/>
      <w:r w:rsidRPr="00B416E6">
        <w:rPr>
          <w:lang w:val="en-GB"/>
        </w:rPr>
        <w:t>entity(</w:t>
      </w:r>
      <w:proofErr w:type="spellStart"/>
      <w:proofErr w:type="gramEnd"/>
      <w:r w:rsidRPr="00B416E6">
        <w:rPr>
          <w:lang w:val="en-GB"/>
        </w:rPr>
        <w:t>ies</w:t>
      </w:r>
      <w:proofErr w:type="spellEnd"/>
      <w:r w:rsidRPr="00B416E6">
        <w:rPr>
          <w:lang w:val="en-GB"/>
        </w:rPr>
        <w:t>)</w:t>
      </w:r>
      <w:r w:rsidR="0018415C">
        <w:rPr>
          <w:lang w:val="en-GB"/>
        </w:rPr>
        <w:t>.</w:t>
      </w:r>
    </w:p>
    <w:p w14:paraId="4FDDE191" w14:textId="77777777" w:rsidR="00434595" w:rsidRPr="00B416E6" w:rsidRDefault="00434595" w:rsidP="00434595">
      <w:pPr>
        <w:pStyle w:val="Bodytext21"/>
        <w:shd w:val="clear" w:color="auto" w:fill="auto"/>
        <w:spacing w:before="0" w:after="120" w:line="240" w:lineRule="auto"/>
        <w:ind w:firstLine="0"/>
        <w:rPr>
          <w:lang w:val="en-GB"/>
        </w:rPr>
      </w:pPr>
      <w:r w:rsidRPr="00B416E6">
        <w:rPr>
          <w:lang w:val="en-GB"/>
        </w:rPr>
        <w:t>Supporting documents must be provided through PADOR (see section 2.2)</w:t>
      </w:r>
    </w:p>
    <w:p w14:paraId="0E2347B4" w14:textId="77777777" w:rsidR="00434595" w:rsidRPr="00F52EAA" w:rsidRDefault="00434595" w:rsidP="00F52EAA">
      <w:pPr>
        <w:pStyle w:val="Bodytext21"/>
        <w:numPr>
          <w:ilvl w:val="0"/>
          <w:numId w:val="20"/>
        </w:numPr>
        <w:shd w:val="clear" w:color="auto" w:fill="auto"/>
        <w:tabs>
          <w:tab w:val="left" w:pos="851"/>
        </w:tabs>
        <w:spacing w:before="0" w:after="120" w:line="240" w:lineRule="auto"/>
        <w:ind w:left="851" w:hanging="371"/>
        <w:rPr>
          <w:lang w:val="en-GB"/>
        </w:rPr>
      </w:pPr>
      <w:r w:rsidRPr="00B416E6">
        <w:rPr>
          <w:lang w:val="en-GB"/>
        </w:rPr>
        <w:t>The statutes or articles of association of the lead applicant, (if any) of each co-applicant and (if any)</w:t>
      </w:r>
      <w:r w:rsidR="00F52EAA">
        <w:rPr>
          <w:lang w:val="en-GB"/>
        </w:rPr>
        <w:t xml:space="preserve"> </w:t>
      </w:r>
      <w:r w:rsidRPr="00F52EAA">
        <w:rPr>
          <w:lang w:val="en-GB"/>
        </w:rPr>
        <w:t>of each affiliated entity</w:t>
      </w:r>
      <w:r w:rsidRPr="00B416E6">
        <w:rPr>
          <w:vertAlign w:val="superscript"/>
          <w:lang w:val="en-GB"/>
        </w:rPr>
        <w:footnoteReference w:id="23"/>
      </w:r>
      <w:r w:rsidRPr="00F52EAA">
        <w:rPr>
          <w:lang w:val="en-GB"/>
        </w:rPr>
        <w:t>. Where the Contracting Authority has recognised the lead applicant’s, or the co-applicant(s)’s, or their affiliated entity(</w:t>
      </w:r>
      <w:proofErr w:type="spellStart"/>
      <w:r w:rsidRPr="00F52EAA">
        <w:rPr>
          <w:lang w:val="en-GB"/>
        </w:rPr>
        <w:t>ies</w:t>
      </w:r>
      <w:proofErr w:type="spellEnd"/>
      <w:r w:rsidRPr="00F52EAA">
        <w:rPr>
          <w:lang w:val="en-GB"/>
        </w:rPr>
        <w:t xml:space="preserve">)’s eligibility for another call for proposals under the same budget line within 2 years before the deadline </w:t>
      </w:r>
      <w:r w:rsidRPr="00F52EAA">
        <w:rPr>
          <w:lang w:val="en-GB" w:eastAsia="da-DK" w:bidi="da-DK"/>
        </w:rPr>
        <w:t xml:space="preserve">for </w:t>
      </w:r>
      <w:r w:rsidRPr="00F52EAA">
        <w:rPr>
          <w:lang w:val="en-GB"/>
        </w:rPr>
        <w:t xml:space="preserve">receipt of applications, it should be submitted, instead of the </w:t>
      </w:r>
      <w:r w:rsidRPr="00F52EAA">
        <w:rPr>
          <w:lang w:val="en-GB" w:eastAsia="da-DK" w:bidi="da-DK"/>
        </w:rPr>
        <w:t xml:space="preserve">statutes </w:t>
      </w:r>
      <w:r w:rsidRPr="00F52EAA">
        <w:rPr>
          <w:lang w:val="en-GB"/>
        </w:rPr>
        <w:t>or articles of association, a copy of the document proving their eligibility in a former call (e.g. a copy of the Special Conditions of a grant contract received during the reference period), unless a change in legal status has occurred in the meantime</w:t>
      </w:r>
      <w:r w:rsidRPr="00B416E6">
        <w:rPr>
          <w:vertAlign w:val="superscript"/>
          <w:lang w:val="en-GB"/>
        </w:rPr>
        <w:footnoteReference w:id="24"/>
      </w:r>
      <w:r w:rsidRPr="00F52EAA">
        <w:rPr>
          <w:lang w:val="en-GB"/>
        </w:rPr>
        <w:t>. This obligation does not apply to international organisations which have signed a framework agreement with the European Commission.</w:t>
      </w:r>
    </w:p>
    <w:p w14:paraId="7A827790" w14:textId="77777777" w:rsidR="00434595" w:rsidRPr="00F52EAA" w:rsidRDefault="00434595" w:rsidP="00F52EAA">
      <w:pPr>
        <w:pStyle w:val="Bodytext21"/>
        <w:numPr>
          <w:ilvl w:val="0"/>
          <w:numId w:val="20"/>
        </w:numPr>
        <w:shd w:val="clear" w:color="auto" w:fill="auto"/>
        <w:tabs>
          <w:tab w:val="left" w:pos="764"/>
        </w:tabs>
        <w:spacing w:before="0" w:after="120" w:line="240" w:lineRule="auto"/>
        <w:ind w:left="851" w:hanging="371"/>
        <w:rPr>
          <w:lang w:val="en-GB"/>
        </w:rPr>
      </w:pPr>
      <w:r w:rsidRPr="00B416E6">
        <w:rPr>
          <w:lang w:val="en-GB"/>
        </w:rPr>
        <w:t xml:space="preserve"> An external audit </w:t>
      </w:r>
      <w:r w:rsidRPr="00B416E6">
        <w:rPr>
          <w:lang w:val="en-GB" w:eastAsia="cs-CZ" w:bidi="cs-CZ"/>
        </w:rPr>
        <w:t xml:space="preserve">report </w:t>
      </w:r>
      <w:r w:rsidRPr="00B416E6">
        <w:rPr>
          <w:lang w:val="en-GB"/>
        </w:rPr>
        <w:t>produced by an approved auditor, certifying the lead applicant's accounts</w:t>
      </w:r>
      <w:r w:rsidR="00F52EAA">
        <w:rPr>
          <w:lang w:val="en-GB"/>
        </w:rPr>
        <w:t xml:space="preserve"> </w:t>
      </w:r>
      <w:r w:rsidRPr="00F52EAA">
        <w:rPr>
          <w:lang w:val="en-GB"/>
        </w:rPr>
        <w:t xml:space="preserve">for the last financial year available where the total amount of the </w:t>
      </w:r>
      <w:r w:rsidRPr="00F52EAA">
        <w:rPr>
          <w:rStyle w:val="Bodytext27"/>
          <w:lang w:val="en-GB"/>
        </w:rPr>
        <w:t xml:space="preserve">requested </w:t>
      </w:r>
      <w:r w:rsidRPr="00F52EAA">
        <w:rPr>
          <w:rStyle w:val="Bodytext27"/>
          <w:lang w:val="en-GB" w:eastAsia="fr-FR" w:bidi="fr-FR"/>
        </w:rPr>
        <w:t xml:space="preserve">EU </w:t>
      </w:r>
      <w:r w:rsidRPr="00F52EAA">
        <w:rPr>
          <w:rStyle w:val="Bodytext27"/>
          <w:lang w:val="en-GB"/>
        </w:rPr>
        <w:t xml:space="preserve">contribution </w:t>
      </w:r>
      <w:r w:rsidRPr="00F52EAA">
        <w:rPr>
          <w:lang w:val="en-GB"/>
        </w:rPr>
        <w:t xml:space="preserve">exceeds EUR 750 000 (EUR 100 000 for an operating grant). The external audit report is not required from (if any) the co-applicant(s) or affiliated </w:t>
      </w:r>
      <w:proofErr w:type="gramStart"/>
      <w:r w:rsidRPr="00F52EAA">
        <w:rPr>
          <w:lang w:val="en-GB"/>
        </w:rPr>
        <w:t>entity(</w:t>
      </w:r>
      <w:proofErr w:type="spellStart"/>
      <w:proofErr w:type="gramEnd"/>
      <w:r w:rsidRPr="00F52EAA">
        <w:rPr>
          <w:lang w:val="en-GB"/>
        </w:rPr>
        <w:t>ies</w:t>
      </w:r>
      <w:proofErr w:type="spellEnd"/>
      <w:r w:rsidRPr="00F52EAA">
        <w:rPr>
          <w:lang w:val="en-GB"/>
        </w:rPr>
        <w:t>).</w:t>
      </w:r>
    </w:p>
    <w:p w14:paraId="7A31D1D6" w14:textId="77777777" w:rsidR="00434595" w:rsidRPr="00B416E6" w:rsidRDefault="00434595" w:rsidP="00F52EAA">
      <w:pPr>
        <w:pStyle w:val="Bodytext21"/>
        <w:shd w:val="clear" w:color="auto" w:fill="auto"/>
        <w:spacing w:before="0" w:after="120" w:line="240" w:lineRule="auto"/>
        <w:ind w:left="840" w:right="300" w:firstLine="0"/>
        <w:rPr>
          <w:lang w:val="en-GB"/>
        </w:rPr>
      </w:pPr>
      <w:r w:rsidRPr="00B416E6">
        <w:rPr>
          <w:lang w:val="en-GB"/>
        </w:rPr>
        <w:t>This obligation does not apply to public bodies and international organisations provided that the international organisation in question offers the guarantees provided for in the applicable Financial Regulation, as described in chapter 6 of the Practical Guide.</w:t>
      </w:r>
    </w:p>
    <w:p w14:paraId="644BE8C4" w14:textId="77777777" w:rsidR="00434595" w:rsidRPr="00B416E6" w:rsidRDefault="00434595" w:rsidP="00F52EAA">
      <w:pPr>
        <w:pStyle w:val="Bodytext21"/>
        <w:shd w:val="clear" w:color="auto" w:fill="auto"/>
        <w:spacing w:before="0" w:after="120" w:line="240" w:lineRule="auto"/>
        <w:ind w:left="840" w:right="300" w:firstLine="0"/>
        <w:rPr>
          <w:lang w:val="en-GB"/>
        </w:rPr>
      </w:pPr>
      <w:r w:rsidRPr="00B416E6">
        <w:rPr>
          <w:lang w:val="en-GB"/>
        </w:rPr>
        <w:t>This obligation does not apply to secondary and higher education establishments.</w:t>
      </w:r>
    </w:p>
    <w:p w14:paraId="4F2D81F1" w14:textId="77777777" w:rsidR="00434595" w:rsidRPr="00F52EAA" w:rsidRDefault="00434595" w:rsidP="00F52EAA">
      <w:pPr>
        <w:pStyle w:val="Bodytext21"/>
        <w:numPr>
          <w:ilvl w:val="0"/>
          <w:numId w:val="20"/>
        </w:numPr>
        <w:shd w:val="clear" w:color="auto" w:fill="auto"/>
        <w:tabs>
          <w:tab w:val="left" w:pos="764"/>
        </w:tabs>
        <w:spacing w:before="0" w:after="120" w:line="240" w:lineRule="auto"/>
        <w:ind w:left="851" w:hanging="371"/>
        <w:rPr>
          <w:lang w:val="en-GB"/>
        </w:rPr>
      </w:pPr>
      <w:r w:rsidRPr="00B416E6">
        <w:rPr>
          <w:lang w:val="en-GB"/>
        </w:rPr>
        <w:t xml:space="preserve"> Legal entity sheet (see Annex D of these guidelines) duly completed and signed by each of the</w:t>
      </w:r>
      <w:r w:rsidR="00F52EAA">
        <w:rPr>
          <w:lang w:val="en-GB"/>
        </w:rPr>
        <w:t xml:space="preserve"> </w:t>
      </w:r>
      <w:r w:rsidRPr="00F52EAA">
        <w:rPr>
          <w:lang w:val="en-GB"/>
        </w:rPr>
        <w:t>applicants (i.e. by the lead applicant and (if any) by each co-applicant),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1FDED31E" w14:textId="77777777" w:rsidR="00434595" w:rsidRDefault="00434595" w:rsidP="00F52EAA">
      <w:pPr>
        <w:pStyle w:val="Bodytext21"/>
        <w:numPr>
          <w:ilvl w:val="0"/>
          <w:numId w:val="20"/>
        </w:numPr>
        <w:shd w:val="clear" w:color="auto" w:fill="auto"/>
        <w:tabs>
          <w:tab w:val="left" w:pos="769"/>
        </w:tabs>
        <w:spacing w:before="0" w:after="120" w:line="240" w:lineRule="auto"/>
        <w:ind w:left="851" w:hanging="371"/>
        <w:rPr>
          <w:lang w:val="en-GB"/>
        </w:rPr>
      </w:pPr>
      <w:r w:rsidRPr="00B416E6">
        <w:rPr>
          <w:lang w:val="en-GB"/>
        </w:rPr>
        <w:t xml:space="preserve"> A financial identification </w:t>
      </w:r>
      <w:r w:rsidRPr="00B416E6">
        <w:rPr>
          <w:lang w:val="en-GB" w:eastAsia="da-DK" w:bidi="da-DK"/>
        </w:rPr>
        <w:t xml:space="preserve">form </w:t>
      </w:r>
      <w:r w:rsidRPr="00B416E6">
        <w:rPr>
          <w:lang w:val="en-GB"/>
        </w:rPr>
        <w:t xml:space="preserve">of the lead applicant (not from co-applicant(s), nor </w:t>
      </w:r>
      <w:r w:rsidRPr="00B416E6">
        <w:rPr>
          <w:lang w:val="en-GB" w:eastAsia="da-DK" w:bidi="da-DK"/>
        </w:rPr>
        <w:t xml:space="preserve">from </w:t>
      </w:r>
      <w:r w:rsidRPr="00B416E6">
        <w:rPr>
          <w:lang w:val="en-GB"/>
        </w:rPr>
        <w:t>affiliated</w:t>
      </w:r>
      <w:r w:rsidR="00F52EAA">
        <w:rPr>
          <w:lang w:val="en-GB"/>
        </w:rPr>
        <w:t xml:space="preserve"> </w:t>
      </w:r>
      <w:proofErr w:type="gramStart"/>
      <w:r w:rsidRPr="00F52EAA">
        <w:rPr>
          <w:lang w:val="en-GB"/>
        </w:rPr>
        <w:t>entity(</w:t>
      </w:r>
      <w:proofErr w:type="spellStart"/>
      <w:proofErr w:type="gramEnd"/>
      <w:r w:rsidRPr="00F52EAA">
        <w:rPr>
          <w:lang w:val="en-GB"/>
        </w:rPr>
        <w:t>ies</w:t>
      </w:r>
      <w:proofErr w:type="spellEnd"/>
      <w:r w:rsidRPr="00F52EAA">
        <w:rPr>
          <w:lang w:val="en-GB"/>
        </w:rPr>
        <w:t xml:space="preserve">)) conforming to the model attached at Annex E of these guidelines, certified by the bank to which the payments will be made. This bank should be located in the country where the lead applicant is established. If the lead applicant has already submitted a financial identification </w:t>
      </w:r>
      <w:r w:rsidRPr="00F52EAA">
        <w:rPr>
          <w:lang w:val="en-GB" w:eastAsia="da-DK" w:bidi="da-DK"/>
        </w:rPr>
        <w:t xml:space="preserve">form </w:t>
      </w:r>
      <w:r w:rsidRPr="00F52EAA">
        <w:rPr>
          <w:lang w:val="en-GB"/>
        </w:rPr>
        <w:t xml:space="preserve">in </w:t>
      </w:r>
      <w:r w:rsidRPr="00F52EAA">
        <w:rPr>
          <w:lang w:val="en-GB"/>
        </w:rPr>
        <w:lastRenderedPageBreak/>
        <w:t xml:space="preserve">the past for a contract where the European Commission was in charge of the payments and intends to </w:t>
      </w:r>
      <w:r w:rsidRPr="0057002D">
        <w:rPr>
          <w:lang w:val="en-GB"/>
        </w:rPr>
        <w:t xml:space="preserve">use the same bank account, a copy of the previous financial identification </w:t>
      </w:r>
      <w:r w:rsidRPr="0057002D">
        <w:rPr>
          <w:lang w:val="en-GB" w:eastAsia="da-DK" w:bidi="da-DK"/>
        </w:rPr>
        <w:t xml:space="preserve">form </w:t>
      </w:r>
      <w:r w:rsidRPr="0057002D">
        <w:rPr>
          <w:lang w:val="en-GB"/>
        </w:rPr>
        <w:t>may be provided instead.</w:t>
      </w:r>
    </w:p>
    <w:p w14:paraId="4255F433" w14:textId="77777777" w:rsidR="0057002D" w:rsidRPr="0057002D" w:rsidRDefault="0057002D" w:rsidP="0057002D">
      <w:pPr>
        <w:pStyle w:val="Bodytext21"/>
        <w:numPr>
          <w:ilvl w:val="0"/>
          <w:numId w:val="20"/>
        </w:numPr>
        <w:shd w:val="clear" w:color="auto" w:fill="auto"/>
        <w:tabs>
          <w:tab w:val="left" w:pos="851"/>
        </w:tabs>
        <w:spacing w:before="0" w:after="120" w:line="240" w:lineRule="auto"/>
        <w:ind w:left="851" w:hanging="371"/>
        <w:rPr>
          <w:lang w:val="en-GB"/>
        </w:rPr>
      </w:pPr>
      <w:r w:rsidRPr="0057002D">
        <w:rPr>
          <w:lang w:val="en-GB"/>
        </w:rPr>
        <w:t>List of activities carried out in the field covered by this Action both in the EU and the selected partner countries/regions during at least the last four years at the time of the submission of the application</w:t>
      </w:r>
    </w:p>
    <w:p w14:paraId="76861B3F" w14:textId="77777777" w:rsidR="00434595" w:rsidRPr="00B416E6" w:rsidRDefault="00434595" w:rsidP="00434595">
      <w:pPr>
        <w:pStyle w:val="Bodytext21"/>
        <w:shd w:val="clear" w:color="auto" w:fill="auto"/>
        <w:spacing w:before="0" w:after="120" w:line="240" w:lineRule="auto"/>
        <w:ind w:firstLine="0"/>
        <w:rPr>
          <w:lang w:val="en-GB"/>
        </w:rPr>
      </w:pPr>
      <w:r w:rsidRPr="0057002D">
        <w:rPr>
          <w:lang w:val="en-GB"/>
        </w:rPr>
        <w:t>The requested supporting documents (uploaded in PADOR or sent together with the PADOR offline form) must be supplied in the form of originals, photocopies or scanned versions (i.e. showing legible stamps, signatures and</w:t>
      </w:r>
      <w:r w:rsidRPr="00B416E6">
        <w:rPr>
          <w:lang w:val="en-GB"/>
        </w:rPr>
        <w:t xml:space="preserve"> dates) of the said originals.</w:t>
      </w:r>
    </w:p>
    <w:p w14:paraId="11D02E1C" w14:textId="77777777" w:rsidR="00434595" w:rsidRPr="00B416E6" w:rsidRDefault="00434595" w:rsidP="00434595">
      <w:pPr>
        <w:pStyle w:val="Bodytext21"/>
        <w:shd w:val="clear" w:color="auto" w:fill="auto"/>
        <w:spacing w:before="0" w:after="120" w:line="240" w:lineRule="auto"/>
        <w:ind w:firstLine="0"/>
        <w:rPr>
          <w:lang w:val="en-GB"/>
        </w:rPr>
      </w:pPr>
      <w:r w:rsidRPr="00B416E6">
        <w:rPr>
          <w:lang w:val="en-GB"/>
        </w:rPr>
        <w:t>Where such documents are not in one of the official languages of the European Union, a translation into the language of the call for proposals of the relevant parts of these documents proving the lead applicant's and, where applicable, co-applicants' and affiliated entity(</w:t>
      </w:r>
      <w:proofErr w:type="spellStart"/>
      <w:r w:rsidRPr="00B416E6">
        <w:rPr>
          <w:lang w:val="en-GB"/>
        </w:rPr>
        <w:t>ies</w:t>
      </w:r>
      <w:proofErr w:type="spellEnd"/>
      <w:r w:rsidRPr="00B416E6">
        <w:rPr>
          <w:lang w:val="en-GB"/>
        </w:rPr>
        <w:t>)' eligibility must be attached for the purpose of analysing the application.</w:t>
      </w:r>
    </w:p>
    <w:p w14:paraId="7A85A323" w14:textId="4C8BFC38" w:rsidR="00434595" w:rsidRPr="00B416E6" w:rsidRDefault="00434595" w:rsidP="00434595">
      <w:pPr>
        <w:pStyle w:val="Bodytext21"/>
        <w:shd w:val="clear" w:color="auto" w:fill="auto"/>
        <w:spacing w:before="0" w:after="120" w:line="240" w:lineRule="auto"/>
        <w:ind w:firstLine="0"/>
        <w:rPr>
          <w:lang w:val="en-GB"/>
        </w:rPr>
      </w:pPr>
      <w:r w:rsidRPr="00B416E6">
        <w:rPr>
          <w:lang w:val="en-GB"/>
        </w:rPr>
        <w:t xml:space="preserve">Where these documents are in an official language of the European Union other than </w:t>
      </w:r>
      <w:r w:rsidR="00C96EEC">
        <w:rPr>
          <w:lang w:val="en-GB"/>
        </w:rPr>
        <w:t>English</w:t>
      </w:r>
      <w:r w:rsidRPr="00B416E6">
        <w:rPr>
          <w:lang w:val="en-GB"/>
        </w:rPr>
        <w:t xml:space="preserve">, it is </w:t>
      </w:r>
      <w:r w:rsidRPr="00B416E6">
        <w:rPr>
          <w:rStyle w:val="Bodytext2Bold2"/>
          <w:lang w:val="en-GB"/>
        </w:rPr>
        <w:t xml:space="preserve">strongly </w:t>
      </w:r>
      <w:r w:rsidRPr="00B416E6">
        <w:rPr>
          <w:lang w:val="en-GB"/>
        </w:rPr>
        <w:t xml:space="preserve">recommended, in order to facilitate the evaluation, to provide a translation of the </w:t>
      </w:r>
      <w:r w:rsidRPr="00B416E6">
        <w:rPr>
          <w:lang w:val="en-GB" w:eastAsia="da-DK" w:bidi="da-DK"/>
        </w:rPr>
        <w:t xml:space="preserve">relevant </w:t>
      </w:r>
      <w:r w:rsidRPr="00B416E6">
        <w:rPr>
          <w:lang w:val="en-GB"/>
        </w:rPr>
        <w:t>parts of the documents, proving the lead applicants' and, where applicable, co-applicants' and affiliated entity(</w:t>
      </w:r>
      <w:proofErr w:type="spellStart"/>
      <w:r w:rsidRPr="00B416E6">
        <w:rPr>
          <w:lang w:val="en-GB"/>
        </w:rPr>
        <w:t>ies</w:t>
      </w:r>
      <w:proofErr w:type="spellEnd"/>
      <w:r w:rsidRPr="00B416E6">
        <w:rPr>
          <w:lang w:val="en-GB"/>
        </w:rPr>
        <w:t>)' eligibility, into the language of the call for proposals.</w:t>
      </w:r>
    </w:p>
    <w:p w14:paraId="73D0740B" w14:textId="77777777" w:rsidR="00434595" w:rsidRPr="00B416E6" w:rsidRDefault="00434595" w:rsidP="00434595">
      <w:pPr>
        <w:pStyle w:val="Bodytext21"/>
        <w:shd w:val="clear" w:color="auto" w:fill="auto"/>
        <w:spacing w:before="0" w:after="120" w:line="240" w:lineRule="auto"/>
        <w:ind w:firstLine="0"/>
        <w:rPr>
          <w:lang w:val="en-GB"/>
        </w:rPr>
      </w:pPr>
      <w:r w:rsidRPr="00B416E6">
        <w:rPr>
          <w:lang w:val="en-GB"/>
        </w:rPr>
        <w:t xml:space="preserve">Applicants have to take into consideration the time necessary to obtain official documents from national competent authorities and to </w:t>
      </w:r>
      <w:r w:rsidRPr="00B416E6">
        <w:rPr>
          <w:lang w:val="en-GB" w:eastAsia="da-DK" w:bidi="da-DK"/>
        </w:rPr>
        <w:t xml:space="preserve">translate </w:t>
      </w:r>
      <w:r w:rsidRPr="00B416E6">
        <w:rPr>
          <w:lang w:val="en-GB"/>
        </w:rPr>
        <w:t>such documents in the authorised languages while registering their data in PADOR.</w:t>
      </w:r>
    </w:p>
    <w:p w14:paraId="1F00AD6E" w14:textId="77777777" w:rsidR="00434595" w:rsidRPr="00B416E6" w:rsidRDefault="00434595" w:rsidP="00434595">
      <w:pPr>
        <w:pStyle w:val="Bodytext21"/>
        <w:shd w:val="clear" w:color="auto" w:fill="auto"/>
        <w:spacing w:before="0" w:after="120" w:line="240" w:lineRule="auto"/>
        <w:ind w:firstLine="0"/>
        <w:rPr>
          <w:lang w:val="en-GB"/>
        </w:rPr>
      </w:pPr>
      <w:r w:rsidRPr="00B416E6">
        <w:rPr>
          <w:lang w:val="en-GB"/>
        </w:rPr>
        <w:t xml:space="preserve">If the abovementioned supporting documents are not provided before the deadline indicated in the request </w:t>
      </w:r>
      <w:r w:rsidRPr="00B416E6">
        <w:rPr>
          <w:lang w:val="en-GB" w:eastAsia="da-DK" w:bidi="da-DK"/>
        </w:rPr>
        <w:t xml:space="preserve">for </w:t>
      </w:r>
      <w:r w:rsidRPr="00B416E6">
        <w:rPr>
          <w:lang w:val="en-GB"/>
        </w:rPr>
        <w:t>supporting documents sent to the lead applicant by the Contracting Authority, the application may be rejected.</w:t>
      </w:r>
    </w:p>
    <w:p w14:paraId="780A09EF" w14:textId="77777777" w:rsidR="00434595" w:rsidRPr="00B416E6" w:rsidRDefault="00434595" w:rsidP="00434595">
      <w:pPr>
        <w:pStyle w:val="Bodytext21"/>
        <w:shd w:val="clear" w:color="auto" w:fill="auto"/>
        <w:spacing w:before="0" w:after="120" w:line="240" w:lineRule="auto"/>
        <w:ind w:firstLine="0"/>
        <w:rPr>
          <w:lang w:val="en-GB"/>
        </w:rPr>
      </w:pPr>
      <w:r w:rsidRPr="00B416E6">
        <w:rPr>
          <w:lang w:val="en-GB"/>
        </w:rPr>
        <w:t>After verifying the supporting documents, the evaluation committee will make a final recommendation to the Contracting Authority, which will decide on the award of grants.</w:t>
      </w:r>
    </w:p>
    <w:p w14:paraId="342BFFC6" w14:textId="7DD73E72" w:rsidR="00434595" w:rsidRPr="00B416E6" w:rsidRDefault="00434595" w:rsidP="00434595">
      <w:pPr>
        <w:pStyle w:val="Bodytext21"/>
        <w:shd w:val="clear" w:color="auto" w:fill="auto"/>
        <w:spacing w:before="0" w:after="120" w:line="240" w:lineRule="auto"/>
        <w:ind w:left="640"/>
        <w:rPr>
          <w:lang w:val="en-GB"/>
        </w:rPr>
      </w:pPr>
      <w:r w:rsidRPr="00B416E6">
        <w:rPr>
          <w:lang w:val="en-GB"/>
        </w:rPr>
        <w:t>NB</w:t>
      </w:r>
      <w:r w:rsidR="00A42B74">
        <w:rPr>
          <w:lang w:val="en-GB"/>
        </w:rPr>
        <w:t>:</w:t>
      </w:r>
      <w:r w:rsidR="00A42B74">
        <w:rPr>
          <w:lang w:val="en-GB"/>
        </w:rPr>
        <w:tab/>
      </w:r>
      <w:r w:rsidRPr="00B416E6">
        <w:rPr>
          <w:lang w:val="en-GB"/>
        </w:rPr>
        <w:t xml:space="preserve">In the eventuality that the Contracting Authority is not satisfied with the strength, </w:t>
      </w:r>
      <w:r w:rsidRPr="00B416E6">
        <w:rPr>
          <w:lang w:val="en-GB" w:eastAsia="cs-CZ" w:bidi="cs-CZ"/>
        </w:rPr>
        <w:t xml:space="preserve">solidity, </w:t>
      </w:r>
      <w:r w:rsidRPr="00B416E6">
        <w:rPr>
          <w:lang w:val="en-GB"/>
        </w:rPr>
        <w:t xml:space="preserve">and guarantee offered by the structural link between one of the applicants and its affiliated entity, it can require the submission of the missing documents allowing </w:t>
      </w:r>
      <w:r w:rsidRPr="00B416E6">
        <w:rPr>
          <w:lang w:val="en-GB" w:eastAsia="da-DK" w:bidi="da-DK"/>
        </w:rPr>
        <w:t xml:space="preserve">for </w:t>
      </w:r>
      <w:r w:rsidRPr="00B416E6">
        <w:rPr>
          <w:lang w:val="en-GB"/>
        </w:rPr>
        <w:t xml:space="preserve">its conversion into co-applicant. If all the missing documents </w:t>
      </w:r>
      <w:r w:rsidRPr="00B416E6">
        <w:rPr>
          <w:lang w:val="en-GB" w:eastAsia="da-DK" w:bidi="da-DK"/>
        </w:rPr>
        <w:t xml:space="preserve">for </w:t>
      </w:r>
      <w:r w:rsidRPr="00B416E6">
        <w:rPr>
          <w:lang w:val="en-GB"/>
        </w:rPr>
        <w:t xml:space="preserve">co-applicants are submitted, and provided all necessary eligibility criteria are fulfilled, the above mentioned entity becomes a co-applicant </w:t>
      </w:r>
      <w:r w:rsidRPr="00B416E6">
        <w:rPr>
          <w:lang w:val="en-GB" w:eastAsia="da-DK" w:bidi="da-DK"/>
        </w:rPr>
        <w:t xml:space="preserve">for </w:t>
      </w:r>
      <w:r w:rsidRPr="00B416E6">
        <w:rPr>
          <w:lang w:val="en-GB"/>
        </w:rPr>
        <w:t xml:space="preserve">all purposes. The lead applicant has to submit the application </w:t>
      </w:r>
      <w:r w:rsidRPr="00B416E6">
        <w:rPr>
          <w:lang w:val="en-GB" w:eastAsia="da-DK" w:bidi="da-DK"/>
        </w:rPr>
        <w:t xml:space="preserve">form </w:t>
      </w:r>
      <w:r w:rsidRPr="00B416E6">
        <w:rPr>
          <w:lang w:val="en-GB"/>
        </w:rPr>
        <w:t>revised accordingly.</w:t>
      </w:r>
    </w:p>
    <w:p w14:paraId="170022C7" w14:textId="77777777" w:rsidR="00434595" w:rsidRPr="00C27C11" w:rsidRDefault="00434595" w:rsidP="00434595">
      <w:pPr>
        <w:pStyle w:val="Bodytext21"/>
        <w:shd w:val="clear" w:color="auto" w:fill="auto"/>
        <w:spacing w:before="0" w:after="120" w:line="240" w:lineRule="auto"/>
        <w:ind w:left="640"/>
        <w:rPr>
          <w:lang w:val="en-GB"/>
        </w:rPr>
      </w:pPr>
    </w:p>
    <w:p w14:paraId="7B42E995" w14:textId="77777777" w:rsidR="00434595" w:rsidRPr="00B416E6" w:rsidRDefault="00434595" w:rsidP="00434595">
      <w:pPr>
        <w:pStyle w:val="Bodytext81"/>
        <w:numPr>
          <w:ilvl w:val="0"/>
          <w:numId w:val="19"/>
        </w:numPr>
        <w:shd w:val="clear" w:color="auto" w:fill="auto"/>
        <w:tabs>
          <w:tab w:val="left" w:pos="598"/>
        </w:tabs>
        <w:spacing w:before="0" w:after="275" w:line="310" w:lineRule="exact"/>
        <w:ind w:firstLine="0"/>
        <w:rPr>
          <w:sz w:val="28"/>
          <w:szCs w:val="28"/>
        </w:rPr>
      </w:pPr>
      <w:bookmarkStart w:id="26" w:name="bookmark43"/>
      <w:r w:rsidRPr="00B416E6">
        <w:rPr>
          <w:rStyle w:val="Bodytext814pt"/>
          <w:b/>
          <w:bCs/>
        </w:rPr>
        <w:t>N</w:t>
      </w:r>
      <w:r w:rsidRPr="00B416E6">
        <w:rPr>
          <w:rStyle w:val="Bodytext8SmallCaps"/>
          <w:b/>
          <w:bCs/>
          <w:sz w:val="28"/>
          <w:szCs w:val="28"/>
        </w:rPr>
        <w:t xml:space="preserve">otification of the </w:t>
      </w:r>
      <w:r w:rsidRPr="00B416E6">
        <w:rPr>
          <w:rStyle w:val="Bodytext814pt"/>
          <w:b/>
          <w:bCs/>
        </w:rPr>
        <w:t>C</w:t>
      </w:r>
      <w:r w:rsidRPr="00B416E6">
        <w:rPr>
          <w:rStyle w:val="Bodytext8SmallCaps"/>
          <w:b/>
          <w:bCs/>
          <w:sz w:val="28"/>
          <w:szCs w:val="28"/>
        </w:rPr>
        <w:t xml:space="preserve">ontracting </w:t>
      </w:r>
      <w:r w:rsidRPr="00B416E6">
        <w:rPr>
          <w:rStyle w:val="Bodytext814pt"/>
          <w:b/>
          <w:bCs/>
        </w:rPr>
        <w:t>A</w:t>
      </w:r>
      <w:r w:rsidRPr="00B416E6">
        <w:rPr>
          <w:rStyle w:val="Bodytext8SmallCaps"/>
          <w:b/>
          <w:bCs/>
          <w:sz w:val="28"/>
          <w:szCs w:val="28"/>
        </w:rPr>
        <w:t>uthority</w:t>
      </w:r>
      <w:r w:rsidRPr="00B416E6">
        <w:rPr>
          <w:rStyle w:val="Bodytext814pt"/>
          <w:b/>
          <w:bCs/>
        </w:rPr>
        <w:t>’</w:t>
      </w:r>
      <w:r w:rsidRPr="00B416E6">
        <w:rPr>
          <w:rStyle w:val="Bodytext8SmallCaps"/>
          <w:b/>
          <w:bCs/>
          <w:sz w:val="28"/>
          <w:szCs w:val="28"/>
        </w:rPr>
        <w:t>s decision</w:t>
      </w:r>
      <w:bookmarkEnd w:id="26"/>
    </w:p>
    <w:p w14:paraId="5107E94C" w14:textId="77777777" w:rsidR="00434595" w:rsidRPr="00B416E6" w:rsidRDefault="00434595" w:rsidP="00434595">
      <w:pPr>
        <w:pStyle w:val="Heading30"/>
        <w:keepNext/>
        <w:keepLines/>
        <w:numPr>
          <w:ilvl w:val="0"/>
          <w:numId w:val="21"/>
        </w:numPr>
        <w:shd w:val="clear" w:color="auto" w:fill="auto"/>
        <w:tabs>
          <w:tab w:val="left" w:pos="912"/>
        </w:tabs>
        <w:spacing w:after="253"/>
        <w:rPr>
          <w:sz w:val="22"/>
          <w:szCs w:val="22"/>
        </w:rPr>
      </w:pPr>
      <w:bookmarkStart w:id="27" w:name="bookmark44"/>
      <w:bookmarkStart w:id="28" w:name="bookmark45"/>
      <w:r w:rsidRPr="00B416E6">
        <w:rPr>
          <w:sz w:val="22"/>
          <w:szCs w:val="22"/>
        </w:rPr>
        <w:t>Content of the decision</w:t>
      </w:r>
      <w:bookmarkEnd w:id="27"/>
      <w:bookmarkEnd w:id="28"/>
    </w:p>
    <w:p w14:paraId="378DDF4D" w14:textId="77777777" w:rsidR="00434595" w:rsidRPr="00B416E6" w:rsidRDefault="00434595" w:rsidP="00434595">
      <w:pPr>
        <w:pStyle w:val="Bodytext21"/>
        <w:shd w:val="clear" w:color="auto" w:fill="auto"/>
        <w:spacing w:before="0" w:after="0" w:line="250" w:lineRule="exact"/>
        <w:ind w:firstLine="0"/>
      </w:pPr>
      <w:r w:rsidRPr="00B416E6">
        <w:t xml:space="preserve">The lead applicants will be informed in writing of the Contracting Authority’s decision concerning their application and, if rejected, the reasons for the negative decision. </w:t>
      </w:r>
      <w:r w:rsidRPr="00B416E6">
        <w:rPr>
          <w:lang w:val="en-GB" w:eastAsia="da-DK" w:bidi="da-DK"/>
        </w:rPr>
        <w:t xml:space="preserve">This letter </w:t>
      </w:r>
      <w:r w:rsidRPr="00B416E6">
        <w:t xml:space="preserve">will be </w:t>
      </w:r>
      <w:r w:rsidRPr="00B416E6">
        <w:rPr>
          <w:lang w:val="en-GB" w:eastAsia="da-DK" w:bidi="da-DK"/>
        </w:rPr>
        <w:t xml:space="preserve">sent </w:t>
      </w:r>
      <w:r w:rsidRPr="00B416E6">
        <w:t xml:space="preserve">by e-mail and will appear online automatically in the PROSPECT profile of the user who submitted the application. Lead applicants who, in exceptional cases (see section 2.2), had to submit their application by post or hand-delivery, will be informed by email or by post if they did not provide any e-mail address. Therefore, please check regularly your PROSPECT </w:t>
      </w:r>
      <w:r w:rsidRPr="00B416E6">
        <w:rPr>
          <w:lang w:val="hr-HR" w:eastAsia="hr-HR" w:bidi="hr-HR"/>
        </w:rPr>
        <w:t xml:space="preserve">profile, </w:t>
      </w:r>
      <w:r w:rsidRPr="00B416E6">
        <w:t>taking into account the indicative timetable below.</w:t>
      </w:r>
    </w:p>
    <w:p w14:paraId="58BC6CE1" w14:textId="77777777" w:rsidR="00464EE2" w:rsidRDefault="00464EE2" w:rsidP="00434595">
      <w:pPr>
        <w:pStyle w:val="Bodytext21"/>
        <w:shd w:val="clear" w:color="auto" w:fill="auto"/>
        <w:spacing w:before="0" w:after="0"/>
        <w:ind w:right="300" w:firstLine="0"/>
      </w:pPr>
    </w:p>
    <w:p w14:paraId="4FA9E0C2" w14:textId="77777777" w:rsidR="00434595" w:rsidRPr="00B416E6" w:rsidRDefault="00434595" w:rsidP="00434595">
      <w:pPr>
        <w:pStyle w:val="Bodytext21"/>
        <w:shd w:val="clear" w:color="auto" w:fill="auto"/>
        <w:spacing w:before="0" w:after="0"/>
        <w:ind w:right="300" w:firstLine="0"/>
        <w:sectPr w:rsidR="00434595" w:rsidRPr="00B416E6">
          <w:headerReference w:type="even" r:id="rId28"/>
          <w:headerReference w:type="default" r:id="rId29"/>
          <w:footerReference w:type="even" r:id="rId30"/>
          <w:footerReference w:type="default" r:id="rId31"/>
          <w:headerReference w:type="first" r:id="rId32"/>
          <w:footerReference w:type="first" r:id="rId33"/>
          <w:pgSz w:w="11900" w:h="16840"/>
          <w:pgMar w:top="1944" w:right="841" w:bottom="1944" w:left="1300" w:header="0" w:footer="3" w:gutter="0"/>
          <w:cols w:space="720"/>
          <w:noEndnote/>
          <w:docGrid w:linePitch="360"/>
        </w:sectPr>
      </w:pPr>
      <w:r w:rsidRPr="00B416E6">
        <w:t>An applicant believing that it has been harmed by an error or irregularity during the award process may lodge a complaint. See further sectio</w:t>
      </w:r>
      <w:r w:rsidR="00464EE2">
        <w:t>n 2.4.15 of the Practical Guide.</w:t>
      </w:r>
    </w:p>
    <w:p w14:paraId="43205755" w14:textId="77777777" w:rsidR="00434595" w:rsidRPr="00B416E6" w:rsidRDefault="00434595" w:rsidP="00434595">
      <w:pPr>
        <w:spacing w:line="196" w:lineRule="exact"/>
        <w:rPr>
          <w:sz w:val="22"/>
          <w:szCs w:val="22"/>
        </w:rPr>
      </w:pPr>
    </w:p>
    <w:p w14:paraId="4AC31E16" w14:textId="77777777" w:rsidR="00434595" w:rsidRPr="00B416E6" w:rsidRDefault="00434595" w:rsidP="00434595">
      <w:pPr>
        <w:pStyle w:val="Heading30"/>
        <w:keepNext/>
        <w:keepLines/>
        <w:numPr>
          <w:ilvl w:val="0"/>
          <w:numId w:val="21"/>
        </w:numPr>
        <w:shd w:val="clear" w:color="auto" w:fill="auto"/>
        <w:tabs>
          <w:tab w:val="left" w:pos="893"/>
        </w:tabs>
        <w:spacing w:line="240" w:lineRule="auto"/>
        <w:rPr>
          <w:sz w:val="22"/>
          <w:szCs w:val="22"/>
        </w:rPr>
      </w:pPr>
      <w:bookmarkStart w:id="29" w:name="bookmark46"/>
      <w:bookmarkStart w:id="30" w:name="bookmark47"/>
      <w:r w:rsidRPr="00B416E6">
        <w:rPr>
          <w:sz w:val="22"/>
          <w:szCs w:val="22"/>
        </w:rPr>
        <w:lastRenderedPageBreak/>
        <w:t>Indicative timetable</w:t>
      </w:r>
      <w:bookmarkEnd w:id="29"/>
      <w:bookmarkEnd w:id="30"/>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2554"/>
        <w:gridCol w:w="2558"/>
      </w:tblGrid>
      <w:tr w:rsidR="00434595" w:rsidRPr="00B416E6" w14:paraId="3D148364" w14:textId="77777777" w:rsidTr="002B411F">
        <w:trPr>
          <w:trHeight w:hRule="exact" w:val="509"/>
          <w:jc w:val="center"/>
        </w:trPr>
        <w:tc>
          <w:tcPr>
            <w:tcW w:w="4685" w:type="dxa"/>
            <w:tcBorders>
              <w:top w:val="single" w:sz="4" w:space="0" w:color="auto"/>
              <w:left w:val="single" w:sz="4" w:space="0" w:color="auto"/>
            </w:tcBorders>
            <w:shd w:val="clear" w:color="auto" w:fill="FFFFFF"/>
          </w:tcPr>
          <w:p w14:paraId="3A661366" w14:textId="77777777" w:rsidR="00434595" w:rsidRPr="00B416E6" w:rsidRDefault="00434595" w:rsidP="002B411F">
            <w:pPr>
              <w:framePr w:w="9797" w:wrap="notBeside" w:vAnchor="text" w:hAnchor="text" w:xAlign="center" w:y="1"/>
              <w:rPr>
                <w:sz w:val="22"/>
                <w:szCs w:val="22"/>
              </w:rPr>
            </w:pPr>
          </w:p>
        </w:tc>
        <w:tc>
          <w:tcPr>
            <w:tcW w:w="2554" w:type="dxa"/>
            <w:tcBorders>
              <w:top w:val="single" w:sz="4" w:space="0" w:color="auto"/>
              <w:left w:val="single" w:sz="4" w:space="0" w:color="auto"/>
            </w:tcBorders>
            <w:shd w:val="clear" w:color="auto" w:fill="E2E2E2"/>
            <w:vAlign w:val="center"/>
          </w:tcPr>
          <w:p w14:paraId="79030EFC" w14:textId="77777777" w:rsidR="00434595" w:rsidRPr="00B416E6" w:rsidRDefault="00434595" w:rsidP="002B411F">
            <w:pPr>
              <w:pStyle w:val="Bodytext21"/>
              <w:framePr w:w="9797" w:wrap="notBeside" w:vAnchor="text" w:hAnchor="text" w:xAlign="center" w:y="1"/>
              <w:shd w:val="clear" w:color="auto" w:fill="auto"/>
              <w:spacing w:before="0" w:after="0" w:line="244" w:lineRule="exact"/>
              <w:ind w:firstLine="0"/>
              <w:jc w:val="center"/>
            </w:pPr>
            <w:r w:rsidRPr="00B416E6">
              <w:rPr>
                <w:rStyle w:val="Bodytext2Bold"/>
              </w:rPr>
              <w:t>DATE</w:t>
            </w:r>
          </w:p>
        </w:tc>
        <w:tc>
          <w:tcPr>
            <w:tcW w:w="2558" w:type="dxa"/>
            <w:tcBorders>
              <w:top w:val="single" w:sz="4" w:space="0" w:color="auto"/>
              <w:left w:val="single" w:sz="4" w:space="0" w:color="auto"/>
              <w:right w:val="single" w:sz="4" w:space="0" w:color="auto"/>
            </w:tcBorders>
            <w:shd w:val="clear" w:color="auto" w:fill="E2E2E2"/>
            <w:vAlign w:val="center"/>
          </w:tcPr>
          <w:p w14:paraId="0562DF13" w14:textId="77777777" w:rsidR="00434595" w:rsidRPr="00B416E6" w:rsidRDefault="00434595" w:rsidP="002B411F">
            <w:pPr>
              <w:pStyle w:val="Bodytext21"/>
              <w:framePr w:w="9797" w:wrap="notBeside" w:vAnchor="text" w:hAnchor="text" w:xAlign="center" w:y="1"/>
              <w:shd w:val="clear" w:color="auto" w:fill="auto"/>
              <w:spacing w:before="0" w:after="0" w:line="244" w:lineRule="exact"/>
              <w:ind w:firstLine="0"/>
              <w:jc w:val="center"/>
            </w:pPr>
            <w:r w:rsidRPr="00B416E6">
              <w:rPr>
                <w:rStyle w:val="Bodytext2Bold"/>
              </w:rPr>
              <w:t>TIME</w:t>
            </w:r>
          </w:p>
        </w:tc>
      </w:tr>
      <w:tr w:rsidR="00434595" w:rsidRPr="00B416E6" w14:paraId="53E6C8D9" w14:textId="77777777" w:rsidTr="00DB2D5B">
        <w:trPr>
          <w:trHeight w:hRule="exact" w:val="504"/>
          <w:jc w:val="center"/>
        </w:trPr>
        <w:tc>
          <w:tcPr>
            <w:tcW w:w="4685" w:type="dxa"/>
            <w:tcBorders>
              <w:top w:val="single" w:sz="4" w:space="0" w:color="auto"/>
              <w:left w:val="single" w:sz="4" w:space="0" w:color="auto"/>
            </w:tcBorders>
            <w:shd w:val="clear" w:color="auto" w:fill="E2E2E2"/>
            <w:vAlign w:val="center"/>
          </w:tcPr>
          <w:p w14:paraId="5701629A" w14:textId="77777777" w:rsidR="00434595" w:rsidRPr="00B416E6" w:rsidRDefault="00434595" w:rsidP="00DB2D5B">
            <w:pPr>
              <w:pStyle w:val="Bodytext21"/>
              <w:framePr w:w="9797" w:wrap="notBeside" w:vAnchor="text" w:hAnchor="text" w:xAlign="center" w:y="1"/>
              <w:shd w:val="clear" w:color="auto" w:fill="auto"/>
              <w:spacing w:before="0" w:after="0" w:line="244" w:lineRule="exact"/>
              <w:ind w:firstLine="0"/>
              <w:jc w:val="left"/>
            </w:pPr>
            <w:r w:rsidRPr="00B416E6">
              <w:rPr>
                <w:rStyle w:val="Bodytext2Bold"/>
              </w:rPr>
              <w:t xml:space="preserve">1. Information meeting, if any </w:t>
            </w:r>
            <w:r w:rsidRPr="00B416E6">
              <w:rPr>
                <w:rStyle w:val="Bodytext20"/>
              </w:rPr>
              <w:t>(local time)</w:t>
            </w:r>
          </w:p>
        </w:tc>
        <w:tc>
          <w:tcPr>
            <w:tcW w:w="2554" w:type="dxa"/>
            <w:tcBorders>
              <w:top w:val="single" w:sz="4" w:space="0" w:color="auto"/>
              <w:left w:val="single" w:sz="4" w:space="0" w:color="auto"/>
            </w:tcBorders>
            <w:shd w:val="clear" w:color="auto" w:fill="FFFFFF"/>
            <w:vAlign w:val="center"/>
          </w:tcPr>
          <w:p w14:paraId="6B308E87" w14:textId="2A07EBD3" w:rsidR="00434595" w:rsidRPr="00B416E6" w:rsidRDefault="00C96EEC" w:rsidP="00DB2D5B">
            <w:pPr>
              <w:pStyle w:val="Bodytext21"/>
              <w:framePr w:w="9797" w:wrap="notBeside" w:vAnchor="text" w:hAnchor="text" w:xAlign="center" w:y="1"/>
              <w:shd w:val="clear" w:color="auto" w:fill="auto"/>
              <w:spacing w:before="0" w:after="0" w:line="244" w:lineRule="exact"/>
              <w:ind w:left="180" w:firstLine="0"/>
              <w:jc w:val="center"/>
            </w:pPr>
            <w:r>
              <w:rPr>
                <w:rStyle w:val="Bodytext20"/>
              </w:rPr>
              <w:t>Not applicable</w:t>
            </w:r>
          </w:p>
        </w:tc>
        <w:tc>
          <w:tcPr>
            <w:tcW w:w="2558" w:type="dxa"/>
            <w:tcBorders>
              <w:top w:val="single" w:sz="4" w:space="0" w:color="auto"/>
              <w:left w:val="single" w:sz="4" w:space="0" w:color="auto"/>
              <w:right w:val="single" w:sz="4" w:space="0" w:color="auto"/>
            </w:tcBorders>
            <w:shd w:val="clear" w:color="auto" w:fill="FFFFFF"/>
            <w:vAlign w:val="center"/>
          </w:tcPr>
          <w:p w14:paraId="40D8B00D" w14:textId="5C737A27" w:rsidR="00434595" w:rsidRPr="00B416E6" w:rsidRDefault="00C96EEC" w:rsidP="00DB2D5B">
            <w:pPr>
              <w:pStyle w:val="Bodytext21"/>
              <w:framePr w:w="9797" w:wrap="notBeside" w:vAnchor="text" w:hAnchor="text" w:xAlign="center" w:y="1"/>
              <w:shd w:val="clear" w:color="auto" w:fill="auto"/>
              <w:spacing w:before="0" w:after="0" w:line="244" w:lineRule="exact"/>
              <w:ind w:left="180" w:firstLine="0"/>
              <w:jc w:val="center"/>
            </w:pPr>
            <w:r>
              <w:rPr>
                <w:rStyle w:val="Bodytext20"/>
              </w:rPr>
              <w:t>Not applicable</w:t>
            </w:r>
          </w:p>
        </w:tc>
      </w:tr>
      <w:tr w:rsidR="00434595" w:rsidRPr="00B416E6" w14:paraId="17D522FA" w14:textId="77777777" w:rsidTr="00DB2D5B">
        <w:trPr>
          <w:trHeight w:hRule="exact" w:val="754"/>
          <w:jc w:val="center"/>
        </w:trPr>
        <w:tc>
          <w:tcPr>
            <w:tcW w:w="4685" w:type="dxa"/>
            <w:tcBorders>
              <w:top w:val="single" w:sz="4" w:space="0" w:color="auto"/>
              <w:left w:val="single" w:sz="4" w:space="0" w:color="auto"/>
            </w:tcBorders>
            <w:shd w:val="clear" w:color="auto" w:fill="E2E2E2"/>
            <w:vAlign w:val="center"/>
          </w:tcPr>
          <w:p w14:paraId="57B41CC6" w14:textId="77777777" w:rsidR="00434595" w:rsidRPr="00B416E6" w:rsidRDefault="00434595" w:rsidP="00DB2D5B">
            <w:pPr>
              <w:pStyle w:val="Bodytext21"/>
              <w:framePr w:w="9797" w:wrap="notBeside" w:vAnchor="text" w:hAnchor="text" w:xAlign="center" w:y="1"/>
              <w:shd w:val="clear" w:color="auto" w:fill="auto"/>
              <w:spacing w:before="0" w:after="0" w:line="250" w:lineRule="exact"/>
              <w:ind w:firstLine="0"/>
              <w:jc w:val="left"/>
            </w:pPr>
            <w:r w:rsidRPr="00B416E6">
              <w:rPr>
                <w:rStyle w:val="Bodytext2Bold"/>
              </w:rPr>
              <w:t>2. Deadline for requesting any clarifications from the Contracting Authority</w:t>
            </w:r>
          </w:p>
        </w:tc>
        <w:tc>
          <w:tcPr>
            <w:tcW w:w="2554" w:type="dxa"/>
            <w:tcBorders>
              <w:top w:val="single" w:sz="4" w:space="0" w:color="auto"/>
              <w:left w:val="single" w:sz="4" w:space="0" w:color="auto"/>
            </w:tcBorders>
            <w:shd w:val="clear" w:color="auto" w:fill="FFFFFF"/>
            <w:vAlign w:val="center"/>
          </w:tcPr>
          <w:p w14:paraId="33C0C002" w14:textId="1F703645" w:rsidR="00434595" w:rsidRPr="00B416E6" w:rsidRDefault="00DB2D5B" w:rsidP="00DB2D5B">
            <w:pPr>
              <w:pStyle w:val="Bodytext21"/>
              <w:framePr w:w="9797" w:wrap="notBeside" w:vAnchor="text" w:hAnchor="text" w:xAlign="center" w:y="1"/>
              <w:shd w:val="clear" w:color="auto" w:fill="auto"/>
              <w:spacing w:before="0" w:after="0" w:line="250" w:lineRule="exact"/>
              <w:ind w:firstLine="0"/>
              <w:jc w:val="center"/>
            </w:pPr>
            <w:r>
              <w:rPr>
                <w:rStyle w:val="Bodytext20"/>
              </w:rPr>
              <w:t>10/10</w:t>
            </w:r>
            <w:r w:rsidR="00D75D5C">
              <w:rPr>
                <w:rStyle w:val="Bodytext20"/>
              </w:rPr>
              <w:t>/2017</w:t>
            </w:r>
          </w:p>
        </w:tc>
        <w:tc>
          <w:tcPr>
            <w:tcW w:w="2558" w:type="dxa"/>
            <w:tcBorders>
              <w:top w:val="single" w:sz="4" w:space="0" w:color="auto"/>
              <w:left w:val="single" w:sz="4" w:space="0" w:color="auto"/>
              <w:right w:val="single" w:sz="4" w:space="0" w:color="auto"/>
            </w:tcBorders>
            <w:shd w:val="clear" w:color="auto" w:fill="FFFFFF"/>
            <w:vAlign w:val="center"/>
          </w:tcPr>
          <w:p w14:paraId="0492CBAC" w14:textId="77777777" w:rsidR="00434595" w:rsidRDefault="00434595" w:rsidP="00DB2D5B">
            <w:pPr>
              <w:pStyle w:val="Bodytext21"/>
              <w:framePr w:w="9797" w:wrap="notBeside" w:vAnchor="text" w:hAnchor="text" w:xAlign="center" w:y="1"/>
              <w:shd w:val="clear" w:color="auto" w:fill="auto"/>
              <w:spacing w:before="0" w:after="0" w:line="244" w:lineRule="exact"/>
              <w:ind w:left="180" w:firstLine="0"/>
              <w:jc w:val="center"/>
            </w:pPr>
          </w:p>
          <w:p w14:paraId="0E9C28C7" w14:textId="77777777" w:rsidR="00D75D5C" w:rsidRPr="00B416E6" w:rsidRDefault="00D75D5C" w:rsidP="00DB2D5B">
            <w:pPr>
              <w:pStyle w:val="Bodytext21"/>
              <w:framePr w:w="9797" w:wrap="notBeside" w:vAnchor="text" w:hAnchor="text" w:xAlign="center" w:y="1"/>
              <w:shd w:val="clear" w:color="auto" w:fill="auto"/>
              <w:spacing w:before="0" w:after="0" w:line="244" w:lineRule="exact"/>
              <w:ind w:left="180" w:firstLine="0"/>
              <w:jc w:val="center"/>
            </w:pPr>
            <w:r>
              <w:t>17:00</w:t>
            </w:r>
          </w:p>
        </w:tc>
      </w:tr>
      <w:tr w:rsidR="00434595" w:rsidRPr="00B416E6" w14:paraId="4DA8570E" w14:textId="77777777" w:rsidTr="00DB2D5B">
        <w:trPr>
          <w:trHeight w:hRule="exact" w:val="758"/>
          <w:jc w:val="center"/>
        </w:trPr>
        <w:tc>
          <w:tcPr>
            <w:tcW w:w="4685" w:type="dxa"/>
            <w:tcBorders>
              <w:top w:val="single" w:sz="4" w:space="0" w:color="auto"/>
              <w:left w:val="single" w:sz="4" w:space="0" w:color="auto"/>
            </w:tcBorders>
            <w:shd w:val="clear" w:color="auto" w:fill="E2E2E2"/>
            <w:vAlign w:val="center"/>
          </w:tcPr>
          <w:p w14:paraId="66AB8BA3" w14:textId="77777777" w:rsidR="00434595" w:rsidRPr="00B416E6" w:rsidRDefault="00434595" w:rsidP="00DB2D5B">
            <w:pPr>
              <w:pStyle w:val="Bodytext21"/>
              <w:framePr w:w="9797" w:wrap="notBeside" w:vAnchor="text" w:hAnchor="text" w:xAlign="center" w:y="1"/>
              <w:shd w:val="clear" w:color="auto" w:fill="auto"/>
              <w:spacing w:before="0" w:after="0"/>
              <w:ind w:firstLine="0"/>
              <w:jc w:val="left"/>
            </w:pPr>
            <w:r w:rsidRPr="00B416E6">
              <w:rPr>
                <w:rStyle w:val="Bodytext2Bold"/>
              </w:rPr>
              <w:t>3. Last date on which clarifications are issued by the Contracting Authority</w:t>
            </w:r>
          </w:p>
        </w:tc>
        <w:tc>
          <w:tcPr>
            <w:tcW w:w="2554" w:type="dxa"/>
            <w:tcBorders>
              <w:top w:val="single" w:sz="4" w:space="0" w:color="auto"/>
              <w:left w:val="single" w:sz="4" w:space="0" w:color="auto"/>
            </w:tcBorders>
            <w:shd w:val="clear" w:color="auto" w:fill="FFFFFF"/>
            <w:vAlign w:val="center"/>
          </w:tcPr>
          <w:p w14:paraId="5E18DC9B" w14:textId="10479B00" w:rsidR="00434595" w:rsidRPr="00B416E6" w:rsidRDefault="00BE09B5" w:rsidP="00DB2D5B">
            <w:pPr>
              <w:pStyle w:val="Bodytext21"/>
              <w:framePr w:w="9797" w:wrap="notBeside" w:vAnchor="text" w:hAnchor="text" w:xAlign="center" w:y="1"/>
              <w:shd w:val="clear" w:color="auto" w:fill="auto"/>
              <w:spacing w:before="0" w:after="0"/>
              <w:ind w:firstLine="0"/>
              <w:jc w:val="center"/>
            </w:pPr>
            <w:r>
              <w:rPr>
                <w:rStyle w:val="Bodytext20"/>
              </w:rPr>
              <w:t>20</w:t>
            </w:r>
            <w:r w:rsidR="00DB2D5B">
              <w:rPr>
                <w:rStyle w:val="Bodytext20"/>
              </w:rPr>
              <w:t>/10</w:t>
            </w:r>
            <w:r w:rsidR="00D75D5C">
              <w:rPr>
                <w:rStyle w:val="Bodytext20"/>
              </w:rPr>
              <w:t>/2017</w:t>
            </w:r>
          </w:p>
        </w:tc>
        <w:tc>
          <w:tcPr>
            <w:tcW w:w="2558" w:type="dxa"/>
            <w:tcBorders>
              <w:top w:val="single" w:sz="4" w:space="0" w:color="auto"/>
              <w:left w:val="single" w:sz="4" w:space="0" w:color="auto"/>
              <w:right w:val="single" w:sz="4" w:space="0" w:color="auto"/>
            </w:tcBorders>
            <w:shd w:val="clear" w:color="auto" w:fill="FFFFFF"/>
            <w:vAlign w:val="center"/>
          </w:tcPr>
          <w:p w14:paraId="7AD411D4" w14:textId="77777777" w:rsidR="00D75D5C" w:rsidRDefault="00D75D5C" w:rsidP="00DB2D5B">
            <w:pPr>
              <w:pStyle w:val="Bodytext21"/>
              <w:framePr w:w="9797" w:wrap="notBeside" w:vAnchor="text" w:hAnchor="text" w:xAlign="center" w:y="1"/>
              <w:shd w:val="clear" w:color="auto" w:fill="auto"/>
              <w:spacing w:before="0" w:after="0" w:line="244" w:lineRule="exact"/>
              <w:ind w:firstLine="0"/>
              <w:jc w:val="center"/>
            </w:pPr>
          </w:p>
          <w:p w14:paraId="34BCE4F5" w14:textId="4CB7406C" w:rsidR="00434595" w:rsidRPr="00B416E6" w:rsidRDefault="009C3A8D" w:rsidP="00DB2D5B">
            <w:pPr>
              <w:pStyle w:val="Bodytext21"/>
              <w:framePr w:w="9797" w:wrap="notBeside" w:vAnchor="text" w:hAnchor="text" w:xAlign="center" w:y="1"/>
              <w:shd w:val="clear" w:color="auto" w:fill="auto"/>
              <w:spacing w:before="0" w:after="0" w:line="244" w:lineRule="exact"/>
              <w:ind w:firstLine="0"/>
              <w:jc w:val="center"/>
            </w:pPr>
            <w:r>
              <w:t>-</w:t>
            </w:r>
          </w:p>
        </w:tc>
      </w:tr>
      <w:tr w:rsidR="00434595" w:rsidRPr="00B416E6" w14:paraId="310D5A3D" w14:textId="77777777" w:rsidTr="00DB2D5B">
        <w:trPr>
          <w:trHeight w:hRule="exact" w:val="453"/>
          <w:jc w:val="center"/>
        </w:trPr>
        <w:tc>
          <w:tcPr>
            <w:tcW w:w="4685" w:type="dxa"/>
            <w:tcBorders>
              <w:top w:val="single" w:sz="4" w:space="0" w:color="auto"/>
              <w:left w:val="single" w:sz="4" w:space="0" w:color="auto"/>
            </w:tcBorders>
            <w:shd w:val="clear" w:color="auto" w:fill="E2E2E2"/>
            <w:vAlign w:val="center"/>
          </w:tcPr>
          <w:p w14:paraId="11F8E0D7" w14:textId="674D2137" w:rsidR="00434595" w:rsidRPr="00B416E6" w:rsidRDefault="00DB2D5B" w:rsidP="00722D95">
            <w:pPr>
              <w:pStyle w:val="Bodytext21"/>
              <w:framePr w:w="9797" w:wrap="notBeside" w:vAnchor="text" w:hAnchor="text" w:xAlign="center" w:y="1"/>
              <w:shd w:val="clear" w:color="auto" w:fill="auto"/>
              <w:spacing w:before="0" w:after="0" w:line="244" w:lineRule="exact"/>
              <w:ind w:firstLine="0"/>
              <w:jc w:val="left"/>
            </w:pPr>
            <w:r>
              <w:rPr>
                <w:rStyle w:val="Bodytext2Bold"/>
              </w:rPr>
              <w:t>4</w:t>
            </w:r>
            <w:r w:rsidR="00434595" w:rsidRPr="00B416E6">
              <w:rPr>
                <w:rStyle w:val="Bodytext2Bold"/>
              </w:rPr>
              <w:t>. Deadline for submission of applications</w:t>
            </w:r>
          </w:p>
        </w:tc>
        <w:tc>
          <w:tcPr>
            <w:tcW w:w="2554" w:type="dxa"/>
            <w:tcBorders>
              <w:top w:val="single" w:sz="4" w:space="0" w:color="auto"/>
              <w:left w:val="single" w:sz="4" w:space="0" w:color="auto"/>
            </w:tcBorders>
            <w:shd w:val="clear" w:color="auto" w:fill="FFFFFF"/>
            <w:vAlign w:val="center"/>
          </w:tcPr>
          <w:p w14:paraId="13D64896" w14:textId="5CF8DA3D" w:rsidR="00434595" w:rsidRPr="00B416E6" w:rsidRDefault="00DB2D5B" w:rsidP="00DB2D5B">
            <w:pPr>
              <w:pStyle w:val="Bodytext21"/>
              <w:framePr w:w="9797" w:wrap="notBeside" w:vAnchor="text" w:hAnchor="text" w:xAlign="center" w:y="1"/>
              <w:shd w:val="clear" w:color="auto" w:fill="auto"/>
              <w:spacing w:before="0" w:after="0"/>
              <w:ind w:firstLine="0"/>
              <w:jc w:val="center"/>
            </w:pPr>
            <w:r>
              <w:rPr>
                <w:rStyle w:val="Bodytext20"/>
              </w:rPr>
              <w:t>31/10/2017</w:t>
            </w:r>
          </w:p>
        </w:tc>
        <w:tc>
          <w:tcPr>
            <w:tcW w:w="2558" w:type="dxa"/>
            <w:tcBorders>
              <w:top w:val="single" w:sz="4" w:space="0" w:color="auto"/>
              <w:left w:val="single" w:sz="4" w:space="0" w:color="auto"/>
              <w:right w:val="single" w:sz="4" w:space="0" w:color="auto"/>
            </w:tcBorders>
            <w:shd w:val="clear" w:color="auto" w:fill="FFFFFF"/>
            <w:vAlign w:val="center"/>
          </w:tcPr>
          <w:p w14:paraId="1EAB69FA" w14:textId="77777777" w:rsidR="00434595" w:rsidRPr="00B416E6" w:rsidRDefault="00434595" w:rsidP="00DB2D5B">
            <w:pPr>
              <w:pStyle w:val="Bodytext21"/>
              <w:framePr w:w="9797" w:wrap="notBeside" w:vAnchor="text" w:hAnchor="text" w:xAlign="center" w:y="1"/>
              <w:shd w:val="clear" w:color="auto" w:fill="auto"/>
              <w:spacing w:before="0" w:after="0" w:line="244" w:lineRule="exact"/>
              <w:ind w:firstLine="0"/>
              <w:jc w:val="center"/>
            </w:pPr>
            <w:r w:rsidRPr="00B416E6">
              <w:rPr>
                <w:rStyle w:val="Bodytext20"/>
              </w:rPr>
              <w:t>-</w:t>
            </w:r>
          </w:p>
        </w:tc>
      </w:tr>
      <w:tr w:rsidR="00434595" w:rsidRPr="00B416E6" w14:paraId="08E456C8" w14:textId="77777777" w:rsidTr="00DB2D5B">
        <w:trPr>
          <w:trHeight w:hRule="exact" w:val="857"/>
          <w:jc w:val="center"/>
        </w:trPr>
        <w:tc>
          <w:tcPr>
            <w:tcW w:w="4685" w:type="dxa"/>
            <w:tcBorders>
              <w:top w:val="single" w:sz="4" w:space="0" w:color="auto"/>
              <w:left w:val="single" w:sz="4" w:space="0" w:color="auto"/>
            </w:tcBorders>
            <w:shd w:val="clear" w:color="auto" w:fill="E2E2E2"/>
            <w:vAlign w:val="center"/>
          </w:tcPr>
          <w:p w14:paraId="684B9566" w14:textId="5EC36526" w:rsidR="00434595" w:rsidRPr="00B416E6" w:rsidRDefault="00DB2D5B" w:rsidP="00DB2D5B">
            <w:pPr>
              <w:pStyle w:val="Bodytext21"/>
              <w:framePr w:w="9797" w:wrap="notBeside" w:vAnchor="text" w:hAnchor="text" w:xAlign="center" w:y="1"/>
              <w:shd w:val="clear" w:color="auto" w:fill="auto"/>
              <w:spacing w:before="0" w:after="0" w:line="269" w:lineRule="exact"/>
              <w:ind w:firstLine="0"/>
              <w:jc w:val="left"/>
            </w:pPr>
            <w:r w:rsidRPr="00B416E6">
              <w:rPr>
                <w:rStyle w:val="Bodytext2Bold"/>
              </w:rPr>
              <w:t>5. Information to lead applicants on opening, administrative checks and concept note evaluation (Step 1)</w:t>
            </w:r>
            <w:r w:rsidR="00434595" w:rsidRPr="00B416E6">
              <w:rPr>
                <w:rStyle w:val="Bodytext2Bold"/>
              </w:rPr>
              <w:t xml:space="preserve"> </w:t>
            </w:r>
          </w:p>
        </w:tc>
        <w:tc>
          <w:tcPr>
            <w:tcW w:w="2554" w:type="dxa"/>
            <w:tcBorders>
              <w:top w:val="single" w:sz="4" w:space="0" w:color="auto"/>
              <w:left w:val="single" w:sz="4" w:space="0" w:color="auto"/>
            </w:tcBorders>
            <w:shd w:val="clear" w:color="auto" w:fill="FFFFFF"/>
            <w:vAlign w:val="center"/>
          </w:tcPr>
          <w:p w14:paraId="36AF4F95" w14:textId="77777777" w:rsidR="00D75D5C" w:rsidRDefault="00D75D5C" w:rsidP="00DB2D5B">
            <w:pPr>
              <w:pStyle w:val="Bodytext21"/>
              <w:framePr w:w="9797" w:wrap="notBeside" w:vAnchor="text" w:hAnchor="text" w:xAlign="center" w:y="1"/>
              <w:shd w:val="clear" w:color="auto" w:fill="auto"/>
              <w:spacing w:before="0" w:after="0" w:line="244" w:lineRule="exact"/>
              <w:ind w:firstLine="0"/>
              <w:jc w:val="center"/>
              <w:rPr>
                <w:rStyle w:val="Bodytext20"/>
              </w:rPr>
            </w:pPr>
          </w:p>
          <w:p w14:paraId="7E8CE5AF" w14:textId="324295DE" w:rsidR="00434595" w:rsidRPr="00B416E6" w:rsidRDefault="00DB2D5B" w:rsidP="00DB2D5B">
            <w:pPr>
              <w:pStyle w:val="Bodytext21"/>
              <w:framePr w:w="9797" w:wrap="notBeside" w:vAnchor="text" w:hAnchor="text" w:xAlign="center" w:y="1"/>
              <w:shd w:val="clear" w:color="auto" w:fill="auto"/>
              <w:spacing w:before="0" w:after="0" w:line="244" w:lineRule="exact"/>
              <w:ind w:firstLine="0"/>
              <w:jc w:val="center"/>
            </w:pPr>
            <w:r>
              <w:rPr>
                <w:rStyle w:val="Bodytext20"/>
              </w:rPr>
              <w:t>November</w:t>
            </w:r>
            <w:r w:rsidR="00D75D5C">
              <w:rPr>
                <w:rStyle w:val="Bodytext20"/>
              </w:rPr>
              <w:t xml:space="preserve"> 2017</w:t>
            </w:r>
          </w:p>
        </w:tc>
        <w:tc>
          <w:tcPr>
            <w:tcW w:w="2558" w:type="dxa"/>
            <w:tcBorders>
              <w:top w:val="single" w:sz="4" w:space="0" w:color="auto"/>
              <w:left w:val="single" w:sz="4" w:space="0" w:color="auto"/>
              <w:right w:val="single" w:sz="4" w:space="0" w:color="auto"/>
            </w:tcBorders>
            <w:shd w:val="clear" w:color="auto" w:fill="FFFFFF"/>
            <w:vAlign w:val="center"/>
          </w:tcPr>
          <w:p w14:paraId="7E54739D" w14:textId="77777777" w:rsidR="00434595" w:rsidRPr="00B416E6" w:rsidRDefault="00434595" w:rsidP="00DB2D5B">
            <w:pPr>
              <w:pStyle w:val="Bodytext21"/>
              <w:framePr w:w="9797" w:wrap="notBeside" w:vAnchor="text" w:hAnchor="text" w:xAlign="center" w:y="1"/>
              <w:shd w:val="clear" w:color="auto" w:fill="auto"/>
              <w:spacing w:before="0" w:after="0" w:line="244" w:lineRule="exact"/>
              <w:ind w:firstLine="0"/>
              <w:jc w:val="center"/>
            </w:pPr>
            <w:r w:rsidRPr="00B416E6">
              <w:rPr>
                <w:rStyle w:val="Bodytext20"/>
              </w:rPr>
              <w:t>-</w:t>
            </w:r>
          </w:p>
        </w:tc>
      </w:tr>
      <w:tr w:rsidR="00DB2D5B" w:rsidRPr="00B416E6" w14:paraId="30CDD22F" w14:textId="77777777" w:rsidTr="00DB2D5B">
        <w:trPr>
          <w:trHeight w:hRule="exact" w:val="758"/>
          <w:jc w:val="center"/>
        </w:trPr>
        <w:tc>
          <w:tcPr>
            <w:tcW w:w="4685" w:type="dxa"/>
            <w:tcBorders>
              <w:top w:val="single" w:sz="4" w:space="0" w:color="auto"/>
              <w:left w:val="single" w:sz="4" w:space="0" w:color="auto"/>
            </w:tcBorders>
            <w:shd w:val="clear" w:color="auto" w:fill="E2E2E2"/>
            <w:vAlign w:val="center"/>
          </w:tcPr>
          <w:p w14:paraId="3AE1FD2A" w14:textId="39E90049" w:rsidR="00DB2D5B" w:rsidRPr="00B416E6" w:rsidRDefault="00DB2D5B" w:rsidP="00DB2D5B">
            <w:pPr>
              <w:pStyle w:val="Bodytext21"/>
              <w:framePr w:w="9797" w:wrap="notBeside" w:vAnchor="text" w:hAnchor="text" w:xAlign="center" w:y="1"/>
              <w:shd w:val="clear" w:color="auto" w:fill="auto"/>
              <w:spacing w:before="0" w:after="0"/>
              <w:ind w:firstLine="0"/>
              <w:jc w:val="left"/>
            </w:pPr>
            <w:r>
              <w:rPr>
                <w:rStyle w:val="Bodytext2Bold"/>
              </w:rPr>
              <w:t>6</w:t>
            </w:r>
            <w:r w:rsidRPr="00B416E6">
              <w:rPr>
                <w:rStyle w:val="Bodytext2Bold"/>
              </w:rPr>
              <w:t>. Information to lead applicants on the evaluation</w:t>
            </w:r>
            <w:r>
              <w:rPr>
                <w:rStyle w:val="Bodytext2Bold"/>
              </w:rPr>
              <w:t xml:space="preserve"> o</w:t>
            </w:r>
            <w:r w:rsidRPr="00B416E6">
              <w:rPr>
                <w:rStyle w:val="Bodytext2Bold"/>
              </w:rPr>
              <w:t>f the full applications (Step o 2)</w:t>
            </w:r>
            <w:r w:rsidRPr="00B416E6">
              <w:rPr>
                <w:rStyle w:val="Bodytext2Bold"/>
                <w:vertAlign w:val="superscript"/>
              </w:rPr>
              <w:footnoteReference w:id="25"/>
            </w:r>
          </w:p>
        </w:tc>
        <w:tc>
          <w:tcPr>
            <w:tcW w:w="2554" w:type="dxa"/>
            <w:tcBorders>
              <w:top w:val="single" w:sz="4" w:space="0" w:color="auto"/>
              <w:left w:val="single" w:sz="4" w:space="0" w:color="auto"/>
            </w:tcBorders>
            <w:shd w:val="clear" w:color="auto" w:fill="FFFFFF"/>
            <w:vAlign w:val="center"/>
          </w:tcPr>
          <w:p w14:paraId="1078093D" w14:textId="77777777" w:rsidR="00DB2D5B" w:rsidRPr="00746BBE" w:rsidRDefault="00DB2D5B" w:rsidP="00DB2D5B">
            <w:pPr>
              <w:pStyle w:val="Bodytext21"/>
              <w:framePr w:w="9797" w:wrap="notBeside" w:vAnchor="text" w:hAnchor="text" w:xAlign="center" w:y="1"/>
              <w:shd w:val="clear" w:color="auto" w:fill="auto"/>
              <w:spacing w:before="0" w:after="0" w:line="244" w:lineRule="exact"/>
              <w:ind w:firstLine="0"/>
              <w:jc w:val="center"/>
              <w:rPr>
                <w:rStyle w:val="Bodytext20"/>
                <w:lang w:val="en-GB" w:eastAsia="nl-NL" w:bidi="nl-NL"/>
              </w:rPr>
            </w:pPr>
          </w:p>
          <w:p w14:paraId="1E4B8BCD" w14:textId="5DBFA231"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center"/>
            </w:pPr>
            <w:r>
              <w:rPr>
                <w:rStyle w:val="Bodytext20"/>
                <w:lang w:val="nl-NL" w:eastAsia="nl-NL" w:bidi="nl-NL"/>
              </w:rPr>
              <w:t>November 2017</w:t>
            </w:r>
          </w:p>
        </w:tc>
        <w:tc>
          <w:tcPr>
            <w:tcW w:w="2558" w:type="dxa"/>
            <w:tcBorders>
              <w:top w:val="single" w:sz="4" w:space="0" w:color="auto"/>
              <w:left w:val="single" w:sz="4" w:space="0" w:color="auto"/>
              <w:right w:val="single" w:sz="4" w:space="0" w:color="auto"/>
            </w:tcBorders>
            <w:shd w:val="clear" w:color="auto" w:fill="FFFFFF"/>
            <w:vAlign w:val="center"/>
          </w:tcPr>
          <w:p w14:paraId="6B868763" w14:textId="77777777" w:rsidR="00DB2D5B" w:rsidRDefault="00DB2D5B" w:rsidP="00DB2D5B">
            <w:pPr>
              <w:pStyle w:val="Bodytext21"/>
              <w:framePr w:w="9797" w:wrap="notBeside" w:vAnchor="text" w:hAnchor="text" w:xAlign="center" w:y="1"/>
              <w:shd w:val="clear" w:color="auto" w:fill="auto"/>
              <w:spacing w:before="0" w:after="0" w:line="244" w:lineRule="exact"/>
              <w:ind w:firstLine="0"/>
              <w:jc w:val="center"/>
              <w:rPr>
                <w:rStyle w:val="Bodytext20"/>
                <w:lang w:val="nl-NL" w:eastAsia="nl-NL" w:bidi="nl-NL"/>
              </w:rPr>
            </w:pPr>
          </w:p>
          <w:p w14:paraId="533EF1C4" w14:textId="2304D9FA"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center"/>
            </w:pPr>
            <w:r w:rsidRPr="00B416E6">
              <w:rPr>
                <w:rStyle w:val="Bodytext20"/>
                <w:lang w:val="nl-NL" w:eastAsia="nl-NL" w:bidi="nl-NL"/>
              </w:rPr>
              <w:t>-</w:t>
            </w:r>
          </w:p>
        </w:tc>
      </w:tr>
      <w:tr w:rsidR="00DB2D5B" w:rsidRPr="00B416E6" w14:paraId="37B8EB23" w14:textId="77777777" w:rsidTr="00DB2D5B">
        <w:trPr>
          <w:trHeight w:hRule="exact" w:val="533"/>
          <w:jc w:val="center"/>
        </w:trPr>
        <w:tc>
          <w:tcPr>
            <w:tcW w:w="4685" w:type="dxa"/>
            <w:tcBorders>
              <w:top w:val="single" w:sz="4" w:space="0" w:color="auto"/>
              <w:left w:val="single" w:sz="4" w:space="0" w:color="auto"/>
              <w:bottom w:val="single" w:sz="4" w:space="0" w:color="auto"/>
            </w:tcBorders>
            <w:shd w:val="clear" w:color="auto" w:fill="E2E2E2"/>
            <w:vAlign w:val="center"/>
          </w:tcPr>
          <w:p w14:paraId="1867A8BA" w14:textId="5A7746BF"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left"/>
              <w:rPr>
                <w:rStyle w:val="Bodytext2Bold"/>
              </w:rPr>
            </w:pPr>
            <w:r>
              <w:rPr>
                <w:rStyle w:val="Bodytext2Bold"/>
              </w:rPr>
              <w:t xml:space="preserve">7. </w:t>
            </w:r>
            <w:r w:rsidRPr="00807DAF">
              <w:rPr>
                <w:b/>
              </w:rPr>
              <w:t xml:space="preserve"> Notification of award (after the eligibility check) (Step 3)</w:t>
            </w:r>
          </w:p>
        </w:tc>
        <w:tc>
          <w:tcPr>
            <w:tcW w:w="2554" w:type="dxa"/>
            <w:tcBorders>
              <w:top w:val="single" w:sz="4" w:space="0" w:color="auto"/>
              <w:left w:val="single" w:sz="4" w:space="0" w:color="auto"/>
              <w:bottom w:val="single" w:sz="4" w:space="0" w:color="auto"/>
            </w:tcBorders>
            <w:shd w:val="clear" w:color="auto" w:fill="FFFFFF"/>
            <w:vAlign w:val="center"/>
          </w:tcPr>
          <w:p w14:paraId="5BC0944D" w14:textId="1BBE251E" w:rsidR="00DB2D5B" w:rsidRDefault="00DB2D5B" w:rsidP="00DB2D5B">
            <w:pPr>
              <w:pStyle w:val="Bodytext21"/>
              <w:framePr w:w="9797" w:wrap="notBeside" w:vAnchor="text" w:hAnchor="text" w:xAlign="center" w:y="1"/>
              <w:shd w:val="clear" w:color="auto" w:fill="auto"/>
              <w:spacing w:before="0" w:after="0" w:line="244" w:lineRule="exact"/>
              <w:ind w:firstLine="0"/>
              <w:jc w:val="center"/>
              <w:rPr>
                <w:rStyle w:val="Bodytext20"/>
              </w:rPr>
            </w:pPr>
            <w:r>
              <w:rPr>
                <w:rStyle w:val="Bodytext20"/>
              </w:rPr>
              <w:t>November 2017</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14:paraId="060638AD" w14:textId="77777777"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center"/>
              <w:rPr>
                <w:rStyle w:val="Bodytext20"/>
              </w:rPr>
            </w:pPr>
          </w:p>
        </w:tc>
      </w:tr>
      <w:tr w:rsidR="00DB2D5B" w:rsidRPr="00B416E6" w14:paraId="43A9B475" w14:textId="77777777" w:rsidTr="00DB2D5B">
        <w:trPr>
          <w:trHeight w:hRule="exact" w:val="533"/>
          <w:jc w:val="center"/>
        </w:trPr>
        <w:tc>
          <w:tcPr>
            <w:tcW w:w="4685" w:type="dxa"/>
            <w:tcBorders>
              <w:top w:val="single" w:sz="4" w:space="0" w:color="auto"/>
              <w:left w:val="single" w:sz="4" w:space="0" w:color="auto"/>
              <w:bottom w:val="single" w:sz="4" w:space="0" w:color="auto"/>
            </w:tcBorders>
            <w:shd w:val="clear" w:color="auto" w:fill="E2E2E2"/>
            <w:vAlign w:val="center"/>
          </w:tcPr>
          <w:p w14:paraId="630510B7" w14:textId="74954987"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left"/>
            </w:pPr>
            <w:r>
              <w:rPr>
                <w:rStyle w:val="Bodytext2Bold"/>
              </w:rPr>
              <w:t>8</w:t>
            </w:r>
            <w:r w:rsidRPr="00B416E6">
              <w:rPr>
                <w:rStyle w:val="Bodytext2Bold"/>
              </w:rPr>
              <w:t>. Contract signature</w:t>
            </w:r>
            <w:r w:rsidRPr="00B416E6">
              <w:rPr>
                <w:rStyle w:val="Bodytext2Bold"/>
                <w:vertAlign w:val="superscript"/>
              </w:rPr>
              <w:footnoteReference w:id="26"/>
            </w:r>
          </w:p>
        </w:tc>
        <w:tc>
          <w:tcPr>
            <w:tcW w:w="2554" w:type="dxa"/>
            <w:tcBorders>
              <w:top w:val="single" w:sz="4" w:space="0" w:color="auto"/>
              <w:left w:val="single" w:sz="4" w:space="0" w:color="auto"/>
              <w:bottom w:val="single" w:sz="4" w:space="0" w:color="auto"/>
            </w:tcBorders>
            <w:shd w:val="clear" w:color="auto" w:fill="FFFFFF"/>
            <w:vAlign w:val="center"/>
          </w:tcPr>
          <w:p w14:paraId="545F2CCC" w14:textId="03821ABF"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center"/>
            </w:pPr>
            <w:r>
              <w:rPr>
                <w:rStyle w:val="Bodytext20"/>
              </w:rPr>
              <w:t>December 2017</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14:paraId="624672A9" w14:textId="77777777" w:rsidR="00DB2D5B" w:rsidRPr="00B416E6" w:rsidRDefault="00DB2D5B" w:rsidP="00DB2D5B">
            <w:pPr>
              <w:pStyle w:val="Bodytext21"/>
              <w:framePr w:w="9797" w:wrap="notBeside" w:vAnchor="text" w:hAnchor="text" w:xAlign="center" w:y="1"/>
              <w:shd w:val="clear" w:color="auto" w:fill="auto"/>
              <w:spacing w:before="0" w:after="0" w:line="244" w:lineRule="exact"/>
              <w:ind w:firstLine="0"/>
              <w:jc w:val="center"/>
            </w:pPr>
            <w:r w:rsidRPr="00B416E6">
              <w:rPr>
                <w:rStyle w:val="Bodytext20"/>
              </w:rPr>
              <w:t>-</w:t>
            </w:r>
          </w:p>
        </w:tc>
      </w:tr>
    </w:tbl>
    <w:p w14:paraId="607CB808" w14:textId="77777777" w:rsidR="00434595" w:rsidRPr="00B416E6" w:rsidRDefault="00434595" w:rsidP="00434595">
      <w:pPr>
        <w:pStyle w:val="Tablecaption0"/>
        <w:framePr w:w="9797" w:wrap="notBeside" w:vAnchor="text" w:hAnchor="text" w:xAlign="center" w:y="1"/>
        <w:shd w:val="clear" w:color="auto" w:fill="auto"/>
      </w:pPr>
      <w:r w:rsidRPr="00B416E6">
        <w:t>All dates and times are expressed in Brussels time</w:t>
      </w:r>
      <w:r w:rsidRPr="00B416E6">
        <w:rPr>
          <w:rStyle w:val="TablecaptionNotBold"/>
        </w:rPr>
        <w:t>, where it is not specified otherwise.</w:t>
      </w:r>
    </w:p>
    <w:p w14:paraId="2BACE858" w14:textId="77777777" w:rsidR="00434595" w:rsidRPr="00B416E6" w:rsidRDefault="00434595" w:rsidP="00434595">
      <w:pPr>
        <w:framePr w:w="9797" w:wrap="notBeside" w:vAnchor="text" w:hAnchor="text" w:xAlign="center" w:y="1"/>
        <w:rPr>
          <w:sz w:val="22"/>
          <w:szCs w:val="22"/>
        </w:rPr>
      </w:pPr>
    </w:p>
    <w:p w14:paraId="235A3EDA" w14:textId="77777777" w:rsidR="00B416E6" w:rsidRPr="00B416E6" w:rsidRDefault="00434595" w:rsidP="00434595">
      <w:pPr>
        <w:pStyle w:val="Bodytext21"/>
        <w:shd w:val="clear" w:color="auto" w:fill="auto"/>
        <w:tabs>
          <w:tab w:val="left" w:pos="1104"/>
          <w:tab w:val="left" w:pos="2894"/>
          <w:tab w:val="left" w:pos="4099"/>
          <w:tab w:val="left" w:pos="5184"/>
        </w:tabs>
        <w:spacing w:before="218" w:after="0" w:line="250" w:lineRule="exact"/>
        <w:ind w:right="440" w:firstLine="0"/>
        <w:rPr>
          <w:color w:val="0000FF"/>
        </w:rPr>
      </w:pPr>
      <w:r w:rsidRPr="00B416E6">
        <w:t>This indicative timetable refers to provisional dates (except for dates 2, 3 and 4) and may be updated by the Contracting Authority during the procedure. In such cases, the updated timetable will be published on the</w:t>
      </w:r>
      <w:r w:rsidRPr="00B416E6">
        <w:tab/>
      </w:r>
      <w:proofErr w:type="spellStart"/>
      <w:r w:rsidRPr="00B416E6">
        <w:t>EuropeAid</w:t>
      </w:r>
      <w:proofErr w:type="spellEnd"/>
      <w:r w:rsidRPr="00B416E6">
        <w:tab/>
        <w:t>web</w:t>
      </w:r>
      <w:r w:rsidRPr="00B416E6">
        <w:tab/>
        <w:t>site</w:t>
      </w:r>
      <w:hyperlink r:id="rId34" w:history="1">
        <w:r w:rsidRPr="00B416E6">
          <w:tab/>
        </w:r>
        <w:r w:rsidRPr="00B416E6">
          <w:rPr>
            <w:rStyle w:val="Bodytext28"/>
          </w:rPr>
          <w:t xml:space="preserve">https: </w:t>
        </w:r>
        <w:r w:rsidRPr="00B416E6">
          <w:rPr>
            <w:rStyle w:val="Bodytext28"/>
            <w:lang w:val="ga-IE" w:eastAsia="ga-IE" w:bidi="ga-IE"/>
          </w:rPr>
          <w:t xml:space="preserve">//webgate.ec.europa.eu/ </w:t>
        </w:r>
        <w:proofErr w:type="spellStart"/>
        <w:r w:rsidRPr="00B416E6">
          <w:rPr>
            <w:rStyle w:val="Bodytext28"/>
          </w:rPr>
          <w:t>europeaid</w:t>
        </w:r>
        <w:proofErr w:type="spellEnd"/>
        <w:r w:rsidRPr="00B416E6">
          <w:rPr>
            <w:rStyle w:val="Bodytext28"/>
          </w:rPr>
          <w:t>/ online -</w:t>
        </w:r>
      </w:hyperlink>
      <w:hyperlink r:id="rId35" w:history="1">
        <w:r w:rsidRPr="00B416E6">
          <w:rPr>
            <w:rStyle w:val="Bodytext28"/>
          </w:rPr>
          <w:t>services/</w:t>
        </w:r>
        <w:proofErr w:type="spellStart"/>
        <w:r w:rsidRPr="00B416E6">
          <w:rPr>
            <w:rStyle w:val="Bodytext28"/>
          </w:rPr>
          <w:t>index.cfm?do</w:t>
        </w:r>
        <w:proofErr w:type="spellEnd"/>
        <w:r w:rsidRPr="00B416E6">
          <w:rPr>
            <w:rStyle w:val="Bodytext28"/>
          </w:rPr>
          <w:t>=</w:t>
        </w:r>
        <w:proofErr w:type="spellStart"/>
        <w:r w:rsidRPr="00B416E6">
          <w:rPr>
            <w:rStyle w:val="Bodytext28"/>
          </w:rPr>
          <w:t>publi.welcome</w:t>
        </w:r>
        <w:proofErr w:type="spellEnd"/>
        <w:r w:rsidRPr="00B416E6">
          <w:rPr>
            <w:rStyle w:val="Bodytext28"/>
          </w:rPr>
          <w:t xml:space="preserve">. </w:t>
        </w:r>
        <w:r w:rsidRPr="00B416E6">
          <w:rPr>
            <w:rStyle w:val="Bodytext26"/>
          </w:rPr>
          <w:t xml:space="preserve"> </w:t>
        </w:r>
      </w:hyperlink>
    </w:p>
    <w:p w14:paraId="582A0497" w14:textId="77777777" w:rsidR="00434595" w:rsidRDefault="00434595" w:rsidP="00434595">
      <w:pPr>
        <w:pStyle w:val="Bodytext21"/>
        <w:shd w:val="clear" w:color="auto" w:fill="auto"/>
        <w:tabs>
          <w:tab w:val="left" w:pos="1104"/>
          <w:tab w:val="left" w:pos="2894"/>
          <w:tab w:val="left" w:pos="4099"/>
          <w:tab w:val="left" w:pos="5184"/>
        </w:tabs>
        <w:spacing w:before="218" w:after="0" w:line="250" w:lineRule="exact"/>
        <w:ind w:right="440" w:firstLine="0"/>
      </w:pPr>
    </w:p>
    <w:p w14:paraId="5EFEF510" w14:textId="77777777" w:rsidR="00434595" w:rsidRPr="00B416E6" w:rsidRDefault="00434595" w:rsidP="00434595">
      <w:pPr>
        <w:pStyle w:val="Bodytext81"/>
        <w:numPr>
          <w:ilvl w:val="1"/>
          <w:numId w:val="21"/>
        </w:numPr>
        <w:shd w:val="clear" w:color="auto" w:fill="auto"/>
        <w:tabs>
          <w:tab w:val="left" w:pos="569"/>
        </w:tabs>
        <w:spacing w:before="0" w:after="242" w:line="326" w:lineRule="exact"/>
        <w:ind w:left="600"/>
        <w:jc w:val="left"/>
        <w:rPr>
          <w:sz w:val="28"/>
          <w:szCs w:val="28"/>
        </w:rPr>
      </w:pPr>
      <w:bookmarkStart w:id="31" w:name="bookmark48"/>
      <w:r w:rsidRPr="00B416E6">
        <w:rPr>
          <w:rStyle w:val="Bodytext814pt"/>
          <w:b/>
          <w:bCs/>
        </w:rPr>
        <w:t>C</w:t>
      </w:r>
      <w:r w:rsidRPr="00B416E6">
        <w:rPr>
          <w:rStyle w:val="Bodytext8SmallCaps"/>
          <w:b/>
          <w:bCs/>
          <w:sz w:val="28"/>
          <w:szCs w:val="28"/>
        </w:rPr>
        <w:t xml:space="preserve">onditions for implementation after the </w:t>
      </w:r>
      <w:r w:rsidRPr="00B416E6">
        <w:rPr>
          <w:rStyle w:val="Bodytext814pt"/>
          <w:b/>
          <w:bCs/>
        </w:rPr>
        <w:t>C</w:t>
      </w:r>
      <w:r w:rsidRPr="00B416E6">
        <w:rPr>
          <w:rStyle w:val="Bodytext8SmallCaps"/>
          <w:b/>
          <w:bCs/>
          <w:sz w:val="28"/>
          <w:szCs w:val="28"/>
        </w:rPr>
        <w:t xml:space="preserve">ontracting </w:t>
      </w:r>
      <w:r w:rsidRPr="00B416E6">
        <w:rPr>
          <w:rStyle w:val="Bodytext814pt"/>
          <w:b/>
          <w:bCs/>
        </w:rPr>
        <w:t>A</w:t>
      </w:r>
      <w:r w:rsidRPr="00B416E6">
        <w:rPr>
          <w:rStyle w:val="Bodytext8SmallCaps"/>
          <w:b/>
          <w:bCs/>
          <w:sz w:val="28"/>
          <w:szCs w:val="28"/>
        </w:rPr>
        <w:t>uthority</w:t>
      </w:r>
      <w:r w:rsidRPr="00B416E6">
        <w:rPr>
          <w:rStyle w:val="Bodytext814pt"/>
          <w:b/>
          <w:bCs/>
        </w:rPr>
        <w:t>’</w:t>
      </w:r>
      <w:r w:rsidRPr="00B416E6">
        <w:rPr>
          <w:rStyle w:val="Bodytext8SmallCaps"/>
          <w:b/>
          <w:bCs/>
          <w:sz w:val="28"/>
          <w:szCs w:val="28"/>
        </w:rPr>
        <w:t>s decision to award a grant</w:t>
      </w:r>
      <w:bookmarkEnd w:id="31"/>
    </w:p>
    <w:p w14:paraId="760C4957" w14:textId="2611FD9B" w:rsidR="00434595" w:rsidRDefault="00434595" w:rsidP="00434595">
      <w:pPr>
        <w:pStyle w:val="Bodytext21"/>
        <w:shd w:val="clear" w:color="auto" w:fill="auto"/>
        <w:spacing w:before="0" w:after="385" w:line="250" w:lineRule="exact"/>
        <w:ind w:right="440" w:firstLine="0"/>
      </w:pPr>
      <w:r>
        <w:t xml:space="preserve">Following the decision to award a grant, the </w:t>
      </w:r>
      <w:proofErr w:type="gramStart"/>
      <w:r>
        <w:t>beneficiary(</w:t>
      </w:r>
      <w:proofErr w:type="spellStart"/>
      <w:proofErr w:type="gramEnd"/>
      <w:r>
        <w:t>ies</w:t>
      </w:r>
      <w:proofErr w:type="spellEnd"/>
      <w:r>
        <w:t xml:space="preserve">) will be offered a contract based on the standard grant contract (see Annex </w:t>
      </w:r>
      <w:r w:rsidRPr="00482EA3">
        <w:rPr>
          <w:lang w:val="en-GB" w:eastAsia="fr-FR" w:bidi="fr-FR"/>
        </w:rPr>
        <w:t xml:space="preserve">G </w:t>
      </w:r>
      <w:r>
        <w:t>of these guidelines). By signing the application form (Annex</w:t>
      </w:r>
      <w:r w:rsidR="00790120">
        <w:t>es</w:t>
      </w:r>
      <w:r>
        <w:t xml:space="preserve"> A</w:t>
      </w:r>
      <w:r w:rsidR="00790120">
        <w:t>.1 and A.2</w:t>
      </w:r>
      <w:r>
        <w:t xml:space="preserve"> of these guidelines), the </w:t>
      </w:r>
      <w:r w:rsidR="00405FAD">
        <w:t xml:space="preserve">lead </w:t>
      </w:r>
      <w:r>
        <w:t>applicant agree</w:t>
      </w:r>
      <w:r w:rsidR="00405FAD">
        <w:t>s</w:t>
      </w:r>
      <w:r>
        <w:t xml:space="preserve">, if awarded a grant, to accept the contractual conditions of the standard grant contract. Where the Coordinator is an </w:t>
      </w:r>
      <w:r w:rsidRPr="00482EA3">
        <w:rPr>
          <w:lang w:val="en-GB" w:eastAsia="da-DK" w:bidi="da-DK"/>
        </w:rPr>
        <w:t xml:space="preserve">organisation </w:t>
      </w:r>
      <w:r>
        <w:t xml:space="preserve">whose pillars have been positively assessed, it will sign a PA Grant Agreement based on the </w:t>
      </w:r>
      <w:proofErr w:type="spellStart"/>
      <w:r>
        <w:t>PAGoDA</w:t>
      </w:r>
      <w:proofErr w:type="spellEnd"/>
      <w:r>
        <w:t xml:space="preserve"> template. In this case references to provisions of the standard </w:t>
      </w:r>
      <w:r>
        <w:rPr>
          <w:lang w:val="cs-CZ" w:eastAsia="cs-CZ" w:bidi="cs-CZ"/>
        </w:rPr>
        <w:t xml:space="preserve">grant </w:t>
      </w:r>
      <w:r>
        <w:t>contract and its annexes shall not apply. References in these guidelines to the grant contract shall be understood as references to the relevant provisions of the PA Grant Agreement.</w:t>
      </w:r>
    </w:p>
    <w:p w14:paraId="50668956" w14:textId="77777777" w:rsidR="00434595" w:rsidRDefault="00434595" w:rsidP="00434595">
      <w:pPr>
        <w:pStyle w:val="Bodytext21"/>
        <w:shd w:val="clear" w:color="auto" w:fill="auto"/>
        <w:spacing w:before="0" w:after="256" w:line="244" w:lineRule="exact"/>
        <w:ind w:firstLine="0"/>
      </w:pPr>
      <w:r>
        <w:rPr>
          <w:rStyle w:val="Bodytext27"/>
        </w:rPr>
        <w:lastRenderedPageBreak/>
        <w:t>Implementation contracts</w:t>
      </w:r>
    </w:p>
    <w:p w14:paraId="08AF9677" w14:textId="77777777" w:rsidR="00434595" w:rsidRDefault="00434595" w:rsidP="00434595">
      <w:pPr>
        <w:pStyle w:val="Bodytext21"/>
        <w:shd w:val="clear" w:color="auto" w:fill="auto"/>
        <w:spacing w:before="0" w:after="332" w:line="250" w:lineRule="exact"/>
        <w:ind w:right="440" w:firstLine="0"/>
      </w:pPr>
      <w:bookmarkStart w:id="32" w:name="bookmark49"/>
      <w:r>
        <w:t xml:space="preserve">Where implementation of the action requires the </w:t>
      </w:r>
      <w:proofErr w:type="gramStart"/>
      <w:r>
        <w:t>beneficiary(</w:t>
      </w:r>
      <w:proofErr w:type="spellStart"/>
      <w:proofErr w:type="gramEnd"/>
      <w:r>
        <w:t>ies</w:t>
      </w:r>
      <w:proofErr w:type="spellEnd"/>
      <w:r>
        <w:t>) and its affiliated entity(</w:t>
      </w:r>
      <w:proofErr w:type="spellStart"/>
      <w:r>
        <w:t>ies</w:t>
      </w:r>
      <w:proofErr w:type="spellEnd"/>
      <w:r>
        <w:t>) (if any) to award procurement contracts, those contracts must be awarded in accordance with Annex IV to the standard grant contract.</w:t>
      </w:r>
      <w:bookmarkEnd w:id="32"/>
    </w:p>
    <w:p w14:paraId="532C0E20" w14:textId="77777777" w:rsidR="00434595" w:rsidRDefault="00434595" w:rsidP="00434595">
      <w:pPr>
        <w:pStyle w:val="Bodytext81"/>
        <w:numPr>
          <w:ilvl w:val="1"/>
          <w:numId w:val="21"/>
        </w:numPr>
        <w:shd w:val="clear" w:color="auto" w:fill="auto"/>
        <w:tabs>
          <w:tab w:val="left" w:pos="569"/>
        </w:tabs>
        <w:spacing w:before="0" w:after="228" w:line="310" w:lineRule="exact"/>
        <w:ind w:firstLine="0"/>
      </w:pPr>
      <w:r>
        <w:rPr>
          <w:rStyle w:val="Bodytext814pt"/>
          <w:b/>
          <w:bCs/>
        </w:rPr>
        <w:t>E</w:t>
      </w:r>
      <w:r>
        <w:rPr>
          <w:rStyle w:val="Bodytext8SmallCaps"/>
          <w:b/>
          <w:bCs/>
        </w:rPr>
        <w:t xml:space="preserve">arly detection and exclusion system </w:t>
      </w:r>
      <w:r w:rsidRPr="00482EA3">
        <w:rPr>
          <w:rStyle w:val="Bodytext814pt"/>
          <w:b/>
          <w:bCs/>
          <w:lang w:val="en-GB" w:eastAsia="fi-FI" w:bidi="fi-FI"/>
        </w:rPr>
        <w:t>(</w:t>
      </w:r>
      <w:proofErr w:type="spellStart"/>
      <w:r w:rsidRPr="00482EA3">
        <w:rPr>
          <w:rStyle w:val="Bodytext8SmallCaps"/>
          <w:b/>
          <w:bCs/>
          <w:lang w:val="en-GB" w:eastAsia="fi-FI" w:bidi="fi-FI"/>
        </w:rPr>
        <w:t>edes</w:t>
      </w:r>
      <w:proofErr w:type="spellEnd"/>
      <w:r w:rsidRPr="00482EA3">
        <w:rPr>
          <w:rStyle w:val="Bodytext814pt"/>
          <w:b/>
          <w:bCs/>
          <w:lang w:val="en-GB" w:eastAsia="fi-FI" w:bidi="fi-FI"/>
        </w:rPr>
        <w:t>)</w:t>
      </w:r>
    </w:p>
    <w:p w14:paraId="5C26B29F" w14:textId="77777777" w:rsidR="00434595" w:rsidRDefault="00434595" w:rsidP="00434595">
      <w:pPr>
        <w:pStyle w:val="Bodytext21"/>
        <w:shd w:val="clear" w:color="auto" w:fill="auto"/>
        <w:spacing w:before="0" w:after="0" w:line="250" w:lineRule="exact"/>
        <w:ind w:right="440" w:firstLine="0"/>
      </w:pPr>
      <w:r w:rsidRPr="00482EA3">
        <w:rPr>
          <w:lang w:val="en-GB" w:eastAsia="fi-FI" w:bidi="fi-FI"/>
        </w:rPr>
        <w:t xml:space="preserve">The applicants and, if they are legal </w:t>
      </w:r>
      <w:r>
        <w:t xml:space="preserve">entities, </w:t>
      </w:r>
      <w:r w:rsidRPr="00482EA3">
        <w:rPr>
          <w:lang w:val="en-GB" w:eastAsia="fi-FI" w:bidi="fi-FI"/>
        </w:rPr>
        <w:t xml:space="preserve">the persons who have powers of representation, </w:t>
      </w:r>
      <w:proofErr w:type="spellStart"/>
      <w:r>
        <w:t>decision</w:t>
      </w:r>
      <w:r>
        <w:softHyphen/>
        <w:t>making</w:t>
      </w:r>
      <w:proofErr w:type="spellEnd"/>
      <w:r w:rsidRPr="00482EA3">
        <w:rPr>
          <w:lang w:val="en-GB" w:eastAsia="fi-FI" w:bidi="fi-FI"/>
        </w:rPr>
        <w:t xml:space="preserve"> or control over them, are informed that, should they be in one of the situations mentioned in </w:t>
      </w:r>
      <w:r>
        <w:t xml:space="preserve">section 2.3.3.1 or 2.3.3.2 of the Practical Guide their personal details (name, given name (if natural person), address, legal </w:t>
      </w:r>
      <w:r w:rsidRPr="00482EA3">
        <w:rPr>
          <w:lang w:val="en-GB" w:eastAsia="da-DK" w:bidi="da-DK"/>
        </w:rPr>
        <w:t xml:space="preserve">form </w:t>
      </w:r>
      <w:r>
        <w:t xml:space="preserve">and name and given name of the persons with powers of representation, decision-making or control (if legal person)) may be </w:t>
      </w:r>
      <w:r w:rsidRPr="00482EA3">
        <w:rPr>
          <w:lang w:val="en-GB" w:eastAsia="da-DK" w:bidi="da-DK"/>
        </w:rPr>
        <w:t xml:space="preserve">registered </w:t>
      </w:r>
      <w:r>
        <w:t>in the EDES. For further information see section 2.3.3 and 2.3.4 of the Practical Guide.</w:t>
      </w:r>
    </w:p>
    <w:p w14:paraId="539F6529" w14:textId="77777777" w:rsidR="00434595" w:rsidRDefault="00434595" w:rsidP="00434595">
      <w:pPr>
        <w:pStyle w:val="Bodytext21"/>
        <w:shd w:val="clear" w:color="auto" w:fill="auto"/>
        <w:spacing w:before="0" w:after="0" w:line="250" w:lineRule="exact"/>
        <w:ind w:right="440" w:firstLine="0"/>
      </w:pPr>
    </w:p>
    <w:p w14:paraId="24F8C936" w14:textId="77777777" w:rsidR="00434595" w:rsidRDefault="00434595">
      <w:pPr>
        <w:rPr>
          <w:sz w:val="22"/>
          <w:szCs w:val="22"/>
        </w:rPr>
      </w:pPr>
      <w:r>
        <w:br w:type="page"/>
      </w:r>
    </w:p>
    <w:p w14:paraId="774BE4FF" w14:textId="171CEC3A" w:rsidR="00434595" w:rsidRPr="00B416E6" w:rsidRDefault="00434595" w:rsidP="00434595">
      <w:pPr>
        <w:pStyle w:val="Heading10"/>
        <w:keepNext/>
        <w:keepLines/>
        <w:numPr>
          <w:ilvl w:val="0"/>
          <w:numId w:val="2"/>
        </w:numPr>
        <w:shd w:val="clear" w:color="auto" w:fill="auto"/>
        <w:tabs>
          <w:tab w:val="left" w:pos="571"/>
        </w:tabs>
        <w:spacing w:before="0" w:after="120" w:line="240" w:lineRule="auto"/>
        <w:jc w:val="both"/>
        <w:rPr>
          <w:sz w:val="28"/>
          <w:szCs w:val="28"/>
        </w:rPr>
      </w:pPr>
      <w:bookmarkStart w:id="33" w:name="bookmark50"/>
      <w:bookmarkStart w:id="34" w:name="bookmark51"/>
      <w:r w:rsidRPr="00B416E6">
        <w:rPr>
          <w:sz w:val="28"/>
          <w:szCs w:val="28"/>
        </w:rPr>
        <w:lastRenderedPageBreak/>
        <w:t>LIST OF ANNEXES</w:t>
      </w:r>
      <w:bookmarkEnd w:id="33"/>
      <w:bookmarkEnd w:id="34"/>
    </w:p>
    <w:p w14:paraId="359CF64F" w14:textId="77777777" w:rsidR="00434595" w:rsidRDefault="00434595" w:rsidP="00434595">
      <w:pPr>
        <w:pStyle w:val="Bodytext81"/>
        <w:shd w:val="clear" w:color="auto" w:fill="auto"/>
        <w:spacing w:before="0" w:after="120" w:line="240" w:lineRule="auto"/>
        <w:ind w:firstLine="0"/>
        <w:jc w:val="left"/>
      </w:pPr>
      <w:r>
        <w:t>NOTE THAT ALL ANNEXES MUST BE ADAPTED AS FORESEEN TO THE CALL AND PUBLISHED TOGETHER WITH THE GUIDELINES</w:t>
      </w:r>
    </w:p>
    <w:p w14:paraId="61A20F49" w14:textId="77777777" w:rsidR="00434595" w:rsidRDefault="00434595" w:rsidP="00434595">
      <w:pPr>
        <w:pStyle w:val="Bodytext81"/>
        <w:shd w:val="clear" w:color="auto" w:fill="auto"/>
        <w:spacing w:before="0" w:after="120" w:line="240" w:lineRule="auto"/>
        <w:ind w:firstLine="0"/>
      </w:pPr>
      <w:r>
        <w:t>DOCUMENTS TO BE COMPLETED</w:t>
      </w:r>
    </w:p>
    <w:p w14:paraId="21315483" w14:textId="77777777" w:rsidR="00434595" w:rsidRDefault="00434595" w:rsidP="00434595">
      <w:pPr>
        <w:pStyle w:val="Bodytext21"/>
        <w:shd w:val="clear" w:color="auto" w:fill="auto"/>
        <w:tabs>
          <w:tab w:val="left" w:pos="1133"/>
        </w:tabs>
        <w:spacing w:before="0" w:after="120" w:line="240" w:lineRule="auto"/>
        <w:ind w:firstLine="0"/>
      </w:pPr>
      <w:r>
        <w:t>Annex A:</w:t>
      </w:r>
      <w:r>
        <w:tab/>
        <w:t>Grant Application Form (Word format)</w:t>
      </w:r>
    </w:p>
    <w:p w14:paraId="1412B99B" w14:textId="77777777" w:rsidR="00F3155F" w:rsidRDefault="00434595" w:rsidP="00434595">
      <w:pPr>
        <w:pStyle w:val="Bodytext21"/>
        <w:shd w:val="clear" w:color="auto" w:fill="auto"/>
        <w:tabs>
          <w:tab w:val="left" w:pos="1133"/>
        </w:tabs>
        <w:spacing w:before="0" w:after="120" w:line="240" w:lineRule="auto"/>
        <w:ind w:right="1260" w:firstLine="1160"/>
        <w:jc w:val="left"/>
      </w:pPr>
      <w:r>
        <w:t>A.1. Concept Note</w:t>
      </w:r>
    </w:p>
    <w:p w14:paraId="7C83FC21" w14:textId="40F1ADC5" w:rsidR="00E567FD" w:rsidRDefault="00434595" w:rsidP="00434595">
      <w:pPr>
        <w:pStyle w:val="Bodytext21"/>
        <w:shd w:val="clear" w:color="auto" w:fill="auto"/>
        <w:tabs>
          <w:tab w:val="left" w:pos="1133"/>
        </w:tabs>
        <w:spacing w:before="0" w:after="120" w:line="240" w:lineRule="auto"/>
        <w:ind w:right="1260" w:firstLine="1160"/>
        <w:jc w:val="left"/>
      </w:pPr>
      <w:r>
        <w:t xml:space="preserve">A.2. Full Application Form </w:t>
      </w:r>
    </w:p>
    <w:p w14:paraId="6E6C7652" w14:textId="77777777" w:rsidR="00434595" w:rsidRDefault="00434595" w:rsidP="00E567FD">
      <w:pPr>
        <w:pStyle w:val="Bodytext21"/>
        <w:shd w:val="clear" w:color="auto" w:fill="auto"/>
        <w:tabs>
          <w:tab w:val="left" w:pos="1133"/>
        </w:tabs>
        <w:spacing w:before="0" w:after="120" w:line="240" w:lineRule="auto"/>
        <w:ind w:right="1260" w:firstLine="0"/>
        <w:jc w:val="left"/>
      </w:pPr>
      <w:r>
        <w:t>Annex B:</w:t>
      </w:r>
      <w:r>
        <w:tab/>
        <w:t>Budget (Excel format)</w:t>
      </w:r>
    </w:p>
    <w:p w14:paraId="52041D33" w14:textId="77777777" w:rsidR="00434595" w:rsidRDefault="00434595" w:rsidP="00434595">
      <w:pPr>
        <w:pStyle w:val="Bodytext21"/>
        <w:shd w:val="clear" w:color="auto" w:fill="auto"/>
        <w:tabs>
          <w:tab w:val="left" w:pos="1133"/>
        </w:tabs>
        <w:spacing w:before="0" w:after="120" w:line="240" w:lineRule="auto"/>
        <w:ind w:firstLine="0"/>
      </w:pPr>
      <w:r w:rsidRPr="0057002D">
        <w:t>Annex C:</w:t>
      </w:r>
      <w:r w:rsidRPr="0057002D">
        <w:tab/>
        <w:t>Logical Framework (Word format)</w:t>
      </w:r>
    </w:p>
    <w:p w14:paraId="02E11FA6" w14:textId="77777777" w:rsidR="00434595" w:rsidRDefault="00434595" w:rsidP="00434595">
      <w:pPr>
        <w:pStyle w:val="Bodytext21"/>
        <w:shd w:val="clear" w:color="auto" w:fill="auto"/>
        <w:tabs>
          <w:tab w:val="left" w:pos="1133"/>
        </w:tabs>
        <w:spacing w:before="0" w:after="120" w:line="240" w:lineRule="auto"/>
        <w:ind w:firstLine="0"/>
      </w:pPr>
      <w:r>
        <w:t>Annex D:</w:t>
      </w:r>
      <w:r>
        <w:tab/>
        <w:t>Legal Entity Sheet</w:t>
      </w:r>
    </w:p>
    <w:p w14:paraId="1187C8EC" w14:textId="77777777" w:rsidR="00434595" w:rsidRDefault="00434595" w:rsidP="00434595">
      <w:pPr>
        <w:pStyle w:val="Bodytext21"/>
        <w:shd w:val="clear" w:color="auto" w:fill="auto"/>
        <w:tabs>
          <w:tab w:val="left" w:pos="1133"/>
        </w:tabs>
        <w:spacing w:before="0" w:after="120" w:line="240" w:lineRule="auto"/>
        <w:ind w:firstLine="0"/>
      </w:pPr>
      <w:r>
        <w:t>Annex E:</w:t>
      </w:r>
      <w:r>
        <w:tab/>
        <w:t xml:space="preserve">Financial identification </w:t>
      </w:r>
      <w:r w:rsidRPr="00482EA3">
        <w:rPr>
          <w:lang w:val="en-GB" w:eastAsia="da-DK" w:bidi="da-DK"/>
        </w:rPr>
        <w:t>form</w:t>
      </w:r>
    </w:p>
    <w:p w14:paraId="2133C042" w14:textId="7F482595" w:rsidR="00434595" w:rsidRDefault="00E567FD" w:rsidP="00E567FD">
      <w:pPr>
        <w:pStyle w:val="Bodytext70"/>
        <w:shd w:val="clear" w:color="auto" w:fill="auto"/>
        <w:tabs>
          <w:tab w:val="left" w:pos="1134"/>
        </w:tabs>
        <w:spacing w:before="0" w:after="120" w:line="240" w:lineRule="auto"/>
      </w:pPr>
      <w:r>
        <w:rPr>
          <w:rStyle w:val="Bodytext7NotItalic"/>
        </w:rPr>
        <w:t>Annex F:</w:t>
      </w:r>
      <w:r>
        <w:rPr>
          <w:rStyle w:val="Bodytext7NotItalic"/>
        </w:rPr>
        <w:tab/>
      </w:r>
      <w:r w:rsidR="00434595">
        <w:rPr>
          <w:rStyle w:val="Bodytext7NotItalic"/>
        </w:rPr>
        <w:t>PADOR off Line Form</w:t>
      </w:r>
      <w:r w:rsidR="00C6445A">
        <w:rPr>
          <w:rStyle w:val="Refdenotaalpie"/>
          <w:i w:val="0"/>
          <w:iCs w:val="0"/>
        </w:rPr>
        <w:footnoteReference w:id="27"/>
      </w:r>
      <w:r w:rsidR="00434595">
        <w:rPr>
          <w:rStyle w:val="Bodytext7NotItalic"/>
        </w:rPr>
        <w:t xml:space="preserve"> </w:t>
      </w:r>
      <w:r w:rsidR="00434595">
        <w:t>(ONLY IF IMPOSSIBLE TO REGISTER IN PADOR)</w:t>
      </w:r>
    </w:p>
    <w:p w14:paraId="59636922" w14:textId="77777777" w:rsidR="00E567FD" w:rsidRPr="004224E6" w:rsidRDefault="00E567FD" w:rsidP="00434595">
      <w:pPr>
        <w:pStyle w:val="Bodytext81"/>
        <w:shd w:val="clear" w:color="auto" w:fill="auto"/>
        <w:spacing w:before="0" w:after="120" w:line="240" w:lineRule="auto"/>
        <w:ind w:firstLine="0"/>
        <w:rPr>
          <w:lang w:val="en-GB"/>
        </w:rPr>
      </w:pPr>
    </w:p>
    <w:p w14:paraId="55C5304A" w14:textId="77777777" w:rsidR="00E567FD" w:rsidRDefault="00434595" w:rsidP="00E567FD">
      <w:pPr>
        <w:pStyle w:val="Bodytext81"/>
        <w:shd w:val="clear" w:color="auto" w:fill="auto"/>
        <w:spacing w:before="0" w:after="120" w:line="240" w:lineRule="auto"/>
        <w:ind w:firstLine="0"/>
        <w:rPr>
          <w:lang w:val="fr-FR"/>
        </w:rPr>
      </w:pPr>
      <w:r w:rsidRPr="00CB6F7B">
        <w:rPr>
          <w:lang w:val="fr-FR"/>
        </w:rPr>
        <w:t>DOCUMENTS FOR INFORMATION</w:t>
      </w:r>
      <w:r>
        <w:rPr>
          <w:vertAlign w:val="superscript"/>
        </w:rPr>
        <w:footnoteReference w:id="28"/>
      </w:r>
    </w:p>
    <w:p w14:paraId="791854CF" w14:textId="77777777" w:rsidR="007F74F5" w:rsidRPr="00432EA1" w:rsidRDefault="007F74F5" w:rsidP="007F74F5">
      <w:pPr>
        <w:pStyle w:val="Bodytext21"/>
        <w:shd w:val="clear" w:color="auto" w:fill="auto"/>
        <w:tabs>
          <w:tab w:val="left" w:pos="1133"/>
        </w:tabs>
        <w:spacing w:before="0" w:after="120" w:line="240" w:lineRule="auto"/>
        <w:ind w:firstLine="0"/>
        <w:rPr>
          <w:lang w:val="fr-BE"/>
        </w:rPr>
      </w:pPr>
      <w:proofErr w:type="spellStart"/>
      <w:r w:rsidRPr="00432EA1">
        <w:rPr>
          <w:lang w:val="fr-BE"/>
        </w:rPr>
        <w:t>Annex</w:t>
      </w:r>
      <w:proofErr w:type="spellEnd"/>
      <w:r w:rsidRPr="00432EA1">
        <w:rPr>
          <w:lang w:val="fr-BE"/>
        </w:rPr>
        <w:t xml:space="preserve"> G:</w:t>
      </w:r>
      <w:r w:rsidRPr="00432EA1">
        <w:rPr>
          <w:lang w:val="fr-BE"/>
        </w:rPr>
        <w:tab/>
        <w:t xml:space="preserve">Standard Grant </w:t>
      </w:r>
      <w:proofErr w:type="spellStart"/>
      <w:r w:rsidRPr="00432EA1">
        <w:rPr>
          <w:lang w:val="fr-BE"/>
        </w:rPr>
        <w:t>Contract</w:t>
      </w:r>
      <w:proofErr w:type="spellEnd"/>
    </w:p>
    <w:p w14:paraId="52544AA4" w14:textId="22FAA44C" w:rsidR="007F74F5" w:rsidRDefault="007F74F5" w:rsidP="007F74F5">
      <w:pPr>
        <w:pStyle w:val="Bodytext21"/>
        <w:shd w:val="clear" w:color="auto" w:fill="auto"/>
        <w:tabs>
          <w:tab w:val="left" w:pos="1133"/>
        </w:tabs>
        <w:spacing w:before="0" w:after="120" w:line="240" w:lineRule="auto"/>
        <w:ind w:firstLine="0"/>
      </w:pPr>
      <w:r w:rsidRPr="00432EA1">
        <w:rPr>
          <w:lang w:val="fr-BE"/>
        </w:rPr>
        <w:tab/>
      </w:r>
      <w:r>
        <w:t>Annex II:</w:t>
      </w:r>
      <w:r>
        <w:tab/>
      </w:r>
      <w:r w:rsidR="00670E85">
        <w:tab/>
        <w:t>general conditions</w:t>
      </w:r>
    </w:p>
    <w:p w14:paraId="6F278167" w14:textId="047DB7E7" w:rsidR="007F74F5" w:rsidRDefault="007F74F5" w:rsidP="007F74F5">
      <w:pPr>
        <w:pStyle w:val="Bodytext21"/>
        <w:shd w:val="clear" w:color="auto" w:fill="auto"/>
        <w:tabs>
          <w:tab w:val="left" w:pos="1133"/>
        </w:tabs>
        <w:spacing w:before="0" w:after="120" w:line="240" w:lineRule="auto"/>
        <w:ind w:firstLine="0"/>
      </w:pPr>
      <w:r>
        <w:tab/>
        <w:t>Annex IV:</w:t>
      </w:r>
      <w:r>
        <w:tab/>
      </w:r>
      <w:r w:rsidR="00670E85">
        <w:tab/>
        <w:t>contract award rules</w:t>
      </w:r>
    </w:p>
    <w:p w14:paraId="5757996E" w14:textId="596655B4" w:rsidR="007F74F5" w:rsidRDefault="007F74F5" w:rsidP="007F74F5">
      <w:pPr>
        <w:pStyle w:val="Bodytext21"/>
        <w:shd w:val="clear" w:color="auto" w:fill="auto"/>
        <w:tabs>
          <w:tab w:val="left" w:pos="1133"/>
        </w:tabs>
        <w:spacing w:before="0" w:after="120" w:line="240" w:lineRule="auto"/>
        <w:ind w:firstLine="0"/>
      </w:pPr>
      <w:r>
        <w:tab/>
        <w:t>Annex V:</w:t>
      </w:r>
      <w:r>
        <w:tab/>
      </w:r>
      <w:r w:rsidR="00670E85">
        <w:tab/>
        <w:t>standard request for payment</w:t>
      </w:r>
    </w:p>
    <w:p w14:paraId="39104AE9" w14:textId="015383B8" w:rsidR="007F74F5" w:rsidRDefault="007F74F5" w:rsidP="007F74F5">
      <w:pPr>
        <w:pStyle w:val="Bodytext21"/>
        <w:shd w:val="clear" w:color="auto" w:fill="auto"/>
        <w:tabs>
          <w:tab w:val="left" w:pos="1133"/>
        </w:tabs>
        <w:spacing w:before="0" w:after="120" w:line="240" w:lineRule="auto"/>
        <w:ind w:firstLine="0"/>
      </w:pPr>
      <w:r>
        <w:tab/>
        <w:t>Annex VI:</w:t>
      </w:r>
      <w:r>
        <w:tab/>
      </w:r>
      <w:r w:rsidR="00670E85">
        <w:tab/>
        <w:t xml:space="preserve">model narrative and financial </w:t>
      </w:r>
      <w:r w:rsidR="00670E85">
        <w:rPr>
          <w:lang w:val="cs-CZ" w:eastAsia="cs-CZ" w:bidi="cs-CZ"/>
        </w:rPr>
        <w:t>report</w:t>
      </w:r>
    </w:p>
    <w:p w14:paraId="196E7DB8" w14:textId="46BDC46E" w:rsidR="007F74F5" w:rsidRDefault="007F74F5" w:rsidP="00670E85">
      <w:pPr>
        <w:pStyle w:val="Bodytext21"/>
        <w:shd w:val="clear" w:color="auto" w:fill="auto"/>
        <w:tabs>
          <w:tab w:val="left" w:pos="1133"/>
        </w:tabs>
        <w:spacing w:before="0" w:after="120" w:line="240" w:lineRule="auto"/>
        <w:ind w:left="2880" w:hanging="2880"/>
      </w:pPr>
      <w:r>
        <w:tab/>
        <w:t>Annex VII:</w:t>
      </w:r>
      <w:r>
        <w:tab/>
      </w:r>
      <w:r w:rsidR="00670E85">
        <w:t xml:space="preserve">model </w:t>
      </w:r>
      <w:r w:rsidR="00670E85">
        <w:rPr>
          <w:lang w:val="cs-CZ" w:eastAsia="cs-CZ" w:bidi="cs-CZ"/>
        </w:rPr>
        <w:t xml:space="preserve">report </w:t>
      </w:r>
      <w:r w:rsidR="00670E85">
        <w:t xml:space="preserve">of factual findings and terms of reference </w:t>
      </w:r>
      <w:r w:rsidR="00670E85" w:rsidRPr="00482EA3">
        <w:rPr>
          <w:lang w:val="en-GB" w:eastAsia="da-DK" w:bidi="da-DK"/>
        </w:rPr>
        <w:t xml:space="preserve">for </w:t>
      </w:r>
      <w:r w:rsidR="00670E85">
        <w:t xml:space="preserve">an expenditure verification of an EU financed grant contract </w:t>
      </w:r>
      <w:r w:rsidR="00670E85" w:rsidRPr="00482EA3">
        <w:rPr>
          <w:lang w:val="en-GB" w:eastAsia="da-DK" w:bidi="da-DK"/>
        </w:rPr>
        <w:t xml:space="preserve">for </w:t>
      </w:r>
      <w:r w:rsidR="00670E85">
        <w:t>external action</w:t>
      </w:r>
    </w:p>
    <w:p w14:paraId="40640BBF" w14:textId="32B366E7" w:rsidR="007F74F5" w:rsidRDefault="007F74F5" w:rsidP="007F74F5">
      <w:pPr>
        <w:pStyle w:val="Bodytext21"/>
        <w:shd w:val="clear" w:color="auto" w:fill="auto"/>
        <w:tabs>
          <w:tab w:val="left" w:pos="1133"/>
        </w:tabs>
        <w:spacing w:before="0" w:after="120" w:line="240" w:lineRule="auto"/>
        <w:ind w:firstLine="0"/>
      </w:pPr>
      <w:r>
        <w:tab/>
        <w:t>Annex VIII:</w:t>
      </w:r>
      <w:r>
        <w:tab/>
      </w:r>
      <w:r w:rsidR="00670E85">
        <w:t>model financial guarantee</w:t>
      </w:r>
    </w:p>
    <w:p w14:paraId="3F3E4C76" w14:textId="1270307C" w:rsidR="007F74F5" w:rsidRDefault="007F74F5" w:rsidP="007F74F5">
      <w:pPr>
        <w:pStyle w:val="Bodytext21"/>
        <w:shd w:val="clear" w:color="auto" w:fill="auto"/>
        <w:tabs>
          <w:tab w:val="left" w:pos="1133"/>
        </w:tabs>
        <w:spacing w:before="0" w:after="120" w:line="240" w:lineRule="auto"/>
        <w:ind w:firstLine="0"/>
      </w:pPr>
      <w:r>
        <w:tab/>
        <w:t>Annex IX:</w:t>
      </w:r>
      <w:r>
        <w:tab/>
      </w:r>
      <w:r w:rsidR="00670E85">
        <w:tab/>
        <w:t xml:space="preserve">standard template </w:t>
      </w:r>
      <w:r w:rsidR="00670E85" w:rsidRPr="00482EA3">
        <w:rPr>
          <w:lang w:val="en-GB" w:eastAsia="da-DK" w:bidi="da-DK"/>
        </w:rPr>
        <w:t xml:space="preserve">for </w:t>
      </w:r>
      <w:r w:rsidR="00670E85">
        <w:t>transfer of ownership of assets</w:t>
      </w:r>
    </w:p>
    <w:p w14:paraId="7E73FE23" w14:textId="77777777" w:rsidR="00670E85" w:rsidRDefault="00670E85" w:rsidP="00434595">
      <w:pPr>
        <w:pStyle w:val="Bodytext21"/>
        <w:shd w:val="clear" w:color="auto" w:fill="auto"/>
        <w:tabs>
          <w:tab w:val="left" w:pos="1133"/>
        </w:tabs>
        <w:spacing w:before="0" w:after="120" w:line="240" w:lineRule="auto"/>
        <w:ind w:firstLine="0"/>
      </w:pPr>
    </w:p>
    <w:p w14:paraId="60467CAA" w14:textId="77777777" w:rsidR="00434595" w:rsidRDefault="00434595" w:rsidP="00434595">
      <w:pPr>
        <w:pStyle w:val="Bodytext21"/>
        <w:shd w:val="clear" w:color="auto" w:fill="auto"/>
        <w:tabs>
          <w:tab w:val="left" w:pos="1133"/>
        </w:tabs>
        <w:spacing w:before="0" w:after="120" w:line="240" w:lineRule="auto"/>
        <w:ind w:firstLine="0"/>
      </w:pPr>
      <w:r>
        <w:t>Annex H:</w:t>
      </w:r>
      <w:r>
        <w:tab/>
        <w:t>Daily allowance rates (per diem), available at the following address:</w:t>
      </w:r>
    </w:p>
    <w:p w14:paraId="0B296884" w14:textId="77777777" w:rsidR="00434595" w:rsidRDefault="00FA69BC" w:rsidP="00434595">
      <w:pPr>
        <w:pStyle w:val="Bodytext21"/>
        <w:shd w:val="clear" w:color="auto" w:fill="auto"/>
        <w:spacing w:before="0" w:after="120" w:line="240" w:lineRule="auto"/>
        <w:ind w:left="1160" w:firstLine="0"/>
        <w:jc w:val="left"/>
      </w:pPr>
      <w:hyperlink r:id="rId36" w:history="1">
        <w:r w:rsidR="00434595">
          <w:rPr>
            <w:rStyle w:val="Bodytext26"/>
          </w:rPr>
          <w:t>http://ec.europa.eu/europeaid/funding/about-procurement-contracts/procedures-and-</w:t>
        </w:r>
      </w:hyperlink>
    </w:p>
    <w:p w14:paraId="4E9B52DD" w14:textId="79C114CE" w:rsidR="00434595" w:rsidRDefault="00FA69BC" w:rsidP="00434595">
      <w:pPr>
        <w:pStyle w:val="Bodytext21"/>
        <w:shd w:val="clear" w:color="auto" w:fill="auto"/>
        <w:spacing w:before="0" w:after="120" w:line="240" w:lineRule="auto"/>
        <w:ind w:left="1160" w:firstLine="0"/>
        <w:jc w:val="left"/>
      </w:pPr>
      <w:hyperlink r:id="rId37" w:history="1">
        <w:proofErr w:type="gramStart"/>
        <w:r w:rsidR="00434595">
          <w:rPr>
            <w:rStyle w:val="Bodytext28"/>
          </w:rPr>
          <w:t>practical-guide-</w:t>
        </w:r>
        <w:proofErr w:type="spellStart"/>
        <w:r w:rsidR="00434595">
          <w:rPr>
            <w:rStyle w:val="Bodytext28"/>
          </w:rPr>
          <w:t>prag</w:t>
        </w:r>
        <w:proofErr w:type="spellEnd"/>
        <w:r w:rsidR="00434595">
          <w:rPr>
            <w:rStyle w:val="Bodytext28"/>
          </w:rPr>
          <w:t>/diems</w:t>
        </w:r>
        <w:proofErr w:type="gramEnd"/>
        <w:r w:rsidR="00434595">
          <w:rPr>
            <w:rStyle w:val="Bodytext28"/>
          </w:rPr>
          <w:t xml:space="preserve"> </w:t>
        </w:r>
        <w:r w:rsidR="00434595" w:rsidRPr="00482EA3">
          <w:rPr>
            <w:rStyle w:val="Bodytext28"/>
            <w:lang w:val="en-GB" w:eastAsia="fr-FR" w:bidi="fr-FR"/>
          </w:rPr>
          <w:t>en</w:t>
        </w:r>
        <w:r w:rsidR="00434595" w:rsidRPr="00482EA3">
          <w:rPr>
            <w:rStyle w:val="Bodytext26"/>
            <w:lang w:val="en-GB" w:eastAsia="fr-FR" w:bidi="fr-FR"/>
          </w:rPr>
          <w:t xml:space="preserve"> </w:t>
        </w:r>
      </w:hyperlink>
      <w:r w:rsidR="00434595">
        <w:t>(as all necessary information is available via the link the publication of the annex is optional)</w:t>
      </w:r>
    </w:p>
    <w:p w14:paraId="37C6C9FE" w14:textId="77777777" w:rsidR="00434595" w:rsidRDefault="00434595" w:rsidP="00434595">
      <w:pPr>
        <w:pStyle w:val="Bodytext21"/>
        <w:shd w:val="clear" w:color="auto" w:fill="auto"/>
        <w:tabs>
          <w:tab w:val="left" w:pos="1133"/>
        </w:tabs>
        <w:spacing w:before="0" w:after="120" w:line="240" w:lineRule="auto"/>
        <w:ind w:firstLine="0"/>
      </w:pPr>
      <w:r>
        <w:t>Annex J:</w:t>
      </w:r>
      <w:r>
        <w:tab/>
      </w:r>
      <w:r w:rsidRPr="00482EA3">
        <w:rPr>
          <w:lang w:val="en-GB" w:eastAsia="da-DK" w:bidi="da-DK"/>
        </w:rPr>
        <w:t xml:space="preserve">Information </w:t>
      </w:r>
      <w:r>
        <w:t xml:space="preserve">on the tax </w:t>
      </w:r>
      <w:r w:rsidRPr="00482EA3">
        <w:rPr>
          <w:lang w:val="en-GB" w:eastAsia="da-DK" w:bidi="da-DK"/>
        </w:rPr>
        <w:t xml:space="preserve">regime </w:t>
      </w:r>
      <w:r>
        <w:t>applicable to grant contracts signed under the call</w:t>
      </w:r>
    </w:p>
    <w:p w14:paraId="603FE9B7" w14:textId="77777777" w:rsidR="00434595" w:rsidRDefault="00434595" w:rsidP="00434595">
      <w:pPr>
        <w:pStyle w:val="Bodytext21"/>
        <w:shd w:val="clear" w:color="auto" w:fill="auto"/>
        <w:tabs>
          <w:tab w:val="left" w:pos="1150"/>
        </w:tabs>
        <w:spacing w:before="0" w:after="120" w:line="240" w:lineRule="auto"/>
        <w:ind w:firstLine="0"/>
      </w:pPr>
      <w:r>
        <w:t>Annex K:</w:t>
      </w:r>
      <w:r>
        <w:tab/>
        <w:t>Guidelines and Checklist for assessing Budget and Simplified cost options.</w:t>
      </w:r>
    </w:p>
    <w:p w14:paraId="0EF60686" w14:textId="77777777" w:rsidR="00434595" w:rsidRDefault="00E567FD" w:rsidP="00E567FD">
      <w:pPr>
        <w:pStyle w:val="Bodytext21"/>
        <w:shd w:val="clear" w:color="auto" w:fill="auto"/>
        <w:tabs>
          <w:tab w:val="left" w:pos="1150"/>
        </w:tabs>
        <w:spacing w:before="0" w:after="120" w:line="240" w:lineRule="auto"/>
        <w:ind w:firstLine="0"/>
      </w:pPr>
      <w:r>
        <w:t xml:space="preserve">Annex </w:t>
      </w:r>
      <w:proofErr w:type="gramStart"/>
      <w:r>
        <w:t>L :</w:t>
      </w:r>
      <w:proofErr w:type="gramEnd"/>
      <w:r>
        <w:tab/>
        <w:t>E</w:t>
      </w:r>
      <w:r w:rsidR="00434595">
        <w:t>-learning :</w:t>
      </w:r>
      <w:r>
        <w:t xml:space="preserve"> </w:t>
      </w:r>
      <w:hyperlink r:id="rId38" w:history="1">
        <w:r w:rsidR="00434595">
          <w:rPr>
            <w:rStyle w:val="Bodytext28"/>
          </w:rPr>
          <w:t>https://webgate.ec.europa.eu/europeaid/prospect/external/</w:t>
        </w:r>
      </w:hyperlink>
    </w:p>
    <w:p w14:paraId="0F64EB85" w14:textId="77777777" w:rsidR="00434595" w:rsidRDefault="00434595" w:rsidP="00E567FD">
      <w:pPr>
        <w:pStyle w:val="Bodytext21"/>
        <w:shd w:val="clear" w:color="auto" w:fill="auto"/>
        <w:tabs>
          <w:tab w:val="left" w:pos="1134"/>
        </w:tabs>
        <w:spacing w:before="0" w:after="120" w:line="240" w:lineRule="auto"/>
        <w:ind w:right="4720" w:firstLine="0"/>
        <w:jc w:val="left"/>
      </w:pPr>
      <w:r>
        <w:t xml:space="preserve">Annex </w:t>
      </w:r>
      <w:proofErr w:type="gramStart"/>
      <w:r>
        <w:t>M :</w:t>
      </w:r>
      <w:proofErr w:type="gramEnd"/>
      <w:r>
        <w:t xml:space="preserve"> </w:t>
      </w:r>
      <w:r w:rsidR="00E567FD">
        <w:tab/>
        <w:t>U</w:t>
      </w:r>
      <w:r>
        <w:t>ser manual for PROSPECT :</w:t>
      </w:r>
      <w:r w:rsidR="00E567FD">
        <w:t xml:space="preserve"> </w:t>
      </w:r>
      <w:hyperlink r:id="rId39" w:history="1">
        <w:r>
          <w:rPr>
            <w:rStyle w:val="Bodytext28"/>
          </w:rPr>
          <w:t>https://webgate.ec.europa.eu/europeaid/prospect/external/</w:t>
        </w:r>
      </w:hyperlink>
    </w:p>
    <w:p w14:paraId="2DAC0092" w14:textId="77777777" w:rsidR="00E567FD" w:rsidRDefault="00E567FD" w:rsidP="00434595">
      <w:pPr>
        <w:pStyle w:val="Bodytext81"/>
        <w:shd w:val="clear" w:color="auto" w:fill="auto"/>
        <w:spacing w:before="0" w:after="120" w:line="240" w:lineRule="auto"/>
        <w:ind w:firstLine="0"/>
      </w:pPr>
    </w:p>
    <w:p w14:paraId="16296292" w14:textId="77777777" w:rsidR="009C3A8D" w:rsidRDefault="009C3A8D" w:rsidP="00434595">
      <w:pPr>
        <w:pStyle w:val="Bodytext81"/>
        <w:shd w:val="clear" w:color="auto" w:fill="auto"/>
        <w:spacing w:before="0" w:after="120" w:line="240" w:lineRule="auto"/>
        <w:ind w:firstLine="0"/>
      </w:pPr>
    </w:p>
    <w:p w14:paraId="3A9E9DCE" w14:textId="77777777" w:rsidR="00434595" w:rsidRDefault="00434595" w:rsidP="00434595">
      <w:pPr>
        <w:pStyle w:val="Bodytext81"/>
        <w:shd w:val="clear" w:color="auto" w:fill="auto"/>
        <w:spacing w:before="0" w:after="120" w:line="240" w:lineRule="auto"/>
        <w:ind w:firstLine="0"/>
      </w:pPr>
      <w:r>
        <w:lastRenderedPageBreak/>
        <w:t>USEFUL LINKS</w:t>
      </w:r>
    </w:p>
    <w:p w14:paraId="7218CD96" w14:textId="76A02BE6" w:rsidR="00434595" w:rsidRDefault="00434595" w:rsidP="00434595">
      <w:pPr>
        <w:pStyle w:val="Bodytext90"/>
        <w:shd w:val="clear" w:color="auto" w:fill="auto"/>
        <w:spacing w:before="0" w:after="120" w:line="240" w:lineRule="auto"/>
        <w:jc w:val="both"/>
      </w:pPr>
      <w:r>
        <w:rPr>
          <w:rStyle w:val="Bodytext911pt"/>
        </w:rPr>
        <w:t>P</w:t>
      </w:r>
      <w:r>
        <w:rPr>
          <w:rStyle w:val="Bodytext9SmallCaps"/>
        </w:rPr>
        <w:t xml:space="preserve">roject </w:t>
      </w:r>
      <w:r>
        <w:rPr>
          <w:rStyle w:val="Bodytext911pt"/>
        </w:rPr>
        <w:t>C</w:t>
      </w:r>
      <w:r>
        <w:rPr>
          <w:rStyle w:val="Bodytext9SmallCaps"/>
        </w:rPr>
        <w:t xml:space="preserve">ycle </w:t>
      </w:r>
      <w:r>
        <w:rPr>
          <w:rStyle w:val="Bodytext911pt"/>
        </w:rPr>
        <w:t>M</w:t>
      </w:r>
      <w:r>
        <w:rPr>
          <w:rStyle w:val="Bodytext9SmallCaps"/>
        </w:rPr>
        <w:t xml:space="preserve">anagement </w:t>
      </w:r>
      <w:r>
        <w:rPr>
          <w:rStyle w:val="Bodytext911pt"/>
        </w:rPr>
        <w:t>G</w:t>
      </w:r>
      <w:r>
        <w:rPr>
          <w:rStyle w:val="Bodytext9SmallCaps"/>
        </w:rPr>
        <w:t>uidelines</w:t>
      </w:r>
    </w:p>
    <w:p w14:paraId="3C93E6F5" w14:textId="77777777" w:rsidR="00434595" w:rsidRDefault="00FA69BC" w:rsidP="00434595">
      <w:pPr>
        <w:pStyle w:val="Bodytext21"/>
        <w:shd w:val="clear" w:color="auto" w:fill="auto"/>
        <w:spacing w:before="0" w:after="120" w:line="240" w:lineRule="auto"/>
        <w:ind w:firstLine="0"/>
      </w:pPr>
      <w:hyperlink r:id="rId40" w:history="1">
        <w:r w:rsidR="00434595">
          <w:rPr>
            <w:rStyle w:val="Bodytext26"/>
          </w:rPr>
          <w:t xml:space="preserve">https://ec.europa.eu/europeaid/aid-deliverv-methods-proiect-cvcle-management-guidelines-vol-1 </w:t>
        </w:r>
        <w:r w:rsidR="00434595" w:rsidRPr="00482EA3">
          <w:rPr>
            <w:rStyle w:val="Bodytext26"/>
            <w:lang w:val="en-GB" w:eastAsia="fr-FR" w:bidi="fr-FR"/>
          </w:rPr>
          <w:t>en</w:t>
        </w:r>
      </w:hyperlink>
    </w:p>
    <w:p w14:paraId="11101B66" w14:textId="77777777" w:rsidR="00434595" w:rsidRDefault="00434595" w:rsidP="00434595">
      <w:pPr>
        <w:pStyle w:val="Bodytext21"/>
        <w:shd w:val="clear" w:color="auto" w:fill="auto"/>
        <w:spacing w:before="0" w:after="120" w:line="240" w:lineRule="auto"/>
        <w:ind w:firstLine="0"/>
        <w:jc w:val="left"/>
      </w:pPr>
      <w:r>
        <w:t>T</w:t>
      </w:r>
      <w:r>
        <w:rPr>
          <w:rStyle w:val="Bodytext29pt"/>
        </w:rPr>
        <w:t xml:space="preserve">HE IMPLEMENTATION OF GRANT CONTRACTS </w:t>
      </w:r>
      <w:r>
        <w:t>- A U</w:t>
      </w:r>
      <w:r>
        <w:rPr>
          <w:rStyle w:val="Bodytext29pt"/>
        </w:rPr>
        <w:t>SERS</w:t>
      </w:r>
      <w:r>
        <w:t>' G</w:t>
      </w:r>
      <w:r>
        <w:rPr>
          <w:rStyle w:val="Bodytext29pt"/>
        </w:rPr>
        <w:t xml:space="preserve">UIDE </w:t>
      </w:r>
      <w:hyperlink r:id="rId41" w:history="1">
        <w:r>
          <w:rPr>
            <w:rStyle w:val="Bodytext26"/>
          </w:rPr>
          <w:t>http://ec.europa.eu/europeaid/companion/document.do?nodeNumber=19</w:t>
        </w:r>
      </w:hyperlink>
    </w:p>
    <w:p w14:paraId="31F7DC17" w14:textId="77777777" w:rsidR="00434595" w:rsidRDefault="00434595" w:rsidP="00434595">
      <w:pPr>
        <w:pStyle w:val="Bodytext90"/>
        <w:shd w:val="clear" w:color="auto" w:fill="auto"/>
        <w:spacing w:before="0" w:after="120" w:line="240" w:lineRule="auto"/>
        <w:jc w:val="both"/>
      </w:pPr>
      <w:r>
        <w:rPr>
          <w:rStyle w:val="Bodytext911pt"/>
        </w:rPr>
        <w:t>F</w:t>
      </w:r>
      <w:r>
        <w:rPr>
          <w:rStyle w:val="Bodytext9SmallCaps"/>
        </w:rPr>
        <w:t xml:space="preserve">inancial </w:t>
      </w:r>
      <w:r>
        <w:rPr>
          <w:rStyle w:val="Bodytext911pt"/>
        </w:rPr>
        <w:t>T</w:t>
      </w:r>
      <w:r>
        <w:rPr>
          <w:rStyle w:val="Bodytext9SmallCaps"/>
        </w:rPr>
        <w:t>oolkit</w:t>
      </w:r>
    </w:p>
    <w:p w14:paraId="0CC33580" w14:textId="77777777" w:rsidR="00434595" w:rsidRPr="004224E6" w:rsidRDefault="00FA69BC" w:rsidP="00434595">
      <w:pPr>
        <w:pStyle w:val="Bodytext21"/>
        <w:shd w:val="clear" w:color="auto" w:fill="auto"/>
        <w:spacing w:before="0" w:after="120" w:line="240" w:lineRule="auto"/>
        <w:ind w:firstLine="0"/>
        <w:rPr>
          <w:lang w:val="en-GB"/>
        </w:rPr>
      </w:pPr>
      <w:hyperlink r:id="rId42" w:history="1">
        <w:r w:rsidR="00434595" w:rsidRPr="004224E6">
          <w:rPr>
            <w:rStyle w:val="Bodytext26"/>
            <w:lang w:val="en-GB"/>
          </w:rPr>
          <w:t>http://ec.europa.eu/europeaid/sites/devco/files/financial-management-toolkit-for-recipients-</w:t>
        </w:r>
      </w:hyperlink>
      <w:hyperlink r:id="rId43" w:history="1">
        <w:r w:rsidR="00434595" w:rsidRPr="004224E6">
          <w:rPr>
            <w:rStyle w:val="Bodytext28"/>
            <w:lang w:val="en-GB"/>
          </w:rPr>
          <w:t>15112010 en.pdf</w:t>
        </w:r>
      </w:hyperlink>
    </w:p>
    <w:p w14:paraId="37E82C7E" w14:textId="77777777" w:rsidR="00434595" w:rsidRDefault="00434595" w:rsidP="00434595">
      <w:pPr>
        <w:pStyle w:val="Bodytext21"/>
        <w:shd w:val="clear" w:color="auto" w:fill="auto"/>
        <w:spacing w:before="0" w:after="120" w:line="240" w:lineRule="auto"/>
        <w:ind w:right="440" w:firstLine="0"/>
        <w:rPr>
          <w:sz w:val="18"/>
          <w:szCs w:val="18"/>
        </w:rPr>
      </w:pPr>
      <w:r w:rsidRPr="00434595">
        <w:rPr>
          <w:sz w:val="18"/>
          <w:szCs w:val="18"/>
        </w:rPr>
        <w:t xml:space="preserve">Please note: The toolkit is not part of the grant contract and has no legal value. It merely provides general guidance and may in some details differ from the signed grant contract. </w:t>
      </w:r>
      <w:proofErr w:type="gramStart"/>
      <w:r w:rsidRPr="00434595">
        <w:rPr>
          <w:sz w:val="18"/>
          <w:szCs w:val="18"/>
        </w:rPr>
        <w:t>in</w:t>
      </w:r>
      <w:proofErr w:type="gramEnd"/>
      <w:r w:rsidRPr="00434595">
        <w:rPr>
          <w:sz w:val="18"/>
          <w:szCs w:val="18"/>
        </w:rPr>
        <w:t xml:space="preserve"> order to ensure compliance with their contractual obligations beneficiaries should not exclusively rely on the toolkit but always consult thei</w:t>
      </w:r>
      <w:r>
        <w:rPr>
          <w:sz w:val="18"/>
          <w:szCs w:val="18"/>
        </w:rPr>
        <w:t>r individual contract documents.</w:t>
      </w:r>
    </w:p>
    <w:sectPr w:rsidR="00434595" w:rsidSect="00434595">
      <w:type w:val="continuous"/>
      <w:pgSz w:w="11900" w:h="16840"/>
      <w:pgMar w:top="1728" w:right="697" w:bottom="1574" w:left="13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FDC3" w14:textId="77777777" w:rsidR="00FA69BC" w:rsidRDefault="00FA69BC">
      <w:r>
        <w:separator/>
      </w:r>
    </w:p>
  </w:endnote>
  <w:endnote w:type="continuationSeparator" w:id="0">
    <w:p w14:paraId="0DEC459B" w14:textId="77777777" w:rsidR="00FA69BC" w:rsidRDefault="00FA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4A94" w14:textId="77777777" w:rsidR="000B419A" w:rsidRDefault="000B419A">
    <w:pPr>
      <w:rPr>
        <w:sz w:val="2"/>
        <w:szCs w:val="2"/>
      </w:rPr>
    </w:pPr>
    <w:r>
      <w:rPr>
        <w:noProof/>
        <w:lang w:val="es-PA" w:eastAsia="es-PA" w:bidi="ar-SA"/>
      </w:rPr>
      <mc:AlternateContent>
        <mc:Choice Requires="wps">
          <w:drawing>
            <wp:anchor distT="0" distB="0" distL="63500" distR="63500" simplePos="0" relativeHeight="314572418" behindDoc="1" locked="0" layoutInCell="1" allowOverlap="1" wp14:anchorId="76C78689" wp14:editId="5F8136CB">
              <wp:simplePos x="0" y="0"/>
              <wp:positionH relativeFrom="page">
                <wp:posOffset>901065</wp:posOffset>
              </wp:positionH>
              <wp:positionV relativeFrom="page">
                <wp:posOffset>10034270</wp:posOffset>
              </wp:positionV>
              <wp:extent cx="4653280" cy="248285"/>
              <wp:effectExtent l="0" t="4445"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32DF" w14:textId="77777777" w:rsidR="000B419A" w:rsidRDefault="000B419A">
                          <w:pPr>
                            <w:pStyle w:val="Headerorfooter1"/>
                            <w:shd w:val="clear" w:color="auto" w:fill="auto"/>
                            <w:spacing w:line="240" w:lineRule="auto"/>
                            <w:jc w:val="left"/>
                          </w:pPr>
                          <w:r>
                            <w:rPr>
                              <w:rStyle w:val="Headerorfooter85pt"/>
                              <w:b/>
                              <w:bCs/>
                            </w:rPr>
                            <w:t>EuropeAid/«$call.ReferenceNumber»/«$call.TypeOfCall»/«$call.Nature»/«$call.MainGeoZoneCode»</w:t>
                          </w:r>
                        </w:p>
                        <w:p w14:paraId="2E6578E5" w14:textId="77777777" w:rsidR="000B419A" w:rsidRDefault="000B419A">
                          <w:pPr>
                            <w:pStyle w:val="Headerorfooter1"/>
                            <w:shd w:val="clear" w:color="auto" w:fill="auto"/>
                            <w:spacing w:line="240" w:lineRule="auto"/>
                            <w:jc w:val="left"/>
                          </w:pPr>
                          <w:r>
                            <w:rPr>
                              <w:rStyle w:val="Headerorfooter85pt"/>
                              <w:b/>
                              <w:bCs/>
                            </w:rPr>
                            <w:t xml:space="preserve">15 January 2016 </w:t>
                          </w:r>
                          <w:r>
                            <w:rPr>
                              <w:rStyle w:val="Headerorfooter85pt2"/>
                            </w:rPr>
                            <w:t>e3aP_guidelines_prospect_en.pdf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C78689" id="_x0000_t202" coordsize="21600,21600" o:spt="202" path="m,l,21600r21600,l21600,xe">
              <v:stroke joinstyle="miter"/>
              <v:path gradientshapeok="t" o:connecttype="rect"/>
            </v:shapetype>
            <v:shape id="Text Box 60" o:spid="_x0000_s1027" type="#_x0000_t202" style="position:absolute;margin-left:70.95pt;margin-top:790.1pt;width:366.4pt;height:19.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MkrQIAALA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" filled="f" stroked="f">
              <v:textbox style="mso-fit-shape-to-text:t" inset="0,0,0,0">
                <w:txbxContent>
                  <w:p w14:paraId="6D0D32DF" w14:textId="77777777" w:rsidR="000B419A" w:rsidRDefault="000B419A">
                    <w:pPr>
                      <w:pStyle w:val="Headerorfooter1"/>
                      <w:shd w:val="clear" w:color="auto" w:fill="auto"/>
                      <w:spacing w:line="240" w:lineRule="auto"/>
                      <w:jc w:val="left"/>
                    </w:pPr>
                    <w:r>
                      <w:rPr>
                        <w:rStyle w:val="Headerorfooter85pt"/>
                        <w:b/>
                        <w:bCs/>
                      </w:rPr>
                      <w:t>EuropeAid/«$call.ReferenceNumber»/«$call.TypeOfCall»/«$call.Nature»/«$call.MainGeoZoneCode»</w:t>
                    </w:r>
                  </w:p>
                  <w:p w14:paraId="2E6578E5" w14:textId="77777777" w:rsidR="000B419A" w:rsidRDefault="000B419A">
                    <w:pPr>
                      <w:pStyle w:val="Headerorfooter1"/>
                      <w:shd w:val="clear" w:color="auto" w:fill="auto"/>
                      <w:spacing w:line="240" w:lineRule="auto"/>
                      <w:jc w:val="left"/>
                    </w:pPr>
                    <w:r>
                      <w:rPr>
                        <w:rStyle w:val="Headerorfooter85pt"/>
                        <w:b/>
                        <w:bCs/>
                      </w:rPr>
                      <w:t xml:space="preserve">15 January 2016 </w:t>
                    </w:r>
                    <w:r>
                      <w:rPr>
                        <w:rStyle w:val="Headerorfooter85pt2"/>
                      </w:rPr>
                      <w:t>e3aP_guidelines_prospect_en.pdf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E3BC" w14:textId="77777777" w:rsidR="000B419A" w:rsidRDefault="000B419A">
    <w:pPr>
      <w:rPr>
        <w:sz w:val="2"/>
        <w:szCs w:val="2"/>
      </w:rPr>
    </w:pPr>
    <w:r>
      <w:rPr>
        <w:noProof/>
        <w:lang w:val="es-PA" w:eastAsia="es-PA" w:bidi="ar-SA"/>
      </w:rPr>
      <mc:AlternateContent>
        <mc:Choice Requires="wps">
          <w:drawing>
            <wp:anchor distT="0" distB="0" distL="63500" distR="63500" simplePos="0" relativeHeight="314572419" behindDoc="1" locked="0" layoutInCell="1" allowOverlap="1" wp14:anchorId="7B2001DA" wp14:editId="15F40EEB">
              <wp:simplePos x="0" y="0"/>
              <wp:positionH relativeFrom="page">
                <wp:posOffset>901065</wp:posOffset>
              </wp:positionH>
              <wp:positionV relativeFrom="page">
                <wp:posOffset>10034270</wp:posOffset>
              </wp:positionV>
              <wp:extent cx="4653280" cy="248285"/>
              <wp:effectExtent l="0" t="444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6306" w14:textId="6A2CECC1" w:rsidR="000B419A" w:rsidRDefault="000B419A">
                          <w:pPr>
                            <w:pStyle w:val="Headerorfooter1"/>
                            <w:shd w:val="clear" w:color="auto" w:fill="auto"/>
                            <w:spacing w:line="240" w:lineRule="auto"/>
                            <w:jc w:val="left"/>
                          </w:pPr>
                          <w:r>
                            <w:rPr>
                              <w:rStyle w:val="Headerorfooter85pt2"/>
                            </w:rPr>
                            <w:t>e3aP_guidelines_prospect_en.pdf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2001DA" id="_x0000_t202" coordsize="21600,21600" o:spt="202" path="m,l,21600r21600,l21600,xe">
              <v:stroke joinstyle="miter"/>
              <v:path gradientshapeok="t" o:connecttype="rect"/>
            </v:shapetype>
            <v:shape id="Text Box 59" o:spid="_x0000_s1028" type="#_x0000_t202" style="position:absolute;margin-left:70.95pt;margin-top:790.1pt;width:366.4pt;height:19.5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yrgIAALA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" filled="f" stroked="f">
              <v:textbox style="mso-fit-shape-to-text:t" inset="0,0,0,0">
                <w:txbxContent>
                  <w:p w14:paraId="20B86306" w14:textId="6A2CECC1" w:rsidR="000B419A" w:rsidRDefault="000B419A">
                    <w:pPr>
                      <w:pStyle w:val="Headerorfooter1"/>
                      <w:shd w:val="clear" w:color="auto" w:fill="auto"/>
                      <w:spacing w:line="240" w:lineRule="auto"/>
                      <w:jc w:val="left"/>
                    </w:pPr>
                    <w:r>
                      <w:rPr>
                        <w:rStyle w:val="Headerorfooter85pt2"/>
                      </w:rPr>
                      <w:t>e3aP_guidelines_prospect_en.pdf</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3A45" w14:textId="77777777" w:rsidR="000B419A" w:rsidRDefault="000B419A">
    <w:pPr>
      <w:rPr>
        <w:sz w:val="2"/>
        <w:szCs w:val="2"/>
      </w:rPr>
    </w:pPr>
    <w:r>
      <w:rPr>
        <w:noProof/>
        <w:lang w:val="es-PA" w:eastAsia="es-PA" w:bidi="ar-SA"/>
      </w:rPr>
      <mc:AlternateContent>
        <mc:Choice Requires="wps">
          <w:drawing>
            <wp:anchor distT="0" distB="0" distL="63500" distR="63500" simplePos="0" relativeHeight="314574507" behindDoc="1" locked="0" layoutInCell="1" allowOverlap="1" wp14:anchorId="4EED17A0" wp14:editId="7294716E">
              <wp:simplePos x="0" y="0"/>
              <wp:positionH relativeFrom="page">
                <wp:posOffset>602901</wp:posOffset>
              </wp:positionH>
              <wp:positionV relativeFrom="page">
                <wp:posOffset>9978013</wp:posOffset>
              </wp:positionV>
              <wp:extent cx="6400800" cy="321547"/>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7F89" w14:textId="77777777" w:rsidR="009C3A8D" w:rsidRDefault="000B419A">
                          <w:pPr>
                            <w:pStyle w:val="Headerorfooter1"/>
                            <w:shd w:val="clear" w:color="auto" w:fill="auto"/>
                            <w:spacing w:line="240" w:lineRule="auto"/>
                            <w:jc w:val="left"/>
                            <w:rPr>
                              <w:rStyle w:val="Headerorfooter85pt"/>
                              <w:b/>
                              <w:bCs/>
                            </w:rPr>
                          </w:pPr>
                          <w:r>
                            <w:rPr>
                              <w:rStyle w:val="Headerorfooter85pt"/>
                              <w:b/>
                              <w:bCs/>
                            </w:rPr>
                            <w:t xml:space="preserve">15 January 2016 </w:t>
                          </w:r>
                        </w:p>
                        <w:p w14:paraId="12816B41" w14:textId="43D087D1" w:rsidR="000B419A" w:rsidRDefault="000B419A">
                          <w:pPr>
                            <w:pStyle w:val="Headerorfooter1"/>
                            <w:shd w:val="clear" w:color="auto" w:fill="auto"/>
                            <w:spacing w:line="240" w:lineRule="auto"/>
                            <w:jc w:val="left"/>
                          </w:pPr>
                          <w:proofErr w:type="gramStart"/>
                          <w:r>
                            <w:rPr>
                              <w:rStyle w:val="Headerorfooter85pt2"/>
                            </w:rPr>
                            <w:t>e3aP_guidelines_prospect_en.pdf</w:t>
                          </w:r>
                          <w:proofErr w:type="gramEnd"/>
                          <w:r w:rsidR="009C3A8D">
                            <w:rPr>
                              <w:rStyle w:val="Headerorfooter85pt2"/>
                            </w:rPr>
                            <w:t xml:space="preserve"> </w:t>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Pr>
                              <w:rStyle w:val="Headerorfooter85pt2"/>
                            </w:rPr>
                            <w:t xml:space="preserve">Page </w:t>
                          </w:r>
                          <w:r>
                            <w:fldChar w:fldCharType="begin"/>
                          </w:r>
                          <w:r>
                            <w:instrText xml:space="preserve"> PAGE \* MERGEFORMAT </w:instrText>
                          </w:r>
                          <w:r>
                            <w:fldChar w:fldCharType="separate"/>
                          </w:r>
                          <w:r w:rsidR="00B80BE2" w:rsidRPr="00B80BE2">
                            <w:rPr>
                              <w:rStyle w:val="Headerorfooter85pt2"/>
                              <w:noProof/>
                            </w:rPr>
                            <w:t>20</w:t>
                          </w:r>
                          <w:r>
                            <w:rPr>
                              <w:rStyle w:val="Headerorfooter85pt2"/>
                            </w:rPr>
                            <w:fldChar w:fldCharType="end"/>
                          </w:r>
                          <w:r>
                            <w:rPr>
                              <w:rStyle w:val="Headerorfooter85pt2"/>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D17A0" id="_x0000_t202" coordsize="21600,21600" o:spt="202" path="m,l,21600r21600,l21600,xe">
              <v:stroke joinstyle="miter"/>
              <v:path gradientshapeok="t" o:connecttype="rect"/>
            </v:shapetype>
            <v:shape id="Text Box 16" o:spid="_x0000_s1029" type="#_x0000_t202" style="position:absolute;margin-left:47.45pt;margin-top:785.65pt;width:7in;height:25.3pt;z-index:-18874197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gcsg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" filled="f" stroked="f">
              <v:textbox inset="0,0,0,0">
                <w:txbxContent>
                  <w:p w14:paraId="4B5F7F89" w14:textId="77777777" w:rsidR="009C3A8D" w:rsidRDefault="000B419A">
                    <w:pPr>
                      <w:pStyle w:val="Headerorfooter1"/>
                      <w:shd w:val="clear" w:color="auto" w:fill="auto"/>
                      <w:spacing w:line="240" w:lineRule="auto"/>
                      <w:jc w:val="left"/>
                      <w:rPr>
                        <w:rStyle w:val="Headerorfooter85pt"/>
                        <w:b/>
                        <w:bCs/>
                      </w:rPr>
                    </w:pPr>
                    <w:r>
                      <w:rPr>
                        <w:rStyle w:val="Headerorfooter85pt"/>
                        <w:b/>
                        <w:bCs/>
                      </w:rPr>
                      <w:t xml:space="preserve">15 January 2016 </w:t>
                    </w:r>
                  </w:p>
                  <w:p w14:paraId="12816B41" w14:textId="43D087D1" w:rsidR="000B419A" w:rsidRDefault="000B419A">
                    <w:pPr>
                      <w:pStyle w:val="Headerorfooter1"/>
                      <w:shd w:val="clear" w:color="auto" w:fill="auto"/>
                      <w:spacing w:line="240" w:lineRule="auto"/>
                      <w:jc w:val="left"/>
                    </w:pPr>
                    <w:proofErr w:type="gramStart"/>
                    <w:r>
                      <w:rPr>
                        <w:rStyle w:val="Headerorfooter85pt2"/>
                      </w:rPr>
                      <w:t>e3aP_guidelines_prospect_en.pdf</w:t>
                    </w:r>
                    <w:proofErr w:type="gramEnd"/>
                    <w:r w:rsidR="009C3A8D">
                      <w:rPr>
                        <w:rStyle w:val="Headerorfooter85pt2"/>
                      </w:rPr>
                      <w:t xml:space="preserve"> </w:t>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sidR="009C3A8D">
                      <w:rPr>
                        <w:rStyle w:val="Headerorfooter85pt2"/>
                      </w:rPr>
                      <w:tab/>
                    </w:r>
                    <w:r>
                      <w:rPr>
                        <w:rStyle w:val="Headerorfooter85pt2"/>
                      </w:rPr>
                      <w:t xml:space="preserve">Page </w:t>
                    </w:r>
                    <w:r>
                      <w:fldChar w:fldCharType="begin"/>
                    </w:r>
                    <w:r>
                      <w:instrText xml:space="preserve"> PAGE \* MERGEFORMAT </w:instrText>
                    </w:r>
                    <w:r>
                      <w:fldChar w:fldCharType="separate"/>
                    </w:r>
                    <w:r w:rsidR="00B80BE2" w:rsidRPr="00B80BE2">
                      <w:rPr>
                        <w:rStyle w:val="Headerorfooter85pt2"/>
                        <w:noProof/>
                      </w:rPr>
                      <w:t>20</w:t>
                    </w:r>
                    <w:r>
                      <w:rPr>
                        <w:rStyle w:val="Headerorfooter85pt2"/>
                      </w:rPr>
                      <w:fldChar w:fldCharType="end"/>
                    </w:r>
                    <w:r>
                      <w:rPr>
                        <w:rStyle w:val="Headerorfooter85pt2"/>
                      </w:rPr>
                      <w:t xml:space="preserve"> of 25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9C93" w14:textId="00E38158" w:rsidR="000B419A" w:rsidRDefault="009C3A8D">
    <w:pPr>
      <w:rPr>
        <w:sz w:val="2"/>
        <w:szCs w:val="2"/>
      </w:rPr>
    </w:pPr>
    <w:r>
      <w:rPr>
        <w:noProof/>
        <w:lang w:val="es-PA" w:eastAsia="es-PA" w:bidi="ar-SA"/>
      </w:rPr>
      <mc:AlternateContent>
        <mc:Choice Requires="wps">
          <w:drawing>
            <wp:anchor distT="0" distB="0" distL="63500" distR="63500" simplePos="0" relativeHeight="314578603" behindDoc="1" locked="0" layoutInCell="1" allowOverlap="1" wp14:anchorId="32E5C2FE" wp14:editId="337662B1">
              <wp:simplePos x="0" y="0"/>
              <wp:positionH relativeFrom="page">
                <wp:posOffset>755015</wp:posOffset>
              </wp:positionH>
              <wp:positionV relativeFrom="page">
                <wp:posOffset>10130155</wp:posOffset>
              </wp:positionV>
              <wp:extent cx="6400800" cy="321547"/>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12313" w14:textId="77777777" w:rsidR="009C3A8D" w:rsidRDefault="009C3A8D" w:rsidP="009C3A8D">
                          <w:pPr>
                            <w:pStyle w:val="Headerorfooter1"/>
                            <w:shd w:val="clear" w:color="auto" w:fill="auto"/>
                            <w:spacing w:line="240" w:lineRule="auto"/>
                            <w:jc w:val="left"/>
                            <w:rPr>
                              <w:rStyle w:val="Headerorfooter85pt"/>
                              <w:b/>
                              <w:bCs/>
                            </w:rPr>
                          </w:pPr>
                          <w:r>
                            <w:rPr>
                              <w:rStyle w:val="Headerorfooter85pt"/>
                              <w:b/>
                              <w:bCs/>
                            </w:rPr>
                            <w:t xml:space="preserve">15 January 2016 </w:t>
                          </w:r>
                        </w:p>
                        <w:p w14:paraId="7DCB720E" w14:textId="77777777" w:rsidR="009C3A8D" w:rsidRDefault="009C3A8D" w:rsidP="009C3A8D">
                          <w:pPr>
                            <w:pStyle w:val="Headerorfooter1"/>
                            <w:shd w:val="clear" w:color="auto" w:fill="auto"/>
                            <w:spacing w:line="240" w:lineRule="auto"/>
                            <w:jc w:val="left"/>
                          </w:pPr>
                          <w:proofErr w:type="gramStart"/>
                          <w:r>
                            <w:rPr>
                              <w:rStyle w:val="Headerorfooter85pt2"/>
                            </w:rPr>
                            <w:t>e3aP_guidelines_prospect_en.pdf</w:t>
                          </w:r>
                          <w:proofErr w:type="gramEnd"/>
                          <w:r>
                            <w:rPr>
                              <w:rStyle w:val="Headerorfooter85pt2"/>
                            </w:rPr>
                            <w:t xml:space="preserve"> </w:t>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t xml:space="preserve">Page </w:t>
                          </w:r>
                          <w:r>
                            <w:fldChar w:fldCharType="begin"/>
                          </w:r>
                          <w:r>
                            <w:instrText xml:space="preserve"> PAGE \* MERGEFORMAT </w:instrText>
                          </w:r>
                          <w:r>
                            <w:fldChar w:fldCharType="separate"/>
                          </w:r>
                          <w:r w:rsidR="00B80BE2" w:rsidRPr="00B80BE2">
                            <w:rPr>
                              <w:rStyle w:val="Headerorfooter85pt2"/>
                              <w:noProof/>
                            </w:rPr>
                            <w:t>21</w:t>
                          </w:r>
                          <w:r>
                            <w:rPr>
                              <w:rStyle w:val="Headerorfooter85pt2"/>
                            </w:rPr>
                            <w:fldChar w:fldCharType="end"/>
                          </w:r>
                          <w:r>
                            <w:rPr>
                              <w:rStyle w:val="Headerorfooter85pt2"/>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5C2FE" id="_x0000_t202" coordsize="21600,21600" o:spt="202" path="m,l,21600r21600,l21600,xe">
              <v:stroke joinstyle="miter"/>
              <v:path gradientshapeok="t" o:connecttype="rect"/>
            </v:shapetype>
            <v:shape id="Text Box 1" o:spid="_x0000_s1030" type="#_x0000_t202" style="position:absolute;margin-left:59.45pt;margin-top:797.65pt;width:7in;height:25.3pt;z-index:-18873787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h2rwIAALA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" filled="f" stroked="f">
              <v:textbox inset="0,0,0,0">
                <w:txbxContent>
                  <w:p w14:paraId="61A12313" w14:textId="77777777" w:rsidR="009C3A8D" w:rsidRDefault="009C3A8D" w:rsidP="009C3A8D">
                    <w:pPr>
                      <w:pStyle w:val="Headerorfooter1"/>
                      <w:shd w:val="clear" w:color="auto" w:fill="auto"/>
                      <w:spacing w:line="240" w:lineRule="auto"/>
                      <w:jc w:val="left"/>
                      <w:rPr>
                        <w:rStyle w:val="Headerorfooter85pt"/>
                        <w:b/>
                        <w:bCs/>
                      </w:rPr>
                    </w:pPr>
                    <w:r>
                      <w:rPr>
                        <w:rStyle w:val="Headerorfooter85pt"/>
                        <w:b/>
                        <w:bCs/>
                      </w:rPr>
                      <w:t xml:space="preserve">15 January 2016 </w:t>
                    </w:r>
                  </w:p>
                  <w:p w14:paraId="7DCB720E" w14:textId="77777777" w:rsidR="009C3A8D" w:rsidRDefault="009C3A8D" w:rsidP="009C3A8D">
                    <w:pPr>
                      <w:pStyle w:val="Headerorfooter1"/>
                      <w:shd w:val="clear" w:color="auto" w:fill="auto"/>
                      <w:spacing w:line="240" w:lineRule="auto"/>
                      <w:jc w:val="left"/>
                    </w:pPr>
                    <w:proofErr w:type="gramStart"/>
                    <w:r>
                      <w:rPr>
                        <w:rStyle w:val="Headerorfooter85pt2"/>
                      </w:rPr>
                      <w:t>e3aP_guidelines_prospect_en.pdf</w:t>
                    </w:r>
                    <w:proofErr w:type="gramEnd"/>
                    <w:r>
                      <w:rPr>
                        <w:rStyle w:val="Headerorfooter85pt2"/>
                      </w:rPr>
                      <w:t xml:space="preserve"> </w:t>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r>
                    <w:r>
                      <w:rPr>
                        <w:rStyle w:val="Headerorfooter85pt2"/>
                      </w:rPr>
                      <w:tab/>
                      <w:t xml:space="preserve">Page </w:t>
                    </w:r>
                    <w:r>
                      <w:fldChar w:fldCharType="begin"/>
                    </w:r>
                    <w:r>
                      <w:instrText xml:space="preserve"> PAGE \* MERGEFORMAT </w:instrText>
                    </w:r>
                    <w:r>
                      <w:fldChar w:fldCharType="separate"/>
                    </w:r>
                    <w:r w:rsidR="00B80BE2" w:rsidRPr="00B80BE2">
                      <w:rPr>
                        <w:rStyle w:val="Headerorfooter85pt2"/>
                        <w:noProof/>
                      </w:rPr>
                      <w:t>21</w:t>
                    </w:r>
                    <w:r>
                      <w:rPr>
                        <w:rStyle w:val="Headerorfooter85pt2"/>
                      </w:rPr>
                      <w:fldChar w:fldCharType="end"/>
                    </w:r>
                    <w:r>
                      <w:rPr>
                        <w:rStyle w:val="Headerorfooter85pt2"/>
                      </w:rPr>
                      <w:t xml:space="preserve"> of 25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67E8" w14:textId="77777777" w:rsidR="000B419A" w:rsidRDefault="000B419A">
    <w:pPr>
      <w:rPr>
        <w:sz w:val="2"/>
        <w:szCs w:val="2"/>
      </w:rPr>
    </w:pPr>
    <w:r>
      <w:rPr>
        <w:noProof/>
        <w:lang w:val="es-PA" w:eastAsia="es-PA" w:bidi="ar-SA"/>
      </w:rPr>
      <mc:AlternateContent>
        <mc:Choice Requires="wps">
          <w:drawing>
            <wp:anchor distT="0" distB="0" distL="63500" distR="63500" simplePos="0" relativeHeight="314576555" behindDoc="1" locked="0" layoutInCell="1" allowOverlap="1" wp14:anchorId="29CBEEE8" wp14:editId="0F98F75A">
              <wp:simplePos x="0" y="0"/>
              <wp:positionH relativeFrom="page">
                <wp:posOffset>901700</wp:posOffset>
              </wp:positionH>
              <wp:positionV relativeFrom="page">
                <wp:posOffset>10031730</wp:posOffset>
              </wp:positionV>
              <wp:extent cx="6117590" cy="123825"/>
              <wp:effectExtent l="0" t="1905"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4FA6" w14:textId="77777777" w:rsidR="000B419A" w:rsidRDefault="000B419A">
                          <w:pPr>
                            <w:pStyle w:val="Headerorfooter1"/>
                            <w:shd w:val="clear" w:color="auto" w:fill="auto"/>
                            <w:tabs>
                              <w:tab w:val="right" w:pos="9610"/>
                            </w:tabs>
                            <w:spacing w:line="240" w:lineRule="auto"/>
                            <w:jc w:val="left"/>
                          </w:pPr>
                          <w:r>
                            <w:rPr>
                              <w:rStyle w:val="Headerorfooter85pt"/>
                              <w:b/>
                              <w:bCs/>
                            </w:rPr>
                            <w:t>EuropeAid/«$caU.ReferenceNumber»/«$can.TypeOfCaU»/«$can.Nature»/«$call.MainGeoZoneCode»</w:t>
                          </w:r>
                          <w:r>
                            <w:rPr>
                              <w:rStyle w:val="Headerorfooter85pt"/>
                              <w:b/>
                              <w:bCs/>
                            </w:rPr>
                            <w:tab/>
                          </w:r>
                          <w:r>
                            <w:rPr>
                              <w:rStyle w:val="Headerorfooter85pt2"/>
                            </w:rPr>
                            <w:t xml:space="preserve">Page </w:t>
                          </w:r>
                          <w:r>
                            <w:fldChar w:fldCharType="begin"/>
                          </w:r>
                          <w:r>
                            <w:instrText xml:space="preserve"> PAGE \* MERGEFORMAT </w:instrText>
                          </w:r>
                          <w:r>
                            <w:fldChar w:fldCharType="separate"/>
                          </w:r>
                          <w:r w:rsidRPr="00EE40E1">
                            <w:rPr>
                              <w:rStyle w:val="Headerorfooter85pt2"/>
                              <w:noProof/>
                            </w:rPr>
                            <w:t>20</w:t>
                          </w:r>
                          <w:r>
                            <w:rPr>
                              <w:rStyle w:val="Headerorfooter85pt2"/>
                            </w:rPr>
                            <w:fldChar w:fldCharType="end"/>
                          </w:r>
                          <w:r>
                            <w:rPr>
                              <w:rStyle w:val="Headerorfooter85pt2"/>
                            </w:rPr>
                            <w:t xml:space="preserve"> of 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CBEEE8" id="_x0000_t202" coordsize="21600,21600" o:spt="202" path="m,l,21600r21600,l21600,xe">
              <v:stroke joinstyle="miter"/>
              <v:path gradientshapeok="t" o:connecttype="rect"/>
            </v:shapetype>
            <v:shape id="Text Box 13" o:spid="_x0000_s1031" type="#_x0000_t202" style="position:absolute;margin-left:71pt;margin-top:789.9pt;width:481.7pt;height:9.75pt;z-index:-18873992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eWr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" filled="f" stroked="f">
              <v:textbox style="mso-fit-shape-to-text:t" inset="0,0,0,0">
                <w:txbxContent>
                  <w:p w14:paraId="7C324FA6" w14:textId="77777777" w:rsidR="000B419A" w:rsidRDefault="000B419A">
                    <w:pPr>
                      <w:pStyle w:val="Headerorfooter1"/>
                      <w:shd w:val="clear" w:color="auto" w:fill="auto"/>
                      <w:tabs>
                        <w:tab w:val="right" w:pos="9610"/>
                      </w:tabs>
                      <w:spacing w:line="240" w:lineRule="auto"/>
                      <w:jc w:val="left"/>
                    </w:pPr>
                    <w:r>
                      <w:rPr>
                        <w:rStyle w:val="Headerorfooter85pt"/>
                        <w:b/>
                        <w:bCs/>
                      </w:rPr>
                      <w:t>EuropeAid/«$caU.ReferenceNumber»/«$can.TypeOfCaU»/«$can.Nature»/«$call.MainGeoZoneCode»</w:t>
                    </w:r>
                    <w:r>
                      <w:rPr>
                        <w:rStyle w:val="Headerorfooter85pt"/>
                        <w:b/>
                        <w:bCs/>
                      </w:rPr>
                      <w:tab/>
                    </w:r>
                    <w:r>
                      <w:rPr>
                        <w:rStyle w:val="Headerorfooter85pt2"/>
                      </w:rPr>
                      <w:t xml:space="preserve">Page </w:t>
                    </w:r>
                    <w:r>
                      <w:fldChar w:fldCharType="begin"/>
                    </w:r>
                    <w:r>
                      <w:instrText xml:space="preserve"> PAGE \* MERGEFORMAT </w:instrText>
                    </w:r>
                    <w:r>
                      <w:fldChar w:fldCharType="separate"/>
                    </w:r>
                    <w:r w:rsidRPr="00EE40E1">
                      <w:rPr>
                        <w:rStyle w:val="Headerorfooter85pt2"/>
                        <w:noProof/>
                      </w:rPr>
                      <w:t>20</w:t>
                    </w:r>
                    <w:r>
                      <w:rPr>
                        <w:rStyle w:val="Headerorfooter85pt2"/>
                      </w:rPr>
                      <w:fldChar w:fldCharType="end"/>
                    </w:r>
                    <w:r>
                      <w:rPr>
                        <w:rStyle w:val="Headerorfooter85pt2"/>
                      </w:rPr>
                      <w:t xml:space="preserve"> of 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E1AD" w14:textId="77777777" w:rsidR="00FA69BC" w:rsidRDefault="00FA69BC">
      <w:r>
        <w:separator/>
      </w:r>
    </w:p>
  </w:footnote>
  <w:footnote w:type="continuationSeparator" w:id="0">
    <w:p w14:paraId="43FB919B" w14:textId="77777777" w:rsidR="00FA69BC" w:rsidRDefault="00FA69BC">
      <w:r>
        <w:continuationSeparator/>
      </w:r>
    </w:p>
  </w:footnote>
  <w:footnote w:id="1">
    <w:p w14:paraId="7811B3C6" w14:textId="77777777" w:rsidR="000B419A" w:rsidRPr="00F03261" w:rsidRDefault="000B419A" w:rsidP="00F64165">
      <w:pPr>
        <w:pStyle w:val="Textonotapie"/>
        <w:ind w:left="142" w:hanging="142"/>
        <w:rPr>
          <w:sz w:val="18"/>
          <w:szCs w:val="18"/>
        </w:rPr>
      </w:pPr>
      <w:r w:rsidRPr="00F03261">
        <w:rPr>
          <w:rStyle w:val="Refdenotaalpie"/>
          <w:sz w:val="18"/>
          <w:szCs w:val="18"/>
        </w:rPr>
        <w:footnoteRef/>
      </w:r>
      <w:r w:rsidRPr="00F03261">
        <w:rPr>
          <w:sz w:val="18"/>
          <w:szCs w:val="18"/>
        </w:rPr>
        <w:t xml:space="preserve"> </w:t>
      </w:r>
      <w:r w:rsidRPr="00F03261">
        <w:rPr>
          <w:color w:val="000000"/>
          <w:sz w:val="18"/>
          <w:szCs w:val="18"/>
        </w:rPr>
        <w:t xml:space="preserve">Online submission via PROSPECT is mandatory for this call for proposals (see section 2.2.2). In PROSPECT all dates and times are expressed in Brussels time. </w:t>
      </w:r>
      <w:r w:rsidRPr="00F03261">
        <w:rPr>
          <w:sz w:val="18"/>
          <w:szCs w:val="18"/>
        </w:rPr>
        <w:t>Applicants should note that the IT support is open Monday to Friday from 08:30 to 18:30 Brussels time (except for public holidays) Applicants should take note of the weekly maintenance hours mentioned in the PROSPECT user manual.</w:t>
      </w:r>
    </w:p>
  </w:footnote>
  <w:footnote w:id="2">
    <w:p w14:paraId="7A55EC97" w14:textId="77777777" w:rsidR="000B419A" w:rsidRPr="00F03261" w:rsidRDefault="000B419A" w:rsidP="003E1262">
      <w:pPr>
        <w:pStyle w:val="Textonotapie"/>
        <w:rPr>
          <w:sz w:val="18"/>
          <w:szCs w:val="18"/>
        </w:rPr>
      </w:pPr>
      <w:r w:rsidRPr="00F03261">
        <w:rPr>
          <w:rStyle w:val="Refdenotaalpie"/>
          <w:sz w:val="18"/>
          <w:szCs w:val="18"/>
        </w:rPr>
        <w:footnoteRef/>
      </w:r>
      <w:r w:rsidRPr="00F03261">
        <w:rPr>
          <w:sz w:val="18"/>
          <w:szCs w:val="18"/>
        </w:rPr>
        <w:t xml:space="preserve"> If PROSPECT is unavailable, the IT support can also be reached via email: </w:t>
      </w:r>
      <w:hyperlink r:id="rId1" w:history="1">
        <w:r w:rsidRPr="00F03261">
          <w:rPr>
            <w:rStyle w:val="Hipervnculo"/>
            <w:sz w:val="18"/>
            <w:szCs w:val="18"/>
          </w:rPr>
          <w:t>EuropeAid-IT-support@ec.europa.eu</w:t>
        </w:r>
      </w:hyperlink>
    </w:p>
  </w:footnote>
  <w:footnote w:id="3">
    <w:p w14:paraId="4D626633" w14:textId="77777777" w:rsidR="000B419A" w:rsidRPr="00F03261" w:rsidRDefault="000B419A" w:rsidP="001E61D9">
      <w:pPr>
        <w:pStyle w:val="Textonotapie"/>
        <w:spacing w:before="0"/>
        <w:rPr>
          <w:sz w:val="18"/>
          <w:szCs w:val="18"/>
          <w:lang w:val="en-US"/>
        </w:rPr>
      </w:pPr>
      <w:r w:rsidRPr="00F03261">
        <w:rPr>
          <w:rStyle w:val="Refdenotaalpie"/>
          <w:sz w:val="18"/>
          <w:szCs w:val="18"/>
        </w:rPr>
        <w:footnoteRef/>
      </w:r>
      <w:r w:rsidRPr="00F03261">
        <w:rPr>
          <w:sz w:val="18"/>
          <w:szCs w:val="18"/>
        </w:rPr>
        <w:t xml:space="preserve"> </w:t>
      </w:r>
      <w:hyperlink r:id="rId2" w:history="1">
        <w:r w:rsidRPr="00F03261">
          <w:rPr>
            <w:rStyle w:val="Hipervnculo"/>
            <w:sz w:val="18"/>
            <w:szCs w:val="18"/>
          </w:rPr>
          <w:t>http://eeas.europa.eu/archives/docs/policies/eu-cyber-security/cybsec_comm_en.pdf</w:t>
        </w:r>
      </w:hyperlink>
      <w:r w:rsidRPr="00F03261">
        <w:rPr>
          <w:sz w:val="18"/>
          <w:szCs w:val="18"/>
        </w:rPr>
        <w:t xml:space="preserve"> </w:t>
      </w:r>
    </w:p>
  </w:footnote>
  <w:footnote w:id="4">
    <w:p w14:paraId="630C8EA5" w14:textId="061B2D87" w:rsidR="000B419A" w:rsidRPr="00F03261" w:rsidRDefault="000B419A">
      <w:pPr>
        <w:pStyle w:val="Textonotapie"/>
        <w:rPr>
          <w:rStyle w:val="Hipervnculo"/>
          <w:sz w:val="18"/>
          <w:szCs w:val="18"/>
        </w:rPr>
      </w:pPr>
      <w:r w:rsidRPr="00F03261">
        <w:rPr>
          <w:rStyle w:val="Refdenotaalpie"/>
          <w:sz w:val="18"/>
          <w:szCs w:val="18"/>
        </w:rPr>
        <w:footnoteRef/>
      </w:r>
      <w:r w:rsidRPr="00F03261">
        <w:rPr>
          <w:rStyle w:val="Refdenotaalpie"/>
          <w:sz w:val="18"/>
          <w:szCs w:val="18"/>
        </w:rPr>
        <w:t xml:space="preserve"> </w:t>
      </w:r>
      <w:r w:rsidRPr="00F03261">
        <w:rPr>
          <w:rStyle w:val="Hipervnculo"/>
          <w:sz w:val="18"/>
          <w:szCs w:val="18"/>
        </w:rPr>
        <w:t>http://eur-lex.europa.eu/legal-content/EN/TXT/?qid=1447773803386&amp;uri=CELEX:52015DC0192</w:t>
      </w:r>
    </w:p>
  </w:footnote>
  <w:footnote w:id="5">
    <w:p w14:paraId="632066F5" w14:textId="5C9E2AD9" w:rsidR="000B419A" w:rsidRPr="00F03261" w:rsidRDefault="000B419A" w:rsidP="00CA2D20">
      <w:pPr>
        <w:pStyle w:val="Textonotapie"/>
        <w:rPr>
          <w:sz w:val="18"/>
          <w:szCs w:val="18"/>
        </w:rPr>
      </w:pPr>
      <w:r w:rsidRPr="00F03261">
        <w:rPr>
          <w:rStyle w:val="Refdenotaalpie"/>
          <w:sz w:val="18"/>
          <w:szCs w:val="18"/>
        </w:rPr>
        <w:footnoteRef/>
      </w:r>
      <w:r w:rsidRPr="00F03261">
        <w:rPr>
          <w:sz w:val="18"/>
          <w:szCs w:val="18"/>
        </w:rPr>
        <w:t xml:space="preserve"> Directive 2014/41/EU of the European Parliament and of the Council of 3 April 2014 regarding the European Investigation Order in criminal matters</w:t>
      </w:r>
      <w:r w:rsidRPr="00F03261">
        <w:rPr>
          <w:bCs/>
          <w:sz w:val="18"/>
          <w:szCs w:val="18"/>
        </w:rPr>
        <w:t>, OJ L 130, p.1</w:t>
      </w:r>
      <w:r w:rsidRPr="00F03261">
        <w:rPr>
          <w:sz w:val="18"/>
          <w:szCs w:val="18"/>
        </w:rPr>
        <w:t>.</w:t>
      </w:r>
    </w:p>
  </w:footnote>
  <w:footnote w:id="6">
    <w:p w14:paraId="6D1AA1B0" w14:textId="77777777" w:rsidR="000B419A" w:rsidRPr="00F03261" w:rsidRDefault="000B419A" w:rsidP="00CA2D20">
      <w:pPr>
        <w:pStyle w:val="Textonotapie"/>
        <w:rPr>
          <w:sz w:val="18"/>
          <w:szCs w:val="18"/>
        </w:rPr>
      </w:pPr>
      <w:r w:rsidRPr="00F03261">
        <w:rPr>
          <w:rStyle w:val="Refdenotaalpie"/>
          <w:sz w:val="18"/>
          <w:szCs w:val="18"/>
        </w:rPr>
        <w:footnoteRef/>
      </w:r>
      <w:r w:rsidRPr="00F03261">
        <w:rPr>
          <w:sz w:val="18"/>
          <w:szCs w:val="18"/>
        </w:rPr>
        <w:t xml:space="preserve"> The Convention on Cybercrime of the Council of Europe (CETS No 185).</w:t>
      </w:r>
    </w:p>
  </w:footnote>
  <w:footnote w:id="7">
    <w:p w14:paraId="5BB144E8" w14:textId="77777777" w:rsidR="000B419A" w:rsidRPr="00F03261" w:rsidRDefault="000B419A" w:rsidP="00CA2D20">
      <w:pPr>
        <w:pStyle w:val="Textonotapie"/>
        <w:rPr>
          <w:sz w:val="18"/>
          <w:szCs w:val="18"/>
        </w:rPr>
      </w:pPr>
      <w:r w:rsidRPr="00F03261">
        <w:rPr>
          <w:rStyle w:val="Refdenotaalpie"/>
          <w:sz w:val="18"/>
          <w:szCs w:val="18"/>
        </w:rPr>
        <w:footnoteRef/>
      </w:r>
      <w:r w:rsidRPr="00F03261">
        <w:rPr>
          <w:sz w:val="18"/>
          <w:szCs w:val="18"/>
        </w:rPr>
        <w:t xml:space="preserve"> Please see the problem definition contained in the technical report and in the Commission's December 2016 Progress Report to the Council of the European Union, ST 15072/1/16.</w:t>
      </w:r>
    </w:p>
  </w:footnote>
  <w:footnote w:id="8">
    <w:p w14:paraId="19CE6786" w14:textId="246FD80A" w:rsidR="000B419A" w:rsidRPr="00F03261" w:rsidRDefault="000B419A" w:rsidP="005D65B9">
      <w:pPr>
        <w:pStyle w:val="Textonotapie"/>
        <w:tabs>
          <w:tab w:val="left" w:pos="142"/>
        </w:tabs>
        <w:spacing w:before="0"/>
        <w:rPr>
          <w:sz w:val="18"/>
          <w:szCs w:val="18"/>
        </w:rPr>
      </w:pPr>
      <w:r w:rsidRPr="00F03261">
        <w:rPr>
          <w:rStyle w:val="Refdenotaalpie"/>
          <w:sz w:val="18"/>
          <w:szCs w:val="18"/>
        </w:rPr>
        <w:footnoteRef/>
      </w:r>
      <w:r w:rsidR="004656EF" w:rsidRPr="00F03261">
        <w:rPr>
          <w:sz w:val="18"/>
          <w:szCs w:val="18"/>
        </w:rPr>
        <w:t xml:space="preserve"> </w:t>
      </w:r>
      <w:hyperlink r:id="rId3" w:history="1">
        <w:r w:rsidRPr="00F03261">
          <w:rPr>
            <w:rStyle w:val="Hipervnculo"/>
            <w:sz w:val="18"/>
            <w:szCs w:val="18"/>
          </w:rPr>
          <w:t>https://ec.europa.eu/home-affairs/sites/homeaffairs/files/e-library/documents/basic-documents/docs/eu_agenda_on_security_en.pdf</w:t>
        </w:r>
      </w:hyperlink>
      <w:r w:rsidRPr="00F03261">
        <w:rPr>
          <w:sz w:val="18"/>
          <w:szCs w:val="18"/>
        </w:rPr>
        <w:t xml:space="preserve"> </w:t>
      </w:r>
    </w:p>
  </w:footnote>
  <w:footnote w:id="9">
    <w:p w14:paraId="1E66443E" w14:textId="77777777" w:rsidR="000B419A" w:rsidRPr="00F03261" w:rsidRDefault="000B419A" w:rsidP="005D65B9">
      <w:pPr>
        <w:pStyle w:val="Textonotapie"/>
        <w:tabs>
          <w:tab w:val="left" w:pos="142"/>
        </w:tabs>
        <w:spacing w:before="0"/>
        <w:ind w:left="142" w:hanging="142"/>
        <w:rPr>
          <w:sz w:val="18"/>
          <w:szCs w:val="18"/>
        </w:rPr>
      </w:pPr>
      <w:r w:rsidRPr="00F03261">
        <w:rPr>
          <w:rStyle w:val="Refdenotaalpie"/>
          <w:sz w:val="18"/>
          <w:szCs w:val="18"/>
        </w:rPr>
        <w:footnoteRef/>
      </w:r>
      <w:r w:rsidRPr="00F03261">
        <w:rPr>
          <w:sz w:val="18"/>
          <w:szCs w:val="18"/>
        </w:rPr>
        <w:tab/>
      </w:r>
      <w:hyperlink r:id="rId4" w:history="1">
        <w:r w:rsidRPr="00F03261">
          <w:rPr>
            <w:rStyle w:val="Hipervnculo"/>
            <w:sz w:val="18"/>
            <w:szCs w:val="18"/>
          </w:rPr>
          <w:t>https://ec.europa.eu/home-affairs/sites/homeaffairs/files/what-we-do/policies/organized-crime-and-humantrafficking/council_conclusions_on_improving_criminal_justice_in_cyberspace_en.pdf</w:t>
        </w:r>
      </w:hyperlink>
      <w:r w:rsidRPr="00F03261">
        <w:rPr>
          <w:sz w:val="18"/>
          <w:szCs w:val="18"/>
        </w:rPr>
        <w:t xml:space="preserve"> </w:t>
      </w:r>
    </w:p>
  </w:footnote>
  <w:footnote w:id="10">
    <w:p w14:paraId="073F8B93" w14:textId="23A38B7F" w:rsidR="004656EF" w:rsidRPr="00F03261" w:rsidRDefault="000B419A" w:rsidP="00BE04DF">
      <w:pPr>
        <w:pStyle w:val="Textonotapie"/>
        <w:rPr>
          <w:sz w:val="18"/>
          <w:szCs w:val="18"/>
        </w:rPr>
      </w:pPr>
      <w:r w:rsidRPr="00F03261">
        <w:rPr>
          <w:rStyle w:val="Refdenotaalpie"/>
          <w:sz w:val="18"/>
          <w:szCs w:val="18"/>
        </w:rPr>
        <w:footnoteRef/>
      </w:r>
      <w:r w:rsidRPr="00F03261">
        <w:rPr>
          <w:sz w:val="18"/>
          <w:szCs w:val="18"/>
        </w:rPr>
        <w:t xml:space="preserve"> </w:t>
      </w:r>
      <w:hyperlink r:id="rId5" w:history="1">
        <w:r w:rsidR="004656EF" w:rsidRPr="00F03261">
          <w:rPr>
            <w:rStyle w:val="Hipervnculo"/>
            <w:sz w:val="18"/>
            <w:szCs w:val="18"/>
          </w:rPr>
          <w:t>http://data.consilium.europa.eu/doc/document/ST-15072-2016-REV-1/en/pdf</w:t>
        </w:r>
      </w:hyperlink>
    </w:p>
  </w:footnote>
  <w:footnote w:id="11">
    <w:p w14:paraId="34C8DEDA" w14:textId="6093778E" w:rsidR="004656EF" w:rsidRPr="00F03261" w:rsidRDefault="000B419A">
      <w:pPr>
        <w:pStyle w:val="Textonotapie"/>
        <w:rPr>
          <w:sz w:val="18"/>
          <w:szCs w:val="18"/>
        </w:rPr>
      </w:pPr>
      <w:r w:rsidRPr="00F03261">
        <w:rPr>
          <w:rStyle w:val="Refdenotaalpie"/>
          <w:sz w:val="18"/>
          <w:szCs w:val="18"/>
        </w:rPr>
        <w:footnoteRef/>
      </w:r>
      <w:r w:rsidRPr="00F03261">
        <w:rPr>
          <w:sz w:val="18"/>
          <w:szCs w:val="18"/>
        </w:rPr>
        <w:t xml:space="preserve"> </w:t>
      </w:r>
      <w:hyperlink r:id="rId6" w:history="1">
        <w:r w:rsidR="004656EF" w:rsidRPr="00F03261">
          <w:rPr>
            <w:rStyle w:val="Hipervnculo"/>
            <w:sz w:val="18"/>
            <w:szCs w:val="18"/>
          </w:rPr>
          <w:t>https://ec.europa.eu/home-affairs/what-we-do/policies/organized-crime-and-human-trafficking/e-evidence_en</w:t>
        </w:r>
      </w:hyperlink>
      <w:r w:rsidRPr="00F03261">
        <w:rPr>
          <w:sz w:val="18"/>
          <w:szCs w:val="18"/>
        </w:rPr>
        <w:t>.</w:t>
      </w:r>
    </w:p>
  </w:footnote>
  <w:footnote w:id="12">
    <w:p w14:paraId="426AAC81" w14:textId="145E7F45" w:rsidR="004656EF" w:rsidRPr="00F03261" w:rsidRDefault="000B419A">
      <w:pPr>
        <w:pStyle w:val="Textonotapie"/>
        <w:rPr>
          <w:sz w:val="18"/>
          <w:szCs w:val="18"/>
        </w:rPr>
      </w:pPr>
      <w:r w:rsidRPr="00F03261">
        <w:rPr>
          <w:rStyle w:val="Refdenotaalpie"/>
          <w:sz w:val="18"/>
          <w:szCs w:val="18"/>
        </w:rPr>
        <w:footnoteRef/>
      </w:r>
      <w:r w:rsidRPr="00F03261">
        <w:rPr>
          <w:sz w:val="18"/>
          <w:szCs w:val="18"/>
        </w:rPr>
        <w:t xml:space="preserve"> </w:t>
      </w:r>
      <w:hyperlink r:id="rId7" w:history="1">
        <w:r w:rsidR="004656EF" w:rsidRPr="00F03261">
          <w:rPr>
            <w:rStyle w:val="Hipervnculo"/>
            <w:sz w:val="18"/>
            <w:szCs w:val="18"/>
          </w:rPr>
          <w:t>https://ec.europa.eu/home-affairs/what-we-do/policies/organized-crime-and-human-trafficking/e-evidence_en</w:t>
        </w:r>
      </w:hyperlink>
      <w:r w:rsidRPr="00F03261">
        <w:rPr>
          <w:sz w:val="18"/>
          <w:szCs w:val="18"/>
        </w:rPr>
        <w:t>.</w:t>
      </w:r>
    </w:p>
  </w:footnote>
  <w:footnote w:id="13">
    <w:p w14:paraId="51658E5A" w14:textId="77777777" w:rsidR="000B419A" w:rsidRPr="00F03261" w:rsidRDefault="000B419A" w:rsidP="00E10B1C">
      <w:pPr>
        <w:pStyle w:val="Textonotapie"/>
        <w:spacing w:before="0"/>
        <w:rPr>
          <w:sz w:val="18"/>
          <w:szCs w:val="18"/>
        </w:rPr>
      </w:pPr>
      <w:r w:rsidRPr="00F03261">
        <w:rPr>
          <w:rStyle w:val="Refdenotaalpie"/>
          <w:sz w:val="18"/>
          <w:szCs w:val="18"/>
        </w:rPr>
        <w:footnoteRef/>
      </w:r>
      <w:r w:rsidRPr="00F03261">
        <w:rPr>
          <w:sz w:val="18"/>
          <w:szCs w:val="18"/>
        </w:rPr>
        <w:t xml:space="preserve"> </w:t>
      </w:r>
      <w:r w:rsidRPr="00F03261">
        <w:rPr>
          <w:sz w:val="18"/>
          <w:szCs w:val="18"/>
        </w:rPr>
        <w:tab/>
        <w:t xml:space="preserve">Note that a lead applicant (i.e. a Coordinator) whose pillars have been positively assessed by the European Commission and who is awarded a grant will not sign the standard grant contract published with these guidelines but a PA Grant Agreement based on the </w:t>
      </w:r>
      <w:proofErr w:type="spellStart"/>
      <w:r w:rsidRPr="00F03261">
        <w:rPr>
          <w:sz w:val="18"/>
          <w:szCs w:val="18"/>
        </w:rPr>
        <w:t>PAGoDA</w:t>
      </w:r>
      <w:proofErr w:type="spellEnd"/>
      <w:r w:rsidRPr="00F03261">
        <w:rPr>
          <w:sz w:val="18"/>
          <w:szCs w:val="18"/>
        </w:rPr>
        <w:t xml:space="preserve"> template. All references in these guidelines and other documents related to this call to the standard grant contract shall in this case be understood as referring to the relevant provisions of the </w:t>
      </w:r>
      <w:proofErr w:type="spellStart"/>
      <w:r w:rsidRPr="00F03261">
        <w:rPr>
          <w:sz w:val="18"/>
          <w:szCs w:val="18"/>
        </w:rPr>
        <w:t>PAGoDA</w:t>
      </w:r>
      <w:proofErr w:type="spellEnd"/>
      <w:r w:rsidRPr="00F03261">
        <w:rPr>
          <w:sz w:val="18"/>
          <w:szCs w:val="18"/>
        </w:rPr>
        <w:t xml:space="preserve"> template.</w:t>
      </w:r>
    </w:p>
  </w:footnote>
  <w:footnote w:id="14">
    <w:p w14:paraId="4012E99D" w14:textId="77777777" w:rsidR="000B419A" w:rsidRPr="00F03261" w:rsidRDefault="000B419A" w:rsidP="00E10B1C">
      <w:pPr>
        <w:pStyle w:val="Textonotapie"/>
        <w:spacing w:before="0"/>
        <w:rPr>
          <w:sz w:val="18"/>
          <w:szCs w:val="18"/>
        </w:rPr>
      </w:pPr>
      <w:r w:rsidRPr="00F03261">
        <w:rPr>
          <w:rStyle w:val="Refdenotaalpie"/>
          <w:sz w:val="18"/>
          <w:szCs w:val="18"/>
        </w:rPr>
        <w:footnoteRef/>
      </w:r>
      <w:r w:rsidRPr="00F03261">
        <w:rPr>
          <w:sz w:val="18"/>
          <w:szCs w:val="18"/>
        </w:rPr>
        <w:t xml:space="preserve">   </w:t>
      </w:r>
      <w:r w:rsidRPr="00F03261">
        <w:rPr>
          <w:sz w:val="18"/>
          <w:szCs w:val="18"/>
        </w:rPr>
        <w:tab/>
        <w:t xml:space="preserve">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 as international organisations. </w:t>
      </w:r>
    </w:p>
  </w:footnote>
  <w:footnote w:id="15">
    <w:p w14:paraId="3098FA7D" w14:textId="710506C8" w:rsidR="000B419A" w:rsidRPr="00F03261" w:rsidRDefault="000B419A" w:rsidP="004B5A18">
      <w:pPr>
        <w:widowControl/>
        <w:autoSpaceDE w:val="0"/>
        <w:autoSpaceDN w:val="0"/>
        <w:adjustRightInd w:val="0"/>
        <w:ind w:left="284" w:hanging="284"/>
        <w:rPr>
          <w:color w:val="auto"/>
          <w:sz w:val="18"/>
          <w:szCs w:val="18"/>
          <w:lang w:val="en-GB" w:bidi="ar-SA"/>
        </w:rPr>
      </w:pPr>
      <w:r w:rsidRPr="00F03261">
        <w:rPr>
          <w:color w:val="auto"/>
          <w:sz w:val="18"/>
          <w:szCs w:val="18"/>
          <w:lang w:val="en-GB" w:bidi="ar-SA"/>
        </w:rPr>
        <w:footnoteRef/>
      </w:r>
      <w:r w:rsidR="00F03261">
        <w:rPr>
          <w:color w:val="auto"/>
          <w:sz w:val="18"/>
          <w:szCs w:val="18"/>
          <w:lang w:val="en-GB" w:bidi="ar-SA"/>
        </w:rPr>
        <w:t xml:space="preserve">  </w:t>
      </w:r>
      <w:r w:rsidRPr="00F03261">
        <w:rPr>
          <w:color w:val="auto"/>
          <w:sz w:val="18"/>
          <w:szCs w:val="18"/>
          <w:lang w:val="en-GB" w:bidi="ar-SA"/>
        </w:rPr>
        <w:t>To be determined on the basis of the organisation’s statutes that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organization, even if statutes are registered locally or a “Memorandum of Understanding” has been concluded. This needs not to be applicable to EU specialised agencies since they are established by an instrument of the European Union and are established in Member States of the EU.</w:t>
      </w:r>
    </w:p>
  </w:footnote>
  <w:footnote w:id="16">
    <w:p w14:paraId="588EC3E1" w14:textId="21D52E36" w:rsidR="00710C75" w:rsidRPr="00710C75" w:rsidRDefault="00710C75">
      <w:pPr>
        <w:pStyle w:val="Textonotapie"/>
      </w:pPr>
      <w:r>
        <w:rPr>
          <w:rStyle w:val="Refdenotaalpie"/>
        </w:rPr>
        <w:footnoteRef/>
      </w:r>
      <w:r>
        <w:t xml:space="preserve"> </w:t>
      </w:r>
      <w:r w:rsidRPr="00B10D7A">
        <w:rPr>
          <w:sz w:val="18"/>
          <w:szCs w:val="18"/>
        </w:rPr>
        <w:t xml:space="preserve">These third parties are neither affiliated </w:t>
      </w:r>
      <w:proofErr w:type="gramStart"/>
      <w:r w:rsidRPr="00B10D7A">
        <w:rPr>
          <w:sz w:val="18"/>
          <w:szCs w:val="18"/>
        </w:rPr>
        <w:t>entity(</w:t>
      </w:r>
      <w:proofErr w:type="spellStart"/>
      <w:proofErr w:type="gramEnd"/>
      <w:r w:rsidRPr="00B10D7A">
        <w:rPr>
          <w:sz w:val="18"/>
          <w:szCs w:val="18"/>
        </w:rPr>
        <w:t>ies</w:t>
      </w:r>
      <w:proofErr w:type="spellEnd"/>
      <w:r w:rsidRPr="00B10D7A">
        <w:rPr>
          <w:sz w:val="18"/>
          <w:szCs w:val="18"/>
        </w:rPr>
        <w:t>) nor associates nor contractors.</w:t>
      </w:r>
    </w:p>
  </w:footnote>
  <w:footnote w:id="17">
    <w:p w14:paraId="518C8886" w14:textId="68754199" w:rsidR="00F03261" w:rsidRPr="00F03261" w:rsidRDefault="00F03261">
      <w:pPr>
        <w:pStyle w:val="Textonotapie"/>
      </w:pPr>
      <w:r>
        <w:rPr>
          <w:rStyle w:val="Refdenotaalpie"/>
        </w:rPr>
        <w:footnoteRef/>
      </w:r>
      <w:r>
        <w:tab/>
      </w:r>
      <w:proofErr w:type="gramStart"/>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roofErr w:type="gramEnd"/>
    </w:p>
  </w:footnote>
  <w:footnote w:id="18">
    <w:p w14:paraId="34B53700" w14:textId="77777777" w:rsidR="000B419A" w:rsidRDefault="000B419A" w:rsidP="000B4502">
      <w:pPr>
        <w:pStyle w:val="Textonotapie"/>
      </w:pPr>
      <w:r>
        <w:rPr>
          <w:rStyle w:val="Refdenotaalpie"/>
        </w:rPr>
        <w:footnoteRef/>
      </w:r>
      <w:r>
        <w:t xml:space="preserve"> Natural persons who apply for a grant (if so allowed in the guidelines) do not have to register in PADOR. In this case, the information included in PROSPECT and in the concept note is sufficient.</w:t>
      </w:r>
    </w:p>
  </w:footnote>
  <w:footnote w:id="19">
    <w:p w14:paraId="270BDCA2" w14:textId="12A43ACE" w:rsidR="000B419A" w:rsidRDefault="000B419A" w:rsidP="000B4502">
      <w:pPr>
        <w:pStyle w:val="Textonotapie"/>
      </w:pPr>
      <w:r w:rsidRPr="00432EA1">
        <w:rPr>
          <w:vertAlign w:val="superscript"/>
        </w:rPr>
        <w:footnoteRef/>
      </w:r>
      <w:r>
        <w:t xml:space="preserve"> </w:t>
      </w:r>
      <w:r w:rsidRPr="00A016F9">
        <w:t xml:space="preserve">Which corresponds to </w:t>
      </w:r>
      <w:r>
        <w:t>s</w:t>
      </w:r>
      <w:r w:rsidRPr="00A016F9">
        <w:t xml:space="preserve">ections </w:t>
      </w:r>
      <w:proofErr w:type="gramStart"/>
      <w:r w:rsidRPr="00A016F9">
        <w:t>3</w:t>
      </w:r>
      <w:proofErr w:type="gramEnd"/>
      <w:r w:rsidRPr="00A016F9">
        <w:t xml:space="preserve"> and 4 of </w:t>
      </w:r>
      <w:r>
        <w:t>Annex A.2</w:t>
      </w:r>
      <w:r w:rsidRPr="00A016F9">
        <w:t>.</w:t>
      </w:r>
    </w:p>
  </w:footnote>
  <w:footnote w:id="20">
    <w:p w14:paraId="23CD3B85" w14:textId="63475179" w:rsidR="000B419A" w:rsidRPr="00BD6363" w:rsidRDefault="000B419A">
      <w:pPr>
        <w:pStyle w:val="Textonotapie"/>
      </w:pPr>
      <w:r>
        <w:rPr>
          <w:rStyle w:val="Refdenotaalpie"/>
        </w:rPr>
        <w:footnoteRef/>
      </w:r>
      <w:r>
        <w:t xml:space="preserve"> The grant application form consists of Annex A.1 – concept note – and Annex A.2 – full application form.</w:t>
      </w:r>
    </w:p>
  </w:footnote>
  <w:footnote w:id="21">
    <w:p w14:paraId="5B52EEFD" w14:textId="3502AF07" w:rsidR="003B751E" w:rsidRDefault="000B419A" w:rsidP="000B4502">
      <w:pPr>
        <w:pStyle w:val="Textonotapie"/>
      </w:pPr>
      <w:r>
        <w:rPr>
          <w:rStyle w:val="Refdenotaalpie"/>
        </w:rPr>
        <w:footnoteRef/>
      </w:r>
      <w:r>
        <w:t xml:space="preserve"> </w:t>
      </w:r>
      <w:r>
        <w:rPr>
          <w:lang w:val="en-US"/>
        </w:rPr>
        <w:t xml:space="preserve">For example: </w:t>
      </w:r>
      <w:hyperlink r:id="rId8" w:history="1">
        <w:r w:rsidR="003B751E" w:rsidRPr="00D9709F">
          <w:rPr>
            <w:rStyle w:val="Hipervnculo"/>
            <w:lang w:val="en-US"/>
          </w:rPr>
          <w:t>http://www.timeanddate.com/worldclock/converter.html</w:t>
        </w:r>
      </w:hyperlink>
      <w:r>
        <w:rPr>
          <w:lang w:val="en-US"/>
        </w:rPr>
        <w:t>.</w:t>
      </w:r>
    </w:p>
  </w:footnote>
  <w:footnote w:id="22">
    <w:p w14:paraId="0B25957F" w14:textId="77777777" w:rsidR="000B419A" w:rsidRPr="00A42B74" w:rsidRDefault="000B419A" w:rsidP="00B416E6">
      <w:pPr>
        <w:pStyle w:val="Footnote20"/>
        <w:shd w:val="clear" w:color="auto" w:fill="auto"/>
        <w:rPr>
          <w:sz w:val="18"/>
          <w:szCs w:val="18"/>
        </w:rPr>
      </w:pPr>
      <w:r w:rsidRPr="00A42B74">
        <w:rPr>
          <w:sz w:val="18"/>
          <w:szCs w:val="18"/>
        </w:rPr>
        <w:footnoteRef/>
      </w:r>
      <w:r w:rsidRPr="00A42B74">
        <w:rPr>
          <w:sz w:val="18"/>
          <w:szCs w:val="18"/>
        </w:rPr>
        <w:t xml:space="preserve"> Note that the relevance may be re-evaluated in the cases described in sections 6.5.7 and 6.5.8. </w:t>
      </w:r>
      <w:proofErr w:type="gramStart"/>
      <w:r w:rsidRPr="00A42B74">
        <w:rPr>
          <w:sz w:val="18"/>
          <w:szCs w:val="18"/>
        </w:rPr>
        <w:t>of</w:t>
      </w:r>
      <w:proofErr w:type="gramEnd"/>
      <w:r w:rsidRPr="00A42B74">
        <w:rPr>
          <w:sz w:val="18"/>
          <w:szCs w:val="18"/>
        </w:rPr>
        <w:t xml:space="preserve"> the Practical Guide.</w:t>
      </w:r>
    </w:p>
    <w:p w14:paraId="3BE4D3D9" w14:textId="77777777" w:rsidR="000B419A" w:rsidRDefault="000B419A" w:rsidP="00434595">
      <w:pPr>
        <w:pStyle w:val="Footnote50"/>
        <w:shd w:val="clear" w:color="auto" w:fill="auto"/>
        <w:spacing w:before="0"/>
      </w:pPr>
      <w:r>
        <w:rPr>
          <w:rStyle w:val="Footnote585pt"/>
        </w:rPr>
        <w:t xml:space="preserve">15 January 2016 </w:t>
      </w:r>
      <w:r>
        <w:t>e3aP_guidelines_prospect_en.pdf</w:t>
      </w:r>
    </w:p>
  </w:footnote>
  <w:footnote w:id="23">
    <w:p w14:paraId="175A47F0" w14:textId="77777777" w:rsidR="000B419A" w:rsidRPr="00A42B74" w:rsidRDefault="000B419A" w:rsidP="00434595">
      <w:pPr>
        <w:pStyle w:val="Footnote1"/>
        <w:shd w:val="clear" w:color="auto" w:fill="auto"/>
        <w:tabs>
          <w:tab w:val="left" w:pos="283"/>
        </w:tabs>
        <w:spacing w:line="230" w:lineRule="exact"/>
        <w:ind w:left="400"/>
        <w:jc w:val="left"/>
        <w:rPr>
          <w:sz w:val="18"/>
          <w:szCs w:val="18"/>
        </w:rPr>
      </w:pPr>
      <w:r w:rsidRPr="00A42B74">
        <w:rPr>
          <w:sz w:val="18"/>
          <w:szCs w:val="18"/>
        </w:rPr>
        <w:footnoteRef/>
      </w:r>
      <w:r w:rsidRPr="00A42B74">
        <w:rPr>
          <w:sz w:val="18"/>
          <w:szCs w:val="18"/>
        </w:rPr>
        <w:tab/>
        <w:t xml:space="preserve">Where the lead applicant and/or a co-applicant(s) and or an affiliated </w:t>
      </w:r>
      <w:proofErr w:type="gramStart"/>
      <w:r w:rsidRPr="00A42B74">
        <w:rPr>
          <w:sz w:val="18"/>
          <w:szCs w:val="18"/>
        </w:rPr>
        <w:t>entity(</w:t>
      </w:r>
      <w:proofErr w:type="spellStart"/>
      <w:proofErr w:type="gramEnd"/>
      <w:r w:rsidRPr="00A42B74">
        <w:rPr>
          <w:sz w:val="18"/>
          <w:szCs w:val="18"/>
        </w:rPr>
        <w:t>ies</w:t>
      </w:r>
      <w:proofErr w:type="spellEnd"/>
      <w:r w:rsidRPr="00A42B74">
        <w:rPr>
          <w:sz w:val="18"/>
          <w:szCs w:val="18"/>
        </w:rPr>
        <w:t>) is a public body created by a law, a copy of the said law must be provided.</w:t>
      </w:r>
    </w:p>
  </w:footnote>
  <w:footnote w:id="24">
    <w:p w14:paraId="7D868AF0" w14:textId="77777777" w:rsidR="000B419A" w:rsidRPr="00A42B74" w:rsidRDefault="000B419A" w:rsidP="00434595">
      <w:pPr>
        <w:pStyle w:val="Footnote1"/>
        <w:shd w:val="clear" w:color="auto" w:fill="auto"/>
        <w:tabs>
          <w:tab w:val="left" w:pos="278"/>
        </w:tabs>
        <w:ind w:firstLine="0"/>
        <w:rPr>
          <w:sz w:val="18"/>
          <w:szCs w:val="18"/>
        </w:rPr>
      </w:pPr>
      <w:r w:rsidRPr="00A42B74">
        <w:rPr>
          <w:sz w:val="18"/>
          <w:szCs w:val="18"/>
        </w:rPr>
        <w:footnoteRef/>
      </w:r>
      <w:r w:rsidRPr="00A42B74">
        <w:rPr>
          <w:sz w:val="18"/>
          <w:szCs w:val="18"/>
        </w:rPr>
        <w:tab/>
        <w:t xml:space="preserve">To be inserted only where the eligibility conditions have not changed from </w:t>
      </w:r>
      <w:r w:rsidRPr="00A42B74">
        <w:rPr>
          <w:sz w:val="18"/>
          <w:szCs w:val="18"/>
          <w:lang w:val="hr-HR" w:eastAsia="hr-HR" w:bidi="hr-HR"/>
        </w:rPr>
        <w:t xml:space="preserve">one </w:t>
      </w:r>
      <w:r w:rsidRPr="00A42B74">
        <w:rPr>
          <w:sz w:val="18"/>
          <w:szCs w:val="18"/>
        </w:rPr>
        <w:t xml:space="preserve">call </w:t>
      </w:r>
      <w:r w:rsidRPr="00A42B74">
        <w:rPr>
          <w:sz w:val="18"/>
          <w:szCs w:val="18"/>
          <w:lang w:val="en-GB" w:eastAsia="da-DK" w:bidi="da-DK"/>
        </w:rPr>
        <w:t xml:space="preserve">for </w:t>
      </w:r>
      <w:r w:rsidRPr="00A42B74">
        <w:rPr>
          <w:sz w:val="18"/>
          <w:szCs w:val="18"/>
        </w:rPr>
        <w:t>proposals to the other.</w:t>
      </w:r>
    </w:p>
  </w:footnote>
  <w:footnote w:id="25">
    <w:p w14:paraId="3A7E7E10" w14:textId="77777777" w:rsidR="000B419A" w:rsidRPr="00C6445A" w:rsidRDefault="000B419A" w:rsidP="00DB2D5B">
      <w:pPr>
        <w:pStyle w:val="Footnote1"/>
        <w:shd w:val="clear" w:color="auto" w:fill="auto"/>
        <w:tabs>
          <w:tab w:val="left" w:pos="250"/>
        </w:tabs>
        <w:spacing w:line="230" w:lineRule="exact"/>
        <w:ind w:left="320" w:right="440" w:hanging="320"/>
        <w:rPr>
          <w:sz w:val="18"/>
          <w:szCs w:val="18"/>
        </w:rPr>
      </w:pPr>
      <w:r w:rsidRPr="00C6445A">
        <w:rPr>
          <w:sz w:val="18"/>
          <w:szCs w:val="18"/>
        </w:rPr>
        <w:footnoteRef/>
      </w:r>
      <w:r w:rsidRPr="00C6445A">
        <w:rPr>
          <w:sz w:val="18"/>
          <w:szCs w:val="18"/>
        </w:rPr>
        <w:tab/>
        <w:t xml:space="preserve">Note that according to the financial regulation, in direct management, applicants must be notified the outcome of the evaluation of their applications within 6 months following the submission deadline of the full application. </w:t>
      </w:r>
      <w:r w:rsidRPr="00C6445A">
        <w:rPr>
          <w:sz w:val="18"/>
          <w:szCs w:val="18"/>
          <w:lang w:val="en-GB" w:eastAsia="da-DK" w:bidi="da-DK"/>
        </w:rPr>
        <w:t xml:space="preserve">This </w:t>
      </w:r>
      <w:r w:rsidRPr="00C6445A">
        <w:rPr>
          <w:sz w:val="18"/>
          <w:szCs w:val="18"/>
        </w:rPr>
        <w:t xml:space="preserve">time-limit may be exceeded in exceptional cases, in particular </w:t>
      </w:r>
      <w:r w:rsidRPr="00C6445A">
        <w:rPr>
          <w:sz w:val="18"/>
          <w:szCs w:val="18"/>
          <w:lang w:val="en-GB" w:eastAsia="da-DK" w:bidi="da-DK"/>
        </w:rPr>
        <w:t xml:space="preserve">for </w:t>
      </w:r>
      <w:r w:rsidRPr="00C6445A">
        <w:rPr>
          <w:sz w:val="18"/>
          <w:szCs w:val="18"/>
        </w:rPr>
        <w:t xml:space="preserve">complex actions (including </w:t>
      </w:r>
      <w:proofErr w:type="spellStart"/>
      <w:r w:rsidRPr="00C6445A">
        <w:rPr>
          <w:sz w:val="18"/>
          <w:szCs w:val="18"/>
        </w:rPr>
        <w:t>multi</w:t>
      </w:r>
      <w:r w:rsidRPr="00C6445A">
        <w:rPr>
          <w:sz w:val="18"/>
          <w:szCs w:val="18"/>
        </w:rPr>
        <w:softHyphen/>
        <w:t>beneficiary</w:t>
      </w:r>
      <w:proofErr w:type="spellEnd"/>
      <w:r w:rsidRPr="00C6445A">
        <w:rPr>
          <w:sz w:val="18"/>
          <w:szCs w:val="18"/>
        </w:rPr>
        <w:t xml:space="preserve"> calls), large number of proposals or in case of delays attributable to the applicants.</w:t>
      </w:r>
    </w:p>
  </w:footnote>
  <w:footnote w:id="26">
    <w:p w14:paraId="1B38EA73" w14:textId="77777777" w:rsidR="000B419A" w:rsidRPr="00C6445A" w:rsidRDefault="000B419A" w:rsidP="00434595">
      <w:pPr>
        <w:pStyle w:val="Footnote1"/>
        <w:shd w:val="clear" w:color="auto" w:fill="auto"/>
        <w:tabs>
          <w:tab w:val="left" w:pos="254"/>
        </w:tabs>
        <w:spacing w:line="230" w:lineRule="exact"/>
        <w:ind w:left="320" w:right="440" w:hanging="320"/>
        <w:rPr>
          <w:sz w:val="18"/>
          <w:szCs w:val="18"/>
        </w:rPr>
      </w:pPr>
      <w:r w:rsidRPr="00C6445A">
        <w:rPr>
          <w:sz w:val="18"/>
          <w:szCs w:val="18"/>
        </w:rPr>
        <w:footnoteRef/>
      </w:r>
      <w:r w:rsidRPr="00C6445A">
        <w:rPr>
          <w:sz w:val="18"/>
          <w:szCs w:val="18"/>
        </w:rPr>
        <w:tab/>
        <w:t xml:space="preserve">Note that according to the financial regulation, in direct management the grant contract must be signed within 3 months following the notification of the award decision. This time-limit may be exceeded in exceptional cases, in particular </w:t>
      </w:r>
      <w:r w:rsidRPr="00C6445A">
        <w:rPr>
          <w:sz w:val="18"/>
          <w:szCs w:val="18"/>
          <w:lang w:val="en-GB" w:eastAsia="da-DK" w:bidi="da-DK"/>
        </w:rPr>
        <w:t xml:space="preserve">for </w:t>
      </w:r>
      <w:r w:rsidRPr="00C6445A">
        <w:rPr>
          <w:sz w:val="18"/>
          <w:szCs w:val="18"/>
        </w:rPr>
        <w:t>complex actions (including multi-beneficiary calls), large number of proposals or in case of delays attributable to the applicants</w:t>
      </w:r>
    </w:p>
  </w:footnote>
  <w:footnote w:id="27">
    <w:p w14:paraId="0DD6C3FC" w14:textId="0DC3AC0D" w:rsidR="00C6445A" w:rsidRPr="00C6445A" w:rsidRDefault="00C6445A">
      <w:pPr>
        <w:pStyle w:val="Textonotapie"/>
        <w:rPr>
          <w:sz w:val="18"/>
          <w:szCs w:val="18"/>
          <w:lang w:val="hu-HU"/>
        </w:rPr>
      </w:pPr>
      <w:r>
        <w:rPr>
          <w:rStyle w:val="Refdenotaalpie"/>
        </w:rPr>
        <w:footnoteRef/>
      </w:r>
      <w:r>
        <w:t xml:space="preserve"> </w:t>
      </w:r>
      <w:hyperlink r:id="rId9" w:history="1">
        <w:r w:rsidRPr="00C6445A">
          <w:rPr>
            <w:rStyle w:val="Hipervnculo"/>
            <w:sz w:val="18"/>
            <w:szCs w:val="18"/>
          </w:rPr>
          <w:t>https://ec.europa.eu/europeaid/search/site/pador_en</w:t>
        </w:r>
      </w:hyperlink>
      <w:r w:rsidRPr="00C6445A">
        <w:rPr>
          <w:sz w:val="18"/>
          <w:szCs w:val="18"/>
        </w:rPr>
        <w:t xml:space="preserve"> - only applicable in calls under direct management where PADOR is used.</w:t>
      </w:r>
    </w:p>
  </w:footnote>
  <w:footnote w:id="28">
    <w:p w14:paraId="7187113F" w14:textId="77777777" w:rsidR="000B419A" w:rsidRPr="00C6445A" w:rsidRDefault="000B419A" w:rsidP="00B416E6">
      <w:pPr>
        <w:pStyle w:val="Footnote1"/>
        <w:shd w:val="clear" w:color="auto" w:fill="auto"/>
        <w:ind w:firstLine="0"/>
        <w:jc w:val="lef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20B2" w14:textId="77777777" w:rsidR="000B419A" w:rsidRDefault="000B419A">
    <w:pPr>
      <w:rPr>
        <w:sz w:val="2"/>
        <w:szCs w:val="2"/>
      </w:rPr>
    </w:pPr>
    <w:r>
      <w:rPr>
        <w:noProof/>
        <w:lang w:val="es-PA" w:eastAsia="es-PA" w:bidi="ar-SA"/>
      </w:rPr>
      <mc:AlternateContent>
        <mc:Choice Requires="wps">
          <w:drawing>
            <wp:anchor distT="0" distB="0" distL="63500" distR="63500" simplePos="0" relativeHeight="314572416" behindDoc="1" locked="0" layoutInCell="1" allowOverlap="1" wp14:anchorId="62D27405" wp14:editId="3EB9BE55">
              <wp:simplePos x="0" y="0"/>
              <wp:positionH relativeFrom="page">
                <wp:posOffset>968375</wp:posOffset>
              </wp:positionH>
              <wp:positionV relativeFrom="page">
                <wp:posOffset>469900</wp:posOffset>
              </wp:positionV>
              <wp:extent cx="5801360" cy="481965"/>
              <wp:effectExtent l="0" t="317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B2982" w14:textId="77777777" w:rsidR="000B419A" w:rsidRDefault="000B419A">
                          <w:pPr>
                            <w:pStyle w:val="Headerorfooter1"/>
                            <w:shd w:val="clear" w:color="auto" w:fill="FFFF00"/>
                            <w:spacing w:line="240" w:lineRule="auto"/>
                            <w:jc w:val="left"/>
                          </w:pPr>
                          <w:r>
                            <w:rPr>
                              <w:rStyle w:val="Headerorfooter0"/>
                              <w:b/>
                              <w:bCs/>
                            </w:rPr>
                            <w:t>This document is only for reference. The editable version of this template is available in</w:t>
                          </w:r>
                        </w:p>
                        <w:p w14:paraId="44B43306" w14:textId="77777777" w:rsidR="000B419A" w:rsidRDefault="000B419A">
                          <w:pPr>
                            <w:pStyle w:val="Headerorfooter1"/>
                            <w:shd w:val="clear" w:color="auto" w:fill="FFFF00"/>
                            <w:spacing w:line="240" w:lineRule="auto"/>
                            <w:jc w:val="left"/>
                          </w:pPr>
                          <w:r>
                            <w:rPr>
                              <w:rStyle w:val="Headerorfooter0"/>
                              <w:b/>
                              <w:bCs/>
                            </w:rPr>
                            <w:t>PROSPECT. You can find it at the creation stage of a Call for Proposals within the "Documents"</w:t>
                          </w:r>
                        </w:p>
                        <w:p w14:paraId="50163C01" w14:textId="77777777" w:rsidR="000B419A" w:rsidRDefault="000B419A">
                          <w:pPr>
                            <w:pStyle w:val="Headerorfooter1"/>
                            <w:shd w:val="clear" w:color="auto" w:fill="FFFF00"/>
                            <w:spacing w:line="240" w:lineRule="auto"/>
                            <w:jc w:val="left"/>
                          </w:pPr>
                          <w:proofErr w:type="gramStart"/>
                          <w:r>
                            <w:rPr>
                              <w:rStyle w:val="Headerorfooter0"/>
                              <w:b/>
                              <w:bCs/>
                            </w:rPr>
                            <w:t>tab</w:t>
                          </w:r>
                          <w:proofErr w:type="gramEnd"/>
                          <w:r>
                            <w:rPr>
                              <w:rStyle w:val="Headerorfooter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D27405" id="_x0000_t202" coordsize="21600,21600" o:spt="202" path="m,l,21600r21600,l21600,xe">
              <v:stroke joinstyle="miter"/>
              <v:path gradientshapeok="t" o:connecttype="rect"/>
            </v:shapetype>
            <v:shape id="Text Box 62" o:spid="_x0000_s1026" type="#_x0000_t202" style="position:absolute;margin-left:76.25pt;margin-top:37pt;width:456.8pt;height:37.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puqgIAAKk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" filled="f" stroked="f">
              <v:textbox style="mso-fit-shape-to-text:t" inset="0,0,0,0">
                <w:txbxContent>
                  <w:p w14:paraId="3C3B2982" w14:textId="77777777" w:rsidR="000B419A" w:rsidRDefault="000B419A">
                    <w:pPr>
                      <w:pStyle w:val="Headerorfooter1"/>
                      <w:shd w:val="clear" w:color="auto" w:fill="FFFF00"/>
                      <w:spacing w:line="240" w:lineRule="auto"/>
                      <w:jc w:val="left"/>
                    </w:pPr>
                    <w:r>
                      <w:rPr>
                        <w:rStyle w:val="Headerorfooter0"/>
                        <w:b/>
                        <w:bCs/>
                      </w:rPr>
                      <w:t>This document is only for reference. The editable version of this template is available in</w:t>
                    </w:r>
                  </w:p>
                  <w:p w14:paraId="44B43306" w14:textId="77777777" w:rsidR="000B419A" w:rsidRDefault="000B419A">
                    <w:pPr>
                      <w:pStyle w:val="Headerorfooter1"/>
                      <w:shd w:val="clear" w:color="auto" w:fill="FFFF00"/>
                      <w:spacing w:line="240" w:lineRule="auto"/>
                      <w:jc w:val="left"/>
                    </w:pPr>
                    <w:r>
                      <w:rPr>
                        <w:rStyle w:val="Headerorfooter0"/>
                        <w:b/>
                        <w:bCs/>
                      </w:rPr>
                      <w:t>PROSPECT. You can find it at the creation stage of a Call for Proposals within the "Documents"</w:t>
                    </w:r>
                  </w:p>
                  <w:p w14:paraId="50163C01" w14:textId="77777777" w:rsidR="000B419A" w:rsidRDefault="000B419A">
                    <w:pPr>
                      <w:pStyle w:val="Headerorfooter1"/>
                      <w:shd w:val="clear" w:color="auto" w:fill="FFFF00"/>
                      <w:spacing w:line="240" w:lineRule="auto"/>
                      <w:jc w:val="left"/>
                    </w:pPr>
                    <w:proofErr w:type="gramStart"/>
                    <w:r>
                      <w:rPr>
                        <w:rStyle w:val="Headerorfooter0"/>
                        <w:b/>
                        <w:bCs/>
                      </w:rPr>
                      <w:t>tab</w:t>
                    </w:r>
                    <w:proofErr w:type="gramEnd"/>
                    <w:r>
                      <w:rPr>
                        <w:rStyle w:val="Headerorfooter0"/>
                        <w:b/>
                        <w:bCs/>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763A" w14:textId="77777777" w:rsidR="000B419A" w:rsidRDefault="000B419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2811" w14:textId="77777777" w:rsidR="000B419A" w:rsidRDefault="000B419A">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0388" w14:textId="77777777" w:rsidR="000B419A" w:rsidRDefault="000B419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36A9"/>
    <w:multiLevelType w:val="multilevel"/>
    <w:tmpl w:val="5A26E20C"/>
    <w:lvl w:ilvl="0">
      <w:start w:val="1"/>
      <w:numFmt w:val="decimal"/>
      <w:lvlText w:val="2.5.%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52CCC"/>
    <w:multiLevelType w:val="multilevel"/>
    <w:tmpl w:val="958E0ABE"/>
    <w:lvl w:ilvl="0">
      <w:start w:val="1"/>
      <w:numFmt w:val="decimal"/>
      <w:lvlText w:val="%1"/>
      <w:lvlJc w:val="left"/>
      <w:pPr>
        <w:ind w:left="567" w:hanging="567"/>
      </w:pPr>
      <w:rPr>
        <w:rFonts w:ascii="Times New Roman Bold" w:hAnsi="Times New Roman Bold" w:cs="Times New Roman Bold" w:hint="default"/>
        <w:b/>
        <w:i w:val="0"/>
        <w:caps/>
        <w:strike w:val="0"/>
        <w:dstrike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nsid w:val="032A1ABD"/>
    <w:multiLevelType w:val="multilevel"/>
    <w:tmpl w:val="F2BEE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463835"/>
    <w:multiLevelType w:val="hybridMultilevel"/>
    <w:tmpl w:val="1BF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F7D9D"/>
    <w:multiLevelType w:val="multilevel"/>
    <w:tmpl w:val="684E12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F351DA"/>
    <w:multiLevelType w:val="multilevel"/>
    <w:tmpl w:val="C8723762"/>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0D41E4"/>
    <w:multiLevelType w:val="multilevel"/>
    <w:tmpl w:val="0E787222"/>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54614"/>
    <w:multiLevelType w:val="multilevel"/>
    <w:tmpl w:val="50F42EA8"/>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746FA"/>
    <w:multiLevelType w:val="multilevel"/>
    <w:tmpl w:val="4FE2F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93A2A"/>
    <w:multiLevelType w:val="multilevel"/>
    <w:tmpl w:val="2370E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2E5EF9"/>
    <w:multiLevelType w:val="hybridMultilevel"/>
    <w:tmpl w:val="6D5E36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nsid w:val="1DAF74B6"/>
    <w:multiLevelType w:val="multilevel"/>
    <w:tmpl w:val="92625CA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1795B"/>
    <w:multiLevelType w:val="multilevel"/>
    <w:tmpl w:val="7144B722"/>
    <w:lvl w:ilvl="0">
      <w:start w:val="1"/>
      <w:numFmt w:val="decimal"/>
      <w:pStyle w:val="TDC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EE7CBB"/>
    <w:multiLevelType w:val="multilevel"/>
    <w:tmpl w:val="D5108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41C8C"/>
    <w:multiLevelType w:val="multilevel"/>
    <w:tmpl w:val="9AAC2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9C4FE2"/>
    <w:multiLevelType w:val="multilevel"/>
    <w:tmpl w:val="8AD8FCA0"/>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E46E55"/>
    <w:multiLevelType w:val="hybridMultilevel"/>
    <w:tmpl w:val="8016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D67EE"/>
    <w:multiLevelType w:val="hybridMultilevel"/>
    <w:tmpl w:val="BC1E3E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023873"/>
    <w:multiLevelType w:val="hybridMultilevel"/>
    <w:tmpl w:val="A02AD470"/>
    <w:lvl w:ilvl="0" w:tplc="08090013">
      <w:start w:val="1"/>
      <w:numFmt w:val="upperRoman"/>
      <w:lvlText w:val="%1."/>
      <w:lvlJc w:val="righ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39B51DA8"/>
    <w:multiLevelType w:val="multilevel"/>
    <w:tmpl w:val="D0F49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A73B14"/>
    <w:multiLevelType w:val="multilevel"/>
    <w:tmpl w:val="7C289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20FE4"/>
    <w:multiLevelType w:val="hybridMultilevel"/>
    <w:tmpl w:val="7F5458F2"/>
    <w:name w:val="List Bullet 122222222222"/>
    <w:lvl w:ilvl="0" w:tplc="7FC2987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E2543C"/>
    <w:multiLevelType w:val="hybridMultilevel"/>
    <w:tmpl w:val="F264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C224DB"/>
    <w:multiLevelType w:val="multilevel"/>
    <w:tmpl w:val="4F9A1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4E0736"/>
    <w:multiLevelType w:val="hybridMultilevel"/>
    <w:tmpl w:val="8E06E24C"/>
    <w:lvl w:ilvl="0" w:tplc="7FC2987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1197F"/>
    <w:multiLevelType w:val="hybridMultilevel"/>
    <w:tmpl w:val="B9EE88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EA36E6"/>
    <w:multiLevelType w:val="multilevel"/>
    <w:tmpl w:val="C66E215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1C10AF"/>
    <w:multiLevelType w:val="multilevel"/>
    <w:tmpl w:val="77DC9DEC"/>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306013"/>
    <w:multiLevelType w:val="hybridMultilevel"/>
    <w:tmpl w:val="F43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0E7AEA"/>
    <w:multiLevelType w:val="multilevel"/>
    <w:tmpl w:val="45DEC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CF11E5"/>
    <w:multiLevelType w:val="multilevel"/>
    <w:tmpl w:val="509CF9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DD6F40"/>
    <w:multiLevelType w:val="multilevel"/>
    <w:tmpl w:val="795431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3474DA"/>
    <w:multiLevelType w:val="hybridMultilevel"/>
    <w:tmpl w:val="265E62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nsid w:val="7EBC5917"/>
    <w:multiLevelType w:val="multilevel"/>
    <w:tmpl w:val="24400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32"/>
  </w:num>
  <w:num w:numId="4">
    <w:abstractNumId w:val="28"/>
  </w:num>
  <w:num w:numId="5">
    <w:abstractNumId w:val="14"/>
  </w:num>
  <w:num w:numId="6">
    <w:abstractNumId w:val="6"/>
  </w:num>
  <w:num w:numId="7">
    <w:abstractNumId w:val="12"/>
  </w:num>
  <w:num w:numId="8">
    <w:abstractNumId w:val="21"/>
  </w:num>
  <w:num w:numId="9">
    <w:abstractNumId w:val="29"/>
  </w:num>
  <w:num w:numId="10">
    <w:abstractNumId w:val="36"/>
  </w:num>
  <w:num w:numId="11">
    <w:abstractNumId w:val="34"/>
  </w:num>
  <w:num w:numId="12">
    <w:abstractNumId w:val="7"/>
  </w:num>
  <w:num w:numId="13">
    <w:abstractNumId w:val="8"/>
  </w:num>
  <w:num w:numId="14">
    <w:abstractNumId w:val="15"/>
  </w:num>
  <w:num w:numId="15">
    <w:abstractNumId w:val="9"/>
  </w:num>
  <w:num w:numId="16">
    <w:abstractNumId w:val="22"/>
  </w:num>
  <w:num w:numId="17">
    <w:abstractNumId w:val="33"/>
  </w:num>
  <w:num w:numId="18">
    <w:abstractNumId w:val="3"/>
  </w:num>
  <w:num w:numId="19">
    <w:abstractNumId w:val="16"/>
  </w:num>
  <w:num w:numId="20">
    <w:abstractNumId w:val="10"/>
  </w:num>
  <w:num w:numId="21">
    <w:abstractNumId w:val="1"/>
  </w:num>
  <w:num w:numId="22">
    <w:abstractNumId w:val="25"/>
  </w:num>
  <w:num w:numId="23">
    <w:abstractNumId w:val="17"/>
  </w:num>
  <w:num w:numId="24">
    <w:abstractNumId w:val="4"/>
  </w:num>
  <w:num w:numId="25">
    <w:abstractNumId w:val="24"/>
  </w:num>
  <w:num w:numId="26">
    <w:abstractNumId w:val="23"/>
  </w:num>
  <w:num w:numId="27">
    <w:abstractNumId w:val="35"/>
  </w:num>
  <w:num w:numId="28">
    <w:abstractNumId w:val="27"/>
  </w:num>
  <w:num w:numId="29">
    <w:abstractNumId w:val="18"/>
  </w:num>
  <w:num w:numId="30">
    <w:abstractNumId w:val="19"/>
  </w:num>
  <w:num w:numId="31">
    <w:abstractNumId w:val="30"/>
  </w:num>
  <w:num w:numId="32">
    <w:abstractNumId w:val="31"/>
  </w:num>
  <w:num w:numId="33">
    <w:abstractNumId w:val="26"/>
  </w:num>
  <w:num w:numId="34">
    <w:abstractNumId w:val="0"/>
  </w:num>
  <w:num w:numId="35">
    <w:abstractNumId w:val="17"/>
  </w:num>
  <w:num w:numId="36">
    <w:abstractNumId w:val="11"/>
  </w:num>
  <w:num w:numId="37">
    <w:abstractNumId w:val="2"/>
  </w:num>
  <w:num w:numId="3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83009"/>
    <w:rsid w:val="00001D6D"/>
    <w:rsid w:val="00013237"/>
    <w:rsid w:val="00020F4B"/>
    <w:rsid w:val="00021023"/>
    <w:rsid w:val="000271B4"/>
    <w:rsid w:val="00041518"/>
    <w:rsid w:val="00044A76"/>
    <w:rsid w:val="00046513"/>
    <w:rsid w:val="0005289B"/>
    <w:rsid w:val="000578D5"/>
    <w:rsid w:val="0006085E"/>
    <w:rsid w:val="00060DD7"/>
    <w:rsid w:val="000720E7"/>
    <w:rsid w:val="000743C8"/>
    <w:rsid w:val="000A32DF"/>
    <w:rsid w:val="000A4007"/>
    <w:rsid w:val="000B419A"/>
    <w:rsid w:val="000B4502"/>
    <w:rsid w:val="000B7065"/>
    <w:rsid w:val="000D1E20"/>
    <w:rsid w:val="000E2B0C"/>
    <w:rsid w:val="000F2AC0"/>
    <w:rsid w:val="00100134"/>
    <w:rsid w:val="00121CE7"/>
    <w:rsid w:val="001317F4"/>
    <w:rsid w:val="00154ECB"/>
    <w:rsid w:val="001561F4"/>
    <w:rsid w:val="0018415C"/>
    <w:rsid w:val="00193DDD"/>
    <w:rsid w:val="001B4B0B"/>
    <w:rsid w:val="001C020D"/>
    <w:rsid w:val="001D6486"/>
    <w:rsid w:val="001E61D9"/>
    <w:rsid w:val="001F2CBB"/>
    <w:rsid w:val="0020525C"/>
    <w:rsid w:val="00216B04"/>
    <w:rsid w:val="0021752C"/>
    <w:rsid w:val="0022130B"/>
    <w:rsid w:val="00237EAA"/>
    <w:rsid w:val="00253997"/>
    <w:rsid w:val="00256FE3"/>
    <w:rsid w:val="00262EB6"/>
    <w:rsid w:val="00265A6A"/>
    <w:rsid w:val="00274020"/>
    <w:rsid w:val="002A43E7"/>
    <w:rsid w:val="002B411F"/>
    <w:rsid w:val="002B56ED"/>
    <w:rsid w:val="002C148D"/>
    <w:rsid w:val="002C3AB5"/>
    <w:rsid w:val="002C585E"/>
    <w:rsid w:val="002C719A"/>
    <w:rsid w:val="002D22C2"/>
    <w:rsid w:val="002D3C68"/>
    <w:rsid w:val="002F54D9"/>
    <w:rsid w:val="002F754A"/>
    <w:rsid w:val="00310357"/>
    <w:rsid w:val="00311971"/>
    <w:rsid w:val="00317B46"/>
    <w:rsid w:val="00321FB9"/>
    <w:rsid w:val="00364A69"/>
    <w:rsid w:val="00370E42"/>
    <w:rsid w:val="003728A6"/>
    <w:rsid w:val="00372CE1"/>
    <w:rsid w:val="0038452E"/>
    <w:rsid w:val="00395982"/>
    <w:rsid w:val="0039642A"/>
    <w:rsid w:val="003A2DEF"/>
    <w:rsid w:val="003A7CCA"/>
    <w:rsid w:val="003B59CB"/>
    <w:rsid w:val="003B751E"/>
    <w:rsid w:val="003C25DC"/>
    <w:rsid w:val="003C2D04"/>
    <w:rsid w:val="003C6EFC"/>
    <w:rsid w:val="003D7B7B"/>
    <w:rsid w:val="003E1262"/>
    <w:rsid w:val="003E25CF"/>
    <w:rsid w:val="003F0968"/>
    <w:rsid w:val="00403DB2"/>
    <w:rsid w:val="00405FAD"/>
    <w:rsid w:val="00410D20"/>
    <w:rsid w:val="0041327E"/>
    <w:rsid w:val="004158BF"/>
    <w:rsid w:val="004224E6"/>
    <w:rsid w:val="00427A56"/>
    <w:rsid w:val="00432630"/>
    <w:rsid w:val="00432EA1"/>
    <w:rsid w:val="00434595"/>
    <w:rsid w:val="00450C3D"/>
    <w:rsid w:val="00452676"/>
    <w:rsid w:val="00454AAF"/>
    <w:rsid w:val="004565E7"/>
    <w:rsid w:val="00456860"/>
    <w:rsid w:val="00464EE2"/>
    <w:rsid w:val="004656EF"/>
    <w:rsid w:val="00482EA3"/>
    <w:rsid w:val="004953A8"/>
    <w:rsid w:val="004A2F67"/>
    <w:rsid w:val="004B425E"/>
    <w:rsid w:val="004B5A18"/>
    <w:rsid w:val="004C0AA7"/>
    <w:rsid w:val="004C3E36"/>
    <w:rsid w:val="004C4D3C"/>
    <w:rsid w:val="004D39A9"/>
    <w:rsid w:val="004F4E1C"/>
    <w:rsid w:val="004F7921"/>
    <w:rsid w:val="00514133"/>
    <w:rsid w:val="0053799C"/>
    <w:rsid w:val="00554866"/>
    <w:rsid w:val="00557544"/>
    <w:rsid w:val="00557FC7"/>
    <w:rsid w:val="00566AF6"/>
    <w:rsid w:val="0057002D"/>
    <w:rsid w:val="005809C2"/>
    <w:rsid w:val="005903B7"/>
    <w:rsid w:val="005A3E9C"/>
    <w:rsid w:val="005A793A"/>
    <w:rsid w:val="005B18F7"/>
    <w:rsid w:val="005B72EF"/>
    <w:rsid w:val="005C44DA"/>
    <w:rsid w:val="005D43D5"/>
    <w:rsid w:val="005D65B9"/>
    <w:rsid w:val="005D7EC3"/>
    <w:rsid w:val="005E2F27"/>
    <w:rsid w:val="005E35A8"/>
    <w:rsid w:val="005F72F6"/>
    <w:rsid w:val="0061162E"/>
    <w:rsid w:val="006126CC"/>
    <w:rsid w:val="00615951"/>
    <w:rsid w:val="006247E8"/>
    <w:rsid w:val="0063006A"/>
    <w:rsid w:val="00641863"/>
    <w:rsid w:val="00641F26"/>
    <w:rsid w:val="00670E85"/>
    <w:rsid w:val="00685605"/>
    <w:rsid w:val="00697351"/>
    <w:rsid w:val="006B6D28"/>
    <w:rsid w:val="006C65A1"/>
    <w:rsid w:val="006D45F1"/>
    <w:rsid w:val="00701867"/>
    <w:rsid w:val="00703AD3"/>
    <w:rsid w:val="007072D6"/>
    <w:rsid w:val="00710C75"/>
    <w:rsid w:val="007113A4"/>
    <w:rsid w:val="007156A2"/>
    <w:rsid w:val="00722D95"/>
    <w:rsid w:val="00743CDA"/>
    <w:rsid w:val="00746BBE"/>
    <w:rsid w:val="00747096"/>
    <w:rsid w:val="00757E20"/>
    <w:rsid w:val="00765647"/>
    <w:rsid w:val="00781A50"/>
    <w:rsid w:val="00785AB9"/>
    <w:rsid w:val="00790120"/>
    <w:rsid w:val="007C5F1E"/>
    <w:rsid w:val="007C6133"/>
    <w:rsid w:val="007D217A"/>
    <w:rsid w:val="007D7C03"/>
    <w:rsid w:val="007E5332"/>
    <w:rsid w:val="007F74F5"/>
    <w:rsid w:val="00801226"/>
    <w:rsid w:val="00822EF4"/>
    <w:rsid w:val="00825F96"/>
    <w:rsid w:val="0083188A"/>
    <w:rsid w:val="00832167"/>
    <w:rsid w:val="00840A7E"/>
    <w:rsid w:val="0086046E"/>
    <w:rsid w:val="00865F1E"/>
    <w:rsid w:val="008762D2"/>
    <w:rsid w:val="008C19FA"/>
    <w:rsid w:val="008C7FCC"/>
    <w:rsid w:val="008D3AC2"/>
    <w:rsid w:val="008D3F20"/>
    <w:rsid w:val="008D5A29"/>
    <w:rsid w:val="008E3634"/>
    <w:rsid w:val="008E758F"/>
    <w:rsid w:val="008E75DD"/>
    <w:rsid w:val="00903BFC"/>
    <w:rsid w:val="00905147"/>
    <w:rsid w:val="009134D5"/>
    <w:rsid w:val="00923C6E"/>
    <w:rsid w:val="00927AD5"/>
    <w:rsid w:val="009317AA"/>
    <w:rsid w:val="00932594"/>
    <w:rsid w:val="00936168"/>
    <w:rsid w:val="009419BC"/>
    <w:rsid w:val="00945223"/>
    <w:rsid w:val="00953F4C"/>
    <w:rsid w:val="0099209C"/>
    <w:rsid w:val="009A3E9A"/>
    <w:rsid w:val="009A5257"/>
    <w:rsid w:val="009B418B"/>
    <w:rsid w:val="009C3A8D"/>
    <w:rsid w:val="009E0279"/>
    <w:rsid w:val="009F06A7"/>
    <w:rsid w:val="009F153B"/>
    <w:rsid w:val="009F1C38"/>
    <w:rsid w:val="009F375E"/>
    <w:rsid w:val="00A114E3"/>
    <w:rsid w:val="00A17CFE"/>
    <w:rsid w:val="00A26D3B"/>
    <w:rsid w:val="00A306CA"/>
    <w:rsid w:val="00A33A5A"/>
    <w:rsid w:val="00A36159"/>
    <w:rsid w:val="00A417FF"/>
    <w:rsid w:val="00A42B74"/>
    <w:rsid w:val="00A4448E"/>
    <w:rsid w:val="00A72C57"/>
    <w:rsid w:val="00A77626"/>
    <w:rsid w:val="00A86F99"/>
    <w:rsid w:val="00A9167E"/>
    <w:rsid w:val="00A941CF"/>
    <w:rsid w:val="00A9664C"/>
    <w:rsid w:val="00AA57EE"/>
    <w:rsid w:val="00AB1368"/>
    <w:rsid w:val="00AE7062"/>
    <w:rsid w:val="00AF2FFE"/>
    <w:rsid w:val="00B10D7A"/>
    <w:rsid w:val="00B26CC7"/>
    <w:rsid w:val="00B27B16"/>
    <w:rsid w:val="00B30AF1"/>
    <w:rsid w:val="00B416E6"/>
    <w:rsid w:val="00B41ECB"/>
    <w:rsid w:val="00B426D1"/>
    <w:rsid w:val="00B42A64"/>
    <w:rsid w:val="00B4368B"/>
    <w:rsid w:val="00B500F2"/>
    <w:rsid w:val="00B608E3"/>
    <w:rsid w:val="00B700BE"/>
    <w:rsid w:val="00B74D40"/>
    <w:rsid w:val="00B80BE2"/>
    <w:rsid w:val="00B84BBE"/>
    <w:rsid w:val="00B860F3"/>
    <w:rsid w:val="00B90424"/>
    <w:rsid w:val="00B93C7A"/>
    <w:rsid w:val="00BB77E0"/>
    <w:rsid w:val="00BC7A47"/>
    <w:rsid w:val="00BD6363"/>
    <w:rsid w:val="00BD7829"/>
    <w:rsid w:val="00BE04DF"/>
    <w:rsid w:val="00BE09B5"/>
    <w:rsid w:val="00BF06BE"/>
    <w:rsid w:val="00C104EE"/>
    <w:rsid w:val="00C20EC5"/>
    <w:rsid w:val="00C210F6"/>
    <w:rsid w:val="00C27C11"/>
    <w:rsid w:val="00C31495"/>
    <w:rsid w:val="00C370E5"/>
    <w:rsid w:val="00C40A8B"/>
    <w:rsid w:val="00C63EFA"/>
    <w:rsid w:val="00C6445A"/>
    <w:rsid w:val="00C723E3"/>
    <w:rsid w:val="00C72C83"/>
    <w:rsid w:val="00C95D3F"/>
    <w:rsid w:val="00C9641B"/>
    <w:rsid w:val="00C96EEC"/>
    <w:rsid w:val="00CA2D20"/>
    <w:rsid w:val="00CB1166"/>
    <w:rsid w:val="00CB6F7B"/>
    <w:rsid w:val="00CB737F"/>
    <w:rsid w:val="00CD4C11"/>
    <w:rsid w:val="00CD5EF9"/>
    <w:rsid w:val="00CE31F2"/>
    <w:rsid w:val="00D105E1"/>
    <w:rsid w:val="00D12001"/>
    <w:rsid w:val="00D134BD"/>
    <w:rsid w:val="00D152B0"/>
    <w:rsid w:val="00D25637"/>
    <w:rsid w:val="00D55C6F"/>
    <w:rsid w:val="00D70244"/>
    <w:rsid w:val="00D73CD8"/>
    <w:rsid w:val="00D75D50"/>
    <w:rsid w:val="00D75D5C"/>
    <w:rsid w:val="00DA0E45"/>
    <w:rsid w:val="00DB2D5B"/>
    <w:rsid w:val="00DB6D9E"/>
    <w:rsid w:val="00DC0451"/>
    <w:rsid w:val="00DD5A93"/>
    <w:rsid w:val="00DD659D"/>
    <w:rsid w:val="00DE0EB8"/>
    <w:rsid w:val="00E000E6"/>
    <w:rsid w:val="00E01628"/>
    <w:rsid w:val="00E02645"/>
    <w:rsid w:val="00E07351"/>
    <w:rsid w:val="00E10B1C"/>
    <w:rsid w:val="00E11D79"/>
    <w:rsid w:val="00E219C6"/>
    <w:rsid w:val="00E45159"/>
    <w:rsid w:val="00E52246"/>
    <w:rsid w:val="00E567FD"/>
    <w:rsid w:val="00E83009"/>
    <w:rsid w:val="00E8327A"/>
    <w:rsid w:val="00E95272"/>
    <w:rsid w:val="00E965B4"/>
    <w:rsid w:val="00EB3C39"/>
    <w:rsid w:val="00EB65EA"/>
    <w:rsid w:val="00EC38A0"/>
    <w:rsid w:val="00EC6DBA"/>
    <w:rsid w:val="00EE003F"/>
    <w:rsid w:val="00EE37C0"/>
    <w:rsid w:val="00EE40E1"/>
    <w:rsid w:val="00F03261"/>
    <w:rsid w:val="00F10290"/>
    <w:rsid w:val="00F11D05"/>
    <w:rsid w:val="00F3155F"/>
    <w:rsid w:val="00F36121"/>
    <w:rsid w:val="00F37C07"/>
    <w:rsid w:val="00F41C24"/>
    <w:rsid w:val="00F42996"/>
    <w:rsid w:val="00F52EAA"/>
    <w:rsid w:val="00F64165"/>
    <w:rsid w:val="00F74EA9"/>
    <w:rsid w:val="00F835F5"/>
    <w:rsid w:val="00F95C25"/>
    <w:rsid w:val="00FA0AA4"/>
    <w:rsid w:val="00FA69BC"/>
    <w:rsid w:val="00FD1B5E"/>
    <w:rsid w:val="00FD5991"/>
    <w:rsid w:val="00FD7E76"/>
    <w:rsid w:val="00FE0104"/>
    <w:rsid w:val="00FE3AD3"/>
    <w:rsid w:val="00FE7D8F"/>
    <w:rsid w:val="00FF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805C"/>
  <w15:docId w15:val="{15A29872-F458-4D39-980F-BDEF53A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5223"/>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
    <w:name w:val="Footnote_"/>
    <w:basedOn w:val="Fuentedeprrafopredeter"/>
    <w:link w:val="Footnote1"/>
    <w:rPr>
      <w:b w:val="0"/>
      <w:bCs w:val="0"/>
      <w:i w:val="0"/>
      <w:iCs w:val="0"/>
      <w:smallCaps w:val="0"/>
      <w:strike w:val="0"/>
      <w:sz w:val="20"/>
      <w:szCs w:val="20"/>
      <w:u w:val="none"/>
    </w:rPr>
  </w:style>
  <w:style w:type="character" w:customStyle="1" w:styleId="Footnote8pt">
    <w:name w:val="Footnote + 8 pt"/>
    <w:basedOn w:val="Footnot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Footnote2">
    <w:name w:val="Footnote (2)_"/>
    <w:basedOn w:val="Fuentedeprrafopredeter"/>
    <w:link w:val="Footnote20"/>
    <w:rPr>
      <w:b w:val="0"/>
      <w:bCs w:val="0"/>
      <w:i w:val="0"/>
      <w:iCs w:val="0"/>
      <w:smallCaps w:val="0"/>
      <w:strike w:val="0"/>
      <w:sz w:val="16"/>
      <w:szCs w:val="16"/>
      <w:u w:val="none"/>
    </w:rPr>
  </w:style>
  <w:style w:type="character" w:customStyle="1" w:styleId="Footnote0">
    <w:name w:val="Footnote"/>
    <w:basedOn w:val="Footnote"/>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Footnote3">
    <w:name w:val="Footnote (3)_"/>
    <w:basedOn w:val="Fuentedeprrafopredeter"/>
    <w:link w:val="Footnote31"/>
    <w:rPr>
      <w:b w:val="0"/>
      <w:bCs w:val="0"/>
      <w:i w:val="0"/>
      <w:iCs w:val="0"/>
      <w:smallCaps w:val="0"/>
      <w:strike w:val="0"/>
      <w:sz w:val="22"/>
      <w:szCs w:val="22"/>
      <w:u w:val="none"/>
    </w:rPr>
  </w:style>
  <w:style w:type="character" w:customStyle="1" w:styleId="Footnote3Italic">
    <w:name w:val="Footnote (3) + Italic"/>
    <w:basedOn w:val="Footnote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Footnote4">
    <w:name w:val="Footnote (4)_"/>
    <w:basedOn w:val="Fuentedeprrafopredeter"/>
    <w:link w:val="Footnote40"/>
    <w:rPr>
      <w:b/>
      <w:bCs/>
      <w:i w:val="0"/>
      <w:iCs w:val="0"/>
      <w:smallCaps w:val="0"/>
      <w:strike w:val="0"/>
      <w:sz w:val="17"/>
      <w:szCs w:val="17"/>
      <w:u w:val="none"/>
    </w:rPr>
  </w:style>
  <w:style w:type="character" w:customStyle="1" w:styleId="Footnote49pt">
    <w:name w:val="Footnote (4) + 9 pt"/>
    <w:aliases w:val="Not Bold"/>
    <w:basedOn w:val="Footnote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Footnote30">
    <w:name w:val="Footnote (3)"/>
    <w:basedOn w:val="Footnot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Footnote5">
    <w:name w:val="Footnote (5)_"/>
    <w:basedOn w:val="Fuentedeprrafopredeter"/>
    <w:link w:val="Footnote50"/>
    <w:rPr>
      <w:b w:val="0"/>
      <w:bCs w:val="0"/>
      <w:i w:val="0"/>
      <w:iCs w:val="0"/>
      <w:smallCaps w:val="0"/>
      <w:strike w:val="0"/>
      <w:sz w:val="18"/>
      <w:szCs w:val="18"/>
      <w:u w:val="none"/>
    </w:rPr>
  </w:style>
  <w:style w:type="character" w:customStyle="1" w:styleId="Footnote585pt">
    <w:name w:val="Footnote (5) + 8.5 pt"/>
    <w:aliases w:val="Bold"/>
    <w:basedOn w:val="Footnote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
    <w:name w:val="Header or footer_"/>
    <w:basedOn w:val="Fuentedeprrafopredeter"/>
    <w:link w:val="Headerorfooter1"/>
    <w:rPr>
      <w:b/>
      <w:bCs/>
      <w:i w:val="0"/>
      <w:iCs w:val="0"/>
      <w:smallCaps w:val="0"/>
      <w:strike w:val="0"/>
      <w:sz w:val="22"/>
      <w:szCs w:val="22"/>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FF0000"/>
      <w:spacing w:val="0"/>
      <w:w w:val="100"/>
      <w:position w:val="0"/>
      <w:sz w:val="22"/>
      <w:szCs w:val="22"/>
      <w:u w:val="none"/>
      <w:lang w:val="en-US" w:eastAsia="en-US" w:bidi="en-US"/>
    </w:rPr>
  </w:style>
  <w:style w:type="character" w:customStyle="1" w:styleId="Headerorfooter85pt">
    <w:name w:val="Header or footer + 8.5 pt"/>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85pt2">
    <w:name w:val="Header or footer + 8.5 pt2"/>
    <w:aliases w:val="Not Bold2"/>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3">
    <w:name w:val="Body text (3)_"/>
    <w:basedOn w:val="Fuentedeprrafopredeter"/>
    <w:link w:val="Bodytext31"/>
    <w:rPr>
      <w:b/>
      <w:bCs/>
      <w:i w:val="0"/>
      <w:iCs w:val="0"/>
      <w:smallCaps w:val="0"/>
      <w:strike w:val="0"/>
      <w:sz w:val="30"/>
      <w:szCs w:val="30"/>
      <w:u w:val="none"/>
    </w:rPr>
  </w:style>
  <w:style w:type="character" w:customStyle="1" w:styleId="Heading1">
    <w:name w:val="Heading #1_"/>
    <w:basedOn w:val="Fuentedeprrafopredeter"/>
    <w:link w:val="Heading10"/>
    <w:rPr>
      <w:b/>
      <w:bCs/>
      <w:i w:val="0"/>
      <w:iCs w:val="0"/>
      <w:smallCaps w:val="0"/>
      <w:strike w:val="0"/>
      <w:sz w:val="30"/>
      <w:szCs w:val="30"/>
      <w:u w:val="none"/>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A8A839"/>
      <w:spacing w:val="0"/>
      <w:w w:val="100"/>
      <w:position w:val="0"/>
      <w:sz w:val="30"/>
      <w:szCs w:val="30"/>
      <w:u w:val="none"/>
      <w:lang w:val="en-US" w:eastAsia="en-US" w:bidi="en-US"/>
    </w:rPr>
  </w:style>
  <w:style w:type="character" w:customStyle="1" w:styleId="Headerorfooter75pt">
    <w:name w:val="Header or footer + 7.5 pt"/>
    <w:aliases w:val="Not Bold1"/>
    <w:basedOn w:val="Headerorfooter"/>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4">
    <w:name w:val="Body text (4)_"/>
    <w:basedOn w:val="Fuentedeprrafopredeter"/>
    <w:link w:val="Bodytext40"/>
    <w:rPr>
      <w:b/>
      <w:bCs/>
      <w:i w:val="0"/>
      <w:iCs w:val="0"/>
      <w:smallCaps w:val="0"/>
      <w:strike w:val="0"/>
      <w:sz w:val="20"/>
      <w:szCs w:val="20"/>
      <w:u w:val="none"/>
    </w:rPr>
  </w:style>
  <w:style w:type="character" w:customStyle="1" w:styleId="Bodytext33">
    <w:name w:val="Body text (3)3"/>
    <w:basedOn w:val="Bodytext3"/>
    <w:rPr>
      <w:rFonts w:ascii="Times New Roman" w:eastAsia="Times New Roman" w:hAnsi="Times New Roman" w:cs="Times New Roman"/>
      <w:b/>
      <w:bCs/>
      <w:i w:val="0"/>
      <w:iCs w:val="0"/>
      <w:smallCaps w:val="0"/>
      <w:strike w:val="0"/>
      <w:color w:val="0000FF"/>
      <w:spacing w:val="0"/>
      <w:w w:val="100"/>
      <w:position w:val="0"/>
      <w:sz w:val="30"/>
      <w:szCs w:val="30"/>
      <w:u w:val="single"/>
      <w:lang w:val="en-US" w:eastAsia="en-US" w:bidi="en-US"/>
    </w:rPr>
  </w:style>
  <w:style w:type="character" w:customStyle="1" w:styleId="Bodytext32">
    <w:name w:val="Body text (3)2"/>
    <w:basedOn w:val="Bodytext3"/>
    <w:rPr>
      <w:rFonts w:ascii="Times New Roman" w:eastAsia="Times New Roman" w:hAnsi="Times New Roman" w:cs="Times New Roman"/>
      <w:b/>
      <w:bCs/>
      <w:i w:val="0"/>
      <w:iCs w:val="0"/>
      <w:smallCaps w:val="0"/>
      <w:strike w:val="0"/>
      <w:color w:val="0000FF"/>
      <w:spacing w:val="0"/>
      <w:w w:val="100"/>
      <w:position w:val="0"/>
      <w:sz w:val="30"/>
      <w:szCs w:val="30"/>
      <w:u w:val="none"/>
      <w:lang w:val="en-US" w:eastAsia="en-US" w:bidi="en-US"/>
    </w:rPr>
  </w:style>
  <w:style w:type="character" w:customStyle="1" w:styleId="Bodytext5">
    <w:name w:val="Body text (5)_"/>
    <w:basedOn w:val="Fuentedeprrafopredeter"/>
    <w:link w:val="Bodytext51"/>
    <w:rPr>
      <w:b w:val="0"/>
      <w:bCs w:val="0"/>
      <w:i w:val="0"/>
      <w:iCs w:val="0"/>
      <w:smallCaps w:val="0"/>
      <w:strike w:val="0"/>
      <w:sz w:val="20"/>
      <w:szCs w:val="20"/>
      <w:u w:val="none"/>
    </w:rPr>
  </w:style>
  <w:style w:type="character" w:customStyle="1" w:styleId="Bodytext50">
    <w:name w:val="Body text (5)"/>
    <w:basedOn w:val="Bodytext5"/>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Bodytext6">
    <w:name w:val="Body text (6)_"/>
    <w:basedOn w:val="Fuentedeprrafopredeter"/>
    <w:link w:val="Bodytext60"/>
    <w:rPr>
      <w:b/>
      <w:bCs/>
      <w:i w:val="0"/>
      <w:iCs w:val="0"/>
      <w:smallCaps w:val="0"/>
      <w:strike w:val="0"/>
      <w:sz w:val="28"/>
      <w:szCs w:val="28"/>
      <w:u w:val="none"/>
    </w:rPr>
  </w:style>
  <w:style w:type="character" w:customStyle="1" w:styleId="Headerorfooter85pt1">
    <w:name w:val="Header or footer + 8.5 pt1"/>
    <w:basedOn w:val="Headerorfooter"/>
    <w:rPr>
      <w:rFonts w:ascii="Times New Roman" w:eastAsia="Times New Roman" w:hAnsi="Times New Roman" w:cs="Times New Roman"/>
      <w:b/>
      <w:bCs/>
      <w:i w:val="0"/>
      <w:iCs w:val="0"/>
      <w:smallCaps w:val="0"/>
      <w:strike w:val="0"/>
      <w:color w:val="898989"/>
      <w:spacing w:val="0"/>
      <w:w w:val="100"/>
      <w:position w:val="0"/>
      <w:sz w:val="17"/>
      <w:szCs w:val="17"/>
      <w:u w:val="none"/>
      <w:lang w:val="en-US" w:eastAsia="en-US" w:bidi="en-US"/>
    </w:rPr>
  </w:style>
  <w:style w:type="character" w:customStyle="1" w:styleId="Bodytext7">
    <w:name w:val="Body text (7)_"/>
    <w:basedOn w:val="Fuentedeprrafopredeter"/>
    <w:link w:val="Bodytext70"/>
    <w:rPr>
      <w:b w:val="0"/>
      <w:bCs w:val="0"/>
      <w:i/>
      <w:iCs/>
      <w:smallCaps w:val="0"/>
      <w:strike w:val="0"/>
      <w:sz w:val="22"/>
      <w:szCs w:val="22"/>
      <w:u w:val="none"/>
    </w:rPr>
  </w:style>
  <w:style w:type="character" w:customStyle="1" w:styleId="Bodytext8">
    <w:name w:val="Body text (8)_"/>
    <w:basedOn w:val="Fuentedeprrafopredeter"/>
    <w:link w:val="Bodytext81"/>
    <w:rPr>
      <w:b/>
      <w:bCs/>
      <w:i w:val="0"/>
      <w:iCs w:val="0"/>
      <w:smallCaps w:val="0"/>
      <w:strike w:val="0"/>
      <w:sz w:val="22"/>
      <w:szCs w:val="22"/>
      <w:u w:val="none"/>
    </w:rPr>
  </w:style>
  <w:style w:type="character" w:customStyle="1" w:styleId="Bodytext2">
    <w:name w:val="Body text (2)_"/>
    <w:basedOn w:val="Fuentedeprrafopredeter"/>
    <w:link w:val="Bodytext21"/>
    <w:rPr>
      <w:b w:val="0"/>
      <w:bCs w:val="0"/>
      <w:i w:val="0"/>
      <w:iCs w:val="0"/>
      <w:smallCaps w:val="0"/>
      <w:strike w:val="0"/>
      <w:sz w:val="22"/>
      <w:szCs w:val="22"/>
      <w:u w:val="none"/>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Bold2">
    <w:name w:val="Body text (2) + Bold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Tableofcontents2">
    <w:name w:val="Table of contents (2)_"/>
    <w:basedOn w:val="Fuentedeprrafopredeter"/>
    <w:link w:val="Tableofcontents20"/>
    <w:rPr>
      <w:b w:val="0"/>
      <w:bCs w:val="0"/>
      <w:i w:val="0"/>
      <w:iCs w:val="0"/>
      <w:smallCaps w:val="0"/>
      <w:strike w:val="0"/>
      <w:sz w:val="22"/>
      <w:szCs w:val="22"/>
      <w:u w:val="none"/>
    </w:rPr>
  </w:style>
  <w:style w:type="character" w:customStyle="1" w:styleId="TDC1Car">
    <w:name w:val="TDC 1 Car"/>
    <w:basedOn w:val="Fuentedeprrafopredeter"/>
    <w:link w:val="TDC1"/>
    <w:rsid w:val="00F11D05"/>
    <w:rPr>
      <w:b/>
      <w:bCs/>
      <w:color w:val="000000"/>
      <w:sz w:val="22"/>
      <w:szCs w:val="22"/>
    </w:rPr>
  </w:style>
  <w:style w:type="character" w:customStyle="1" w:styleId="TDC3Car">
    <w:name w:val="TDC 3 Car"/>
    <w:basedOn w:val="Fuentedeprrafopredeter"/>
    <w:link w:val="TDC3"/>
    <w:rPr>
      <w:b w:val="0"/>
      <w:bCs w:val="0"/>
      <w:i w:val="0"/>
      <w:iCs w:val="0"/>
      <w:smallCaps w:val="0"/>
      <w:strike w:val="0"/>
      <w:sz w:val="20"/>
      <w:szCs w:val="20"/>
      <w:u w:val="none"/>
    </w:rPr>
  </w:style>
  <w:style w:type="character" w:customStyle="1" w:styleId="Bodytext9">
    <w:name w:val="Body text (9)_"/>
    <w:basedOn w:val="Fuentedeprrafopredeter"/>
    <w:link w:val="Bodytext90"/>
    <w:rPr>
      <w:b w:val="0"/>
      <w:bCs w:val="0"/>
      <w:i w:val="0"/>
      <w:iCs w:val="0"/>
      <w:smallCaps w:val="0"/>
      <w:strike w:val="0"/>
      <w:sz w:val="18"/>
      <w:szCs w:val="18"/>
      <w:u w:val="none"/>
    </w:rPr>
  </w:style>
  <w:style w:type="character" w:customStyle="1" w:styleId="Bodytext985pt">
    <w:name w:val="Body text (9) + 8.5 pt"/>
    <w:aliases w:val="Bold1"/>
    <w:basedOn w:val="Bodytext9"/>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Exact">
    <w:name w:val="Body text (2) Exact"/>
    <w:basedOn w:val="Fuentedeprrafopredeter"/>
    <w:rPr>
      <w:b w:val="0"/>
      <w:bCs w:val="0"/>
      <w:i w:val="0"/>
      <w:iCs w:val="0"/>
      <w:smallCaps w:val="0"/>
      <w:strike w:val="0"/>
      <w:sz w:val="22"/>
      <w:szCs w:val="22"/>
      <w:u w:val="none"/>
    </w:rPr>
  </w:style>
  <w:style w:type="character" w:customStyle="1" w:styleId="Bodytext10Exact">
    <w:name w:val="Body text (10) Exact"/>
    <w:basedOn w:val="Fuentedeprrafopredeter"/>
    <w:rPr>
      <w:b w:val="0"/>
      <w:bCs w:val="0"/>
      <w:i w:val="0"/>
      <w:iCs w:val="0"/>
      <w:smallCaps w:val="0"/>
      <w:strike w:val="0"/>
      <w:sz w:val="16"/>
      <w:szCs w:val="16"/>
      <w:u w:val="none"/>
    </w:rPr>
  </w:style>
  <w:style w:type="character" w:customStyle="1" w:styleId="Bodytext814pt">
    <w:name w:val="Body text (8) + 14 pt"/>
    <w:basedOn w:val="Bodytext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8SmallCaps">
    <w:name w:val="Body text (8) + Small Caps"/>
    <w:basedOn w:val="Bodytext8"/>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Bodytext29">
    <w:name w:val="Body text (2)9"/>
    <w:basedOn w:val="Bodytext2"/>
    <w:rPr>
      <w:rFonts w:ascii="Times New Roman" w:eastAsia="Times New Roman" w:hAnsi="Times New Roman" w:cs="Times New Roman"/>
      <w:b w:val="0"/>
      <w:bCs w:val="0"/>
      <w:i w:val="0"/>
      <w:iCs w:val="0"/>
      <w:smallCaps w:val="0"/>
      <w:strike w:val="0"/>
      <w:color w:val="CBCB0B"/>
      <w:spacing w:val="0"/>
      <w:w w:val="100"/>
      <w:position w:val="0"/>
      <w:sz w:val="22"/>
      <w:szCs w:val="22"/>
      <w:u w:val="none"/>
      <w:lang w:val="en-US" w:eastAsia="en-US" w:bidi="en-US"/>
    </w:rPr>
  </w:style>
  <w:style w:type="character" w:customStyle="1" w:styleId="Bodytext511pt">
    <w:name w:val="Body text (5) + 11 pt"/>
    <w:basedOn w:val="Bodytext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511pt1">
    <w:name w:val="Body text (5) + 11 pt1"/>
    <w:basedOn w:val="Bodytext5"/>
    <w:rPr>
      <w:rFonts w:ascii="Times New Roman" w:eastAsia="Times New Roman" w:hAnsi="Times New Roman" w:cs="Times New Roman"/>
      <w:b w:val="0"/>
      <w:bCs w:val="0"/>
      <w:i w:val="0"/>
      <w:iCs w:val="0"/>
      <w:smallCaps w:val="0"/>
      <w:strike w:val="0"/>
      <w:color w:val="FF0000"/>
      <w:spacing w:val="0"/>
      <w:w w:val="100"/>
      <w:position w:val="0"/>
      <w:sz w:val="22"/>
      <w:szCs w:val="22"/>
      <w:u w:val="none"/>
      <w:lang w:val="en-US" w:eastAsia="en-US" w:bidi="en-US"/>
    </w:rPr>
  </w:style>
  <w:style w:type="character" w:customStyle="1" w:styleId="Bodytext28">
    <w:name w:val="Body text (2)8"/>
    <w:basedOn w:val="Body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Bodytext27">
    <w:name w:val="Body text (2)7"/>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8NotBold3">
    <w:name w:val="Body text (8) + Not Bold3"/>
    <w:basedOn w:val="Bodytext8"/>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80">
    <w:name w:val="Body text (8)"/>
    <w:basedOn w:val="Bodytext8"/>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8NotBold2">
    <w:name w:val="Body text (8) + Not Bold2"/>
    <w:aliases w:val="Italic"/>
    <w:basedOn w:val="Bodytext8"/>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character" w:customStyle="1" w:styleId="Bodytext8NotBold1">
    <w:name w:val="Body text (8) + Not Bold1"/>
    <w:aliases w:val="Italic1"/>
    <w:basedOn w:val="Bodytext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Heading3">
    <w:name w:val="Heading #3_"/>
    <w:basedOn w:val="Fuentedeprrafopredeter"/>
    <w:link w:val="Heading30"/>
    <w:rPr>
      <w:b/>
      <w:bCs/>
      <w:i/>
      <w:iCs/>
      <w:smallCaps w:val="0"/>
      <w:strike w:val="0"/>
      <w:u w:val="none"/>
    </w:rPr>
  </w:style>
  <w:style w:type="character" w:customStyle="1" w:styleId="Bodytext10">
    <w:name w:val="Body text (10)_"/>
    <w:basedOn w:val="Fuentedeprrafopredeter"/>
    <w:link w:val="Bodytext100"/>
    <w:rPr>
      <w:b w:val="0"/>
      <w:bCs w:val="0"/>
      <w:i w:val="0"/>
      <w:iCs w:val="0"/>
      <w:smallCaps w:val="0"/>
      <w:strike w:val="0"/>
      <w:sz w:val="16"/>
      <w:szCs w:val="16"/>
      <w:u w:val="none"/>
    </w:rPr>
  </w:style>
  <w:style w:type="character" w:customStyle="1" w:styleId="Bodytext2Bold1">
    <w:name w:val="Body text (2) + Bold1"/>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26">
    <w:name w:val="Body text (2)6"/>
    <w:basedOn w:val="Bodytext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Bodytext25">
    <w:name w:val="Body text (2)5"/>
    <w:basedOn w:val="Bodytext2"/>
    <w:rPr>
      <w:rFonts w:ascii="Times New Roman" w:eastAsia="Times New Roman" w:hAnsi="Times New Roman" w:cs="Times New Roman"/>
      <w:b w:val="0"/>
      <w:bCs w:val="0"/>
      <w:i w:val="0"/>
      <w:iCs w:val="0"/>
      <w:smallCaps w:val="0"/>
      <w:strike w:val="0"/>
      <w:color w:val="1F497D"/>
      <w:spacing w:val="0"/>
      <w:w w:val="100"/>
      <w:position w:val="0"/>
      <w:sz w:val="22"/>
      <w:szCs w:val="22"/>
      <w:u w:val="single"/>
      <w:lang w:val="en-US" w:eastAsia="en-US" w:bidi="en-US"/>
    </w:rPr>
  </w:style>
  <w:style w:type="character" w:customStyle="1" w:styleId="Bodytext24">
    <w:name w:val="Body text (2)4"/>
    <w:basedOn w:val="Bodytext2"/>
    <w:rPr>
      <w:rFonts w:ascii="Times New Roman" w:eastAsia="Times New Roman" w:hAnsi="Times New Roman" w:cs="Times New Roman"/>
      <w:b w:val="0"/>
      <w:bCs w:val="0"/>
      <w:i w:val="0"/>
      <w:iCs w:val="0"/>
      <w:smallCaps w:val="0"/>
      <w:strike w:val="0"/>
      <w:color w:val="1F497D"/>
      <w:spacing w:val="0"/>
      <w:w w:val="100"/>
      <w:position w:val="0"/>
      <w:sz w:val="22"/>
      <w:szCs w:val="22"/>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23">
    <w:name w:val="Body text (2)3"/>
    <w:basedOn w:val="Bodytext2"/>
    <w:rPr>
      <w:rFonts w:ascii="Times New Roman" w:eastAsia="Times New Roman" w:hAnsi="Times New Roman" w:cs="Times New Roman"/>
      <w:b w:val="0"/>
      <w:bCs w:val="0"/>
      <w:i w:val="0"/>
      <w:iCs w:val="0"/>
      <w:smallCaps w:val="0"/>
      <w:strike w:val="0"/>
      <w:color w:val="002060"/>
      <w:spacing w:val="0"/>
      <w:w w:val="100"/>
      <w:position w:val="0"/>
      <w:sz w:val="22"/>
      <w:szCs w:val="22"/>
      <w:u w:val="single"/>
      <w:lang w:val="en-US" w:eastAsia="en-US" w:bidi="en-US"/>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2060"/>
      <w:spacing w:val="0"/>
      <w:w w:val="100"/>
      <w:position w:val="0"/>
      <w:sz w:val="22"/>
      <w:szCs w:val="22"/>
      <w:u w:val="none"/>
      <w:lang w:val="en-US" w:eastAsia="en-US" w:bidi="en-US"/>
    </w:rPr>
  </w:style>
  <w:style w:type="character" w:customStyle="1" w:styleId="Bodytext2Italic1">
    <w:name w:val="Body text (2) + Italic1"/>
    <w:basedOn w:val="Bodytext2"/>
    <w:rPr>
      <w:rFonts w:ascii="Times New Roman" w:eastAsia="Times New Roman" w:hAnsi="Times New Roman" w:cs="Times New Roman"/>
      <w:b w:val="0"/>
      <w:bCs w:val="0"/>
      <w:i/>
      <w:iCs/>
      <w:smallCaps w:val="0"/>
      <w:strike w:val="0"/>
      <w:color w:val="AFAF0D"/>
      <w:spacing w:val="0"/>
      <w:w w:val="100"/>
      <w:position w:val="0"/>
      <w:sz w:val="22"/>
      <w:szCs w:val="22"/>
      <w:u w:val="none"/>
      <w:lang w:val="en-US" w:eastAsia="en-US" w:bidi="en-US"/>
    </w:rPr>
  </w:style>
  <w:style w:type="character" w:customStyle="1" w:styleId="Heading2">
    <w:name w:val="Heading #2_"/>
    <w:basedOn w:val="Fuentedeprrafopredeter"/>
    <w:link w:val="Heading20"/>
    <w:rPr>
      <w:b/>
      <w:bCs/>
      <w:i w:val="0"/>
      <w:iCs w:val="0"/>
      <w:smallCaps w:val="0"/>
      <w:strike w:val="0"/>
      <w:sz w:val="22"/>
      <w:szCs w:val="22"/>
      <w:u w:val="none"/>
    </w:rPr>
  </w:style>
  <w:style w:type="character" w:customStyle="1" w:styleId="Tablecaption">
    <w:name w:val="Table caption_"/>
    <w:basedOn w:val="Fuentedeprrafopredeter"/>
    <w:link w:val="Tablecaption0"/>
    <w:rPr>
      <w:b/>
      <w:bCs/>
      <w:i w:val="0"/>
      <w:iCs w:val="0"/>
      <w:smallCaps w:val="0"/>
      <w:strike w:val="0"/>
      <w:sz w:val="22"/>
      <w:szCs w:val="22"/>
      <w:u w:val="none"/>
    </w:rPr>
  </w:style>
  <w:style w:type="character" w:customStyle="1" w:styleId="TablecaptionNotBold">
    <w:name w:val="Table caption + Not Bold"/>
    <w:basedOn w:val="Tablecaption"/>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911pt">
    <w:name w:val="Body text (9) + 11 pt"/>
    <w:basedOn w:val="Bodytext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9SmallCaps">
    <w:name w:val="Body text (9) + Small Caps"/>
    <w:basedOn w:val="Bodytext9"/>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1">
    <w:name w:val="Body text (11)_"/>
    <w:basedOn w:val="Fuentedeprrafopredeter"/>
    <w:link w:val="Bodytext110"/>
    <w:rPr>
      <w:b w:val="0"/>
      <w:bCs w:val="0"/>
      <w:i w:val="0"/>
      <w:iCs w:val="0"/>
      <w:smallCaps w:val="0"/>
      <w:strike w:val="0"/>
      <w:sz w:val="12"/>
      <w:szCs w:val="12"/>
      <w:u w:val="none"/>
    </w:rPr>
  </w:style>
  <w:style w:type="paragraph" w:customStyle="1" w:styleId="Footnote1">
    <w:name w:val="Footnote1"/>
    <w:basedOn w:val="Normal"/>
    <w:link w:val="Footnote"/>
    <w:pPr>
      <w:shd w:val="clear" w:color="auto" w:fill="FFFFFF"/>
      <w:spacing w:line="222" w:lineRule="exact"/>
      <w:ind w:hanging="400"/>
      <w:jc w:val="both"/>
    </w:pPr>
    <w:rPr>
      <w:sz w:val="20"/>
      <w:szCs w:val="20"/>
    </w:rPr>
  </w:style>
  <w:style w:type="paragraph" w:customStyle="1" w:styleId="Footnote20">
    <w:name w:val="Footnote (2)"/>
    <w:basedOn w:val="Normal"/>
    <w:link w:val="Footnote2"/>
    <w:pPr>
      <w:shd w:val="clear" w:color="auto" w:fill="FFFFFF"/>
      <w:spacing w:line="178" w:lineRule="exact"/>
    </w:pPr>
    <w:rPr>
      <w:sz w:val="16"/>
      <w:szCs w:val="16"/>
    </w:rPr>
  </w:style>
  <w:style w:type="paragraph" w:customStyle="1" w:styleId="Footnote31">
    <w:name w:val="Footnote (3)1"/>
    <w:basedOn w:val="Normal"/>
    <w:link w:val="Footnote3"/>
    <w:pPr>
      <w:shd w:val="clear" w:color="auto" w:fill="FFFFFF"/>
      <w:spacing w:after="240" w:line="250" w:lineRule="exact"/>
      <w:jc w:val="both"/>
    </w:pPr>
    <w:rPr>
      <w:sz w:val="22"/>
      <w:szCs w:val="22"/>
    </w:rPr>
  </w:style>
  <w:style w:type="paragraph" w:customStyle="1" w:styleId="Footnote40">
    <w:name w:val="Footnote (4)"/>
    <w:basedOn w:val="Normal"/>
    <w:link w:val="Footnote4"/>
    <w:pPr>
      <w:shd w:val="clear" w:color="auto" w:fill="FFFFFF"/>
      <w:spacing w:before="140" w:line="326" w:lineRule="exact"/>
      <w:jc w:val="both"/>
    </w:pPr>
    <w:rPr>
      <w:b/>
      <w:bCs/>
      <w:sz w:val="17"/>
      <w:szCs w:val="17"/>
    </w:rPr>
  </w:style>
  <w:style w:type="paragraph" w:customStyle="1" w:styleId="Footnote50">
    <w:name w:val="Footnote (5)"/>
    <w:basedOn w:val="Normal"/>
    <w:link w:val="Footnote5"/>
    <w:pPr>
      <w:shd w:val="clear" w:color="auto" w:fill="FFFFFF"/>
      <w:spacing w:before="840" w:line="326" w:lineRule="exact"/>
    </w:pPr>
    <w:rPr>
      <w:sz w:val="18"/>
      <w:szCs w:val="18"/>
    </w:rPr>
  </w:style>
  <w:style w:type="paragraph" w:customStyle="1" w:styleId="Headerorfooter1">
    <w:name w:val="Header or footer1"/>
    <w:basedOn w:val="Normal"/>
    <w:link w:val="Headerorfooter"/>
    <w:pPr>
      <w:shd w:val="clear" w:color="auto" w:fill="FFFFFF"/>
      <w:spacing w:line="250" w:lineRule="exact"/>
      <w:jc w:val="center"/>
    </w:pPr>
    <w:rPr>
      <w:b/>
      <w:bCs/>
      <w:sz w:val="22"/>
      <w:szCs w:val="22"/>
    </w:rPr>
  </w:style>
  <w:style w:type="paragraph" w:customStyle="1" w:styleId="Bodytext31">
    <w:name w:val="Body text (3)1"/>
    <w:basedOn w:val="Normal"/>
    <w:link w:val="Bodytext3"/>
    <w:pPr>
      <w:shd w:val="clear" w:color="auto" w:fill="FFFFFF"/>
      <w:spacing w:before="1000" w:after="1480" w:line="332" w:lineRule="exact"/>
      <w:jc w:val="center"/>
    </w:pPr>
    <w:rPr>
      <w:b/>
      <w:bCs/>
      <w:sz w:val="30"/>
      <w:szCs w:val="30"/>
    </w:rPr>
  </w:style>
  <w:style w:type="paragraph" w:customStyle="1" w:styleId="Heading10">
    <w:name w:val="Heading #1"/>
    <w:basedOn w:val="Normal"/>
    <w:link w:val="Heading1"/>
    <w:pPr>
      <w:shd w:val="clear" w:color="auto" w:fill="FFFFFF"/>
      <w:spacing w:before="1000" w:after="740" w:line="332" w:lineRule="exact"/>
      <w:jc w:val="center"/>
      <w:outlineLvl w:val="0"/>
    </w:pPr>
    <w:rPr>
      <w:b/>
      <w:bCs/>
      <w:sz w:val="30"/>
      <w:szCs w:val="30"/>
    </w:rPr>
  </w:style>
  <w:style w:type="paragraph" w:customStyle="1" w:styleId="Bodytext40">
    <w:name w:val="Body text (4)"/>
    <w:basedOn w:val="Normal"/>
    <w:link w:val="Bodytext4"/>
    <w:pPr>
      <w:shd w:val="clear" w:color="auto" w:fill="FFFFFF"/>
      <w:spacing w:before="140" w:line="222" w:lineRule="exact"/>
    </w:pPr>
    <w:rPr>
      <w:b/>
      <w:bCs/>
      <w:sz w:val="20"/>
      <w:szCs w:val="20"/>
    </w:rPr>
  </w:style>
  <w:style w:type="paragraph" w:customStyle="1" w:styleId="Bodytext51">
    <w:name w:val="Body text (5)1"/>
    <w:basedOn w:val="Normal"/>
    <w:link w:val="Bodytext5"/>
    <w:pPr>
      <w:shd w:val="clear" w:color="auto" w:fill="FFFFFF"/>
      <w:spacing w:before="10520" w:after="140" w:line="230" w:lineRule="exact"/>
      <w:jc w:val="both"/>
    </w:pPr>
    <w:rPr>
      <w:sz w:val="20"/>
      <w:szCs w:val="20"/>
    </w:rPr>
  </w:style>
  <w:style w:type="paragraph" w:customStyle="1" w:styleId="Bodytext60">
    <w:name w:val="Body text (6)"/>
    <w:basedOn w:val="Normal"/>
    <w:link w:val="Bodytext6"/>
    <w:pPr>
      <w:shd w:val="clear" w:color="auto" w:fill="FFFFFF"/>
      <w:spacing w:after="260" w:line="310" w:lineRule="exact"/>
      <w:jc w:val="center"/>
    </w:pPr>
    <w:rPr>
      <w:b/>
      <w:bCs/>
      <w:sz w:val="28"/>
      <w:szCs w:val="28"/>
    </w:rPr>
  </w:style>
  <w:style w:type="paragraph" w:customStyle="1" w:styleId="Bodytext70">
    <w:name w:val="Body text (7)"/>
    <w:basedOn w:val="Normal"/>
    <w:link w:val="Bodytext7"/>
    <w:pPr>
      <w:shd w:val="clear" w:color="auto" w:fill="FFFFFF"/>
      <w:spacing w:before="260" w:after="260" w:line="244" w:lineRule="exact"/>
      <w:jc w:val="both"/>
    </w:pPr>
    <w:rPr>
      <w:i/>
      <w:iCs/>
      <w:sz w:val="22"/>
      <w:szCs w:val="22"/>
    </w:rPr>
  </w:style>
  <w:style w:type="paragraph" w:customStyle="1" w:styleId="Bodytext81">
    <w:name w:val="Body text (8)1"/>
    <w:basedOn w:val="Normal"/>
    <w:link w:val="Bodytext8"/>
    <w:pPr>
      <w:shd w:val="clear" w:color="auto" w:fill="FFFFFF"/>
      <w:spacing w:before="260" w:after="260" w:line="244" w:lineRule="exact"/>
      <w:ind w:hanging="600"/>
      <w:jc w:val="both"/>
    </w:pPr>
    <w:rPr>
      <w:b/>
      <w:bCs/>
      <w:sz w:val="22"/>
      <w:szCs w:val="22"/>
    </w:rPr>
  </w:style>
  <w:style w:type="paragraph" w:customStyle="1" w:styleId="Bodytext21">
    <w:name w:val="Body text (2)1"/>
    <w:basedOn w:val="Normal"/>
    <w:link w:val="Bodytext2"/>
    <w:pPr>
      <w:shd w:val="clear" w:color="auto" w:fill="FFFFFF"/>
      <w:spacing w:before="260" w:after="260" w:line="254" w:lineRule="exact"/>
      <w:ind w:hanging="640"/>
      <w:jc w:val="both"/>
    </w:pPr>
    <w:rPr>
      <w:sz w:val="22"/>
      <w:szCs w:val="22"/>
    </w:rPr>
  </w:style>
  <w:style w:type="paragraph" w:customStyle="1" w:styleId="Tableofcontents20">
    <w:name w:val="Table of contents (2)"/>
    <w:basedOn w:val="Normal"/>
    <w:link w:val="Tableofcontents2"/>
    <w:pPr>
      <w:shd w:val="clear" w:color="auto" w:fill="FFFFFF"/>
      <w:spacing w:before="360" w:line="451" w:lineRule="exact"/>
    </w:pPr>
    <w:rPr>
      <w:sz w:val="22"/>
      <w:szCs w:val="22"/>
    </w:rPr>
  </w:style>
  <w:style w:type="paragraph" w:styleId="TDC1">
    <w:name w:val="toc 1"/>
    <w:basedOn w:val="Normal"/>
    <w:link w:val="TDC1Car"/>
    <w:autoRedefine/>
    <w:uiPriority w:val="39"/>
    <w:rsid w:val="00F11D05"/>
    <w:pPr>
      <w:numPr>
        <w:numId w:val="1"/>
      </w:numPr>
      <w:tabs>
        <w:tab w:val="left" w:pos="296"/>
        <w:tab w:val="right" w:pos="9644"/>
      </w:tabs>
      <w:spacing w:after="240" w:line="451" w:lineRule="exact"/>
    </w:pPr>
    <w:rPr>
      <w:b/>
      <w:bCs/>
      <w:sz w:val="22"/>
      <w:szCs w:val="22"/>
    </w:rPr>
  </w:style>
  <w:style w:type="paragraph" w:styleId="TDC3">
    <w:name w:val="toc 3"/>
    <w:basedOn w:val="Normal"/>
    <w:link w:val="TDC3Car"/>
    <w:autoRedefine/>
    <w:uiPriority w:val="39"/>
    <w:pPr>
      <w:shd w:val="clear" w:color="auto" w:fill="FFFFFF"/>
      <w:spacing w:before="180" w:line="389" w:lineRule="exact"/>
    </w:pPr>
    <w:rPr>
      <w:sz w:val="20"/>
      <w:szCs w:val="20"/>
    </w:rPr>
  </w:style>
  <w:style w:type="paragraph" w:customStyle="1" w:styleId="Bodytext90">
    <w:name w:val="Body text (9)"/>
    <w:basedOn w:val="Normal"/>
    <w:link w:val="Bodytext9"/>
    <w:pPr>
      <w:shd w:val="clear" w:color="auto" w:fill="FFFFFF"/>
      <w:spacing w:before="1100" w:line="326" w:lineRule="exact"/>
    </w:pPr>
    <w:rPr>
      <w:sz w:val="18"/>
      <w:szCs w:val="18"/>
    </w:rPr>
  </w:style>
  <w:style w:type="paragraph" w:customStyle="1" w:styleId="Bodytext100">
    <w:name w:val="Body text (10)"/>
    <w:basedOn w:val="Normal"/>
    <w:link w:val="Bodytext10"/>
    <w:pPr>
      <w:shd w:val="clear" w:color="auto" w:fill="FFFFFF"/>
      <w:spacing w:line="178" w:lineRule="exact"/>
    </w:pPr>
    <w:rPr>
      <w:sz w:val="16"/>
      <w:szCs w:val="16"/>
    </w:rPr>
  </w:style>
  <w:style w:type="paragraph" w:customStyle="1" w:styleId="Heading30">
    <w:name w:val="Heading #3"/>
    <w:basedOn w:val="Normal"/>
    <w:link w:val="Heading3"/>
    <w:pPr>
      <w:shd w:val="clear" w:color="auto" w:fill="FFFFFF"/>
      <w:spacing w:after="240" w:line="266" w:lineRule="exact"/>
      <w:jc w:val="both"/>
      <w:outlineLvl w:val="2"/>
    </w:pPr>
    <w:rPr>
      <w:b/>
      <w:bCs/>
      <w:i/>
      <w:iCs/>
    </w:rPr>
  </w:style>
  <w:style w:type="paragraph" w:customStyle="1" w:styleId="Heading20">
    <w:name w:val="Heading #2"/>
    <w:basedOn w:val="Normal"/>
    <w:link w:val="Heading2"/>
    <w:pPr>
      <w:shd w:val="clear" w:color="auto" w:fill="FFFFFF"/>
      <w:spacing w:line="278" w:lineRule="exact"/>
      <w:jc w:val="both"/>
      <w:outlineLvl w:val="1"/>
    </w:pPr>
    <w:rPr>
      <w:b/>
      <w:bCs/>
      <w:sz w:val="22"/>
      <w:szCs w:val="22"/>
    </w:rPr>
  </w:style>
  <w:style w:type="paragraph" w:customStyle="1" w:styleId="Tablecaption0">
    <w:name w:val="Table caption"/>
    <w:basedOn w:val="Normal"/>
    <w:link w:val="Tablecaption"/>
    <w:pPr>
      <w:shd w:val="clear" w:color="auto" w:fill="FFFFFF"/>
      <w:spacing w:line="244" w:lineRule="exact"/>
    </w:pPr>
    <w:rPr>
      <w:b/>
      <w:bCs/>
      <w:sz w:val="22"/>
      <w:szCs w:val="22"/>
    </w:rPr>
  </w:style>
  <w:style w:type="paragraph" w:customStyle="1" w:styleId="Bodytext110">
    <w:name w:val="Body text (11)"/>
    <w:basedOn w:val="Normal"/>
    <w:link w:val="Bodytext11"/>
    <w:pPr>
      <w:shd w:val="clear" w:color="auto" w:fill="FFFFFF"/>
      <w:spacing w:before="900" w:line="132" w:lineRule="exact"/>
    </w:pPr>
    <w:rPr>
      <w:sz w:val="12"/>
      <w:szCs w:val="12"/>
    </w:rPr>
  </w:style>
  <w:style w:type="paragraph" w:styleId="Textodeglobo">
    <w:name w:val="Balloon Text"/>
    <w:basedOn w:val="Normal"/>
    <w:link w:val="TextodegloboCar"/>
    <w:uiPriority w:val="99"/>
    <w:semiHidden/>
    <w:unhideWhenUsed/>
    <w:rsid w:val="00DD65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59D"/>
    <w:rPr>
      <w:rFonts w:ascii="Tahoma" w:hAnsi="Tahoma" w:cs="Tahoma"/>
      <w:color w:val="000000"/>
      <w:sz w:val="16"/>
      <w:szCs w:val="16"/>
    </w:rPr>
  </w:style>
  <w:style w:type="paragraph" w:customStyle="1" w:styleId="Text2">
    <w:name w:val="Text 2"/>
    <w:basedOn w:val="Normal"/>
    <w:rsid w:val="00B26CC7"/>
    <w:pPr>
      <w:widowControl/>
      <w:spacing w:before="120" w:after="120"/>
      <w:ind w:left="850"/>
      <w:jc w:val="both"/>
    </w:pPr>
    <w:rPr>
      <w:color w:val="auto"/>
      <w:lang w:val="en-GB" w:bidi="ar-SA"/>
    </w:rPr>
  </w:style>
  <w:style w:type="character" w:styleId="Hipervnculo">
    <w:name w:val="Hyperlink"/>
    <w:basedOn w:val="Fuentedeprrafopredeter"/>
    <w:uiPriority w:val="99"/>
    <w:unhideWhenUsed/>
    <w:rsid w:val="003E1262"/>
    <w:rPr>
      <w:rFonts w:ascii="Times New Roman" w:hAnsi="Times New Roman" w:cs="Times New Roman" w:hint="default"/>
      <w:color w:val="0000FF"/>
      <w:u w:val="single"/>
    </w:rPr>
  </w:style>
  <w:style w:type="paragraph" w:styleId="Textonotapie">
    <w:name w:val="footnote text"/>
    <w:aliases w:val="Footnote Text Char1,Footnote Text Char Char,single space,Char,fn,fn Char,testo pié di pagina,testo pié di pagina Char,FOOTNOTES,12pt,f,Footnote Text Char2 Char Char,Fußnotentextf,Geneva 9,LM Footnote"/>
    <w:basedOn w:val="Normal"/>
    <w:link w:val="TextonotapieCar"/>
    <w:uiPriority w:val="99"/>
    <w:unhideWhenUsed/>
    <w:qFormat/>
    <w:rsid w:val="003E1262"/>
    <w:pPr>
      <w:widowControl/>
      <w:spacing w:before="120"/>
      <w:ind w:left="284" w:hanging="284"/>
      <w:jc w:val="both"/>
    </w:pPr>
    <w:rPr>
      <w:color w:val="auto"/>
      <w:sz w:val="20"/>
      <w:szCs w:val="20"/>
      <w:lang w:val="en-GB" w:bidi="ar-SA"/>
    </w:rPr>
  </w:style>
  <w:style w:type="character" w:customStyle="1" w:styleId="TextonotapieCar">
    <w:name w:val="Texto nota pie Car"/>
    <w:aliases w:val="Footnote Text Char1 Car,Footnote Text Char Char Car,single space Car,Char Car,fn Car,fn Char Car,testo pié di pagina Car,testo pié di pagina Char Car,FOOTNOTES Car,12pt Car,f Car,Footnote Text Char2 Char Char Car,Fußnotentextf Car"/>
    <w:basedOn w:val="Fuentedeprrafopredeter"/>
    <w:link w:val="Textonotapie"/>
    <w:uiPriority w:val="99"/>
    <w:rsid w:val="003E1262"/>
    <w:rPr>
      <w:sz w:val="20"/>
      <w:szCs w:val="20"/>
      <w:lang w:val="en-GB" w:bidi="ar-SA"/>
    </w:rPr>
  </w:style>
  <w:style w:type="paragraph" w:styleId="Subttulo">
    <w:name w:val="Subtitle"/>
    <w:basedOn w:val="Normal"/>
    <w:link w:val="SubttuloCar"/>
    <w:uiPriority w:val="11"/>
    <w:qFormat/>
    <w:rsid w:val="003E1262"/>
    <w:pPr>
      <w:widowControl/>
      <w:spacing w:before="120" w:after="120"/>
      <w:jc w:val="center"/>
    </w:pPr>
    <w:rPr>
      <w:rFonts w:ascii="Arial" w:hAnsi="Arial"/>
      <w:b/>
      <w:color w:val="auto"/>
      <w:sz w:val="28"/>
      <w:szCs w:val="20"/>
      <w:lang w:val="fr-BE" w:bidi="ar-SA"/>
    </w:rPr>
  </w:style>
  <w:style w:type="character" w:customStyle="1" w:styleId="SubttuloCar">
    <w:name w:val="Subtítulo Car"/>
    <w:basedOn w:val="Fuentedeprrafopredeter"/>
    <w:link w:val="Subttulo"/>
    <w:uiPriority w:val="11"/>
    <w:rsid w:val="003E1262"/>
    <w:rPr>
      <w:rFonts w:ascii="Arial" w:hAnsi="Arial"/>
      <w:b/>
      <w:sz w:val="28"/>
      <w:szCs w:val="20"/>
      <w:lang w:val="fr-BE" w:bidi="ar-SA"/>
    </w:rPr>
  </w:style>
  <w:style w:type="paragraph" w:customStyle="1" w:styleId="Default">
    <w:name w:val="Default"/>
    <w:rsid w:val="003E1262"/>
    <w:pPr>
      <w:widowControl/>
      <w:autoSpaceDE w:val="0"/>
      <w:autoSpaceDN w:val="0"/>
      <w:adjustRightInd w:val="0"/>
    </w:pPr>
    <w:rPr>
      <w:color w:val="000000"/>
      <w:lang w:val="en-GB" w:eastAsia="en-GB" w:bidi="ar-SA"/>
    </w:rPr>
  </w:style>
  <w:style w:type="character" w:styleId="Refdenotaalpie">
    <w:name w:val="footnote reference"/>
    <w:aliases w:val="Footnote Reference Superscript,BVI fnr,Footnote symbol,Footnote reference number,number,note TESI,SUPERS,EN Footnote Reference,Times 10 Point,Exposant 3 Point,Footnote Reference_LVL6,Footnote Reference_LVL61, BVI fnr,ftref"/>
    <w:basedOn w:val="Fuentedeprrafopredeter"/>
    <w:link w:val="Char2"/>
    <w:uiPriority w:val="99"/>
    <w:unhideWhenUsed/>
    <w:qFormat/>
    <w:rsid w:val="003E1262"/>
    <w:rPr>
      <w:vertAlign w:val="superscript"/>
    </w:rPr>
  </w:style>
  <w:style w:type="paragraph" w:customStyle="1" w:styleId="Char2">
    <w:name w:val="Char2"/>
    <w:basedOn w:val="Normal"/>
    <w:link w:val="Refdenotaalpie"/>
    <w:uiPriority w:val="99"/>
    <w:rsid w:val="003E1262"/>
    <w:pPr>
      <w:widowControl/>
      <w:spacing w:before="120" w:after="160" w:line="240" w:lineRule="exact"/>
    </w:pPr>
    <w:rPr>
      <w:color w:val="auto"/>
      <w:vertAlign w:val="superscript"/>
    </w:rPr>
  </w:style>
  <w:style w:type="paragraph" w:styleId="Prrafodelista">
    <w:name w:val="List Paragraph"/>
    <w:basedOn w:val="Normal"/>
    <w:uiPriority w:val="34"/>
    <w:qFormat/>
    <w:rsid w:val="00193DDD"/>
    <w:pPr>
      <w:ind w:left="720"/>
      <w:contextualSpacing/>
    </w:pPr>
  </w:style>
  <w:style w:type="paragraph" w:styleId="Encabezado">
    <w:name w:val="header"/>
    <w:basedOn w:val="Normal"/>
    <w:link w:val="EncabezadoCar"/>
    <w:uiPriority w:val="99"/>
    <w:unhideWhenUsed/>
    <w:rsid w:val="00216B04"/>
    <w:pPr>
      <w:tabs>
        <w:tab w:val="center" w:pos="4536"/>
        <w:tab w:val="right" w:pos="9072"/>
      </w:tabs>
    </w:pPr>
  </w:style>
  <w:style w:type="character" w:customStyle="1" w:styleId="EncabezadoCar">
    <w:name w:val="Encabezado Car"/>
    <w:basedOn w:val="Fuentedeprrafopredeter"/>
    <w:link w:val="Encabezado"/>
    <w:uiPriority w:val="99"/>
    <w:rsid w:val="00216B04"/>
    <w:rPr>
      <w:color w:val="000000"/>
    </w:rPr>
  </w:style>
  <w:style w:type="paragraph" w:styleId="Piedepgina">
    <w:name w:val="footer"/>
    <w:basedOn w:val="Normal"/>
    <w:link w:val="PiedepginaCar"/>
    <w:uiPriority w:val="99"/>
    <w:unhideWhenUsed/>
    <w:rsid w:val="00216B04"/>
    <w:pPr>
      <w:tabs>
        <w:tab w:val="center" w:pos="4536"/>
        <w:tab w:val="right" w:pos="9072"/>
      </w:tabs>
    </w:pPr>
  </w:style>
  <w:style w:type="character" w:customStyle="1" w:styleId="PiedepginaCar">
    <w:name w:val="Pie de página Car"/>
    <w:basedOn w:val="Fuentedeprrafopredeter"/>
    <w:link w:val="Piedepgina"/>
    <w:uiPriority w:val="99"/>
    <w:rsid w:val="00216B04"/>
    <w:rPr>
      <w:color w:val="000000"/>
    </w:rPr>
  </w:style>
  <w:style w:type="character" w:styleId="Refdecomentario">
    <w:name w:val="annotation reference"/>
    <w:basedOn w:val="Fuentedeprrafopredeter"/>
    <w:uiPriority w:val="99"/>
    <w:semiHidden/>
    <w:unhideWhenUsed/>
    <w:rsid w:val="002C719A"/>
    <w:rPr>
      <w:sz w:val="18"/>
      <w:szCs w:val="18"/>
    </w:rPr>
  </w:style>
  <w:style w:type="paragraph" w:styleId="Textocomentario">
    <w:name w:val="annotation text"/>
    <w:basedOn w:val="Normal"/>
    <w:link w:val="TextocomentarioCar"/>
    <w:uiPriority w:val="99"/>
    <w:semiHidden/>
    <w:unhideWhenUsed/>
    <w:rsid w:val="002C719A"/>
  </w:style>
  <w:style w:type="character" w:customStyle="1" w:styleId="TextocomentarioCar">
    <w:name w:val="Texto comentario Car"/>
    <w:basedOn w:val="Fuentedeprrafopredeter"/>
    <w:link w:val="Textocomentario"/>
    <w:uiPriority w:val="99"/>
    <w:semiHidden/>
    <w:rsid w:val="002C719A"/>
    <w:rPr>
      <w:color w:val="000000"/>
    </w:rPr>
  </w:style>
  <w:style w:type="paragraph" w:styleId="Asuntodelcomentario">
    <w:name w:val="annotation subject"/>
    <w:basedOn w:val="Textocomentario"/>
    <w:next w:val="Textocomentario"/>
    <w:link w:val="AsuntodelcomentarioCar"/>
    <w:uiPriority w:val="99"/>
    <w:semiHidden/>
    <w:unhideWhenUsed/>
    <w:rsid w:val="002C719A"/>
    <w:rPr>
      <w:b/>
      <w:bCs/>
      <w:sz w:val="20"/>
      <w:szCs w:val="20"/>
    </w:rPr>
  </w:style>
  <w:style w:type="character" w:customStyle="1" w:styleId="AsuntodelcomentarioCar">
    <w:name w:val="Asunto del comentario Car"/>
    <w:basedOn w:val="TextocomentarioCar"/>
    <w:link w:val="Asuntodelcomentario"/>
    <w:uiPriority w:val="99"/>
    <w:semiHidden/>
    <w:rsid w:val="002C719A"/>
    <w:rPr>
      <w:b/>
      <w:bCs/>
      <w:color w:val="000000"/>
      <w:sz w:val="20"/>
      <w:szCs w:val="20"/>
    </w:rPr>
  </w:style>
  <w:style w:type="character" w:styleId="Hipervnculovisitado">
    <w:name w:val="FollowedHyperlink"/>
    <w:basedOn w:val="Fuentedeprrafopredeter"/>
    <w:uiPriority w:val="99"/>
    <w:semiHidden/>
    <w:unhideWhenUsed/>
    <w:rsid w:val="00BE04DF"/>
    <w:rPr>
      <w:color w:val="800080" w:themeColor="followedHyperlink"/>
      <w:u w:val="single"/>
    </w:rPr>
  </w:style>
  <w:style w:type="paragraph" w:styleId="Revisin">
    <w:name w:val="Revision"/>
    <w:hidden/>
    <w:uiPriority w:val="99"/>
    <w:semiHidden/>
    <w:rsid w:val="00746BBE"/>
    <w:pPr>
      <w:widowControl/>
    </w:pPr>
    <w:rPr>
      <w:color w:val="000000"/>
    </w:rPr>
  </w:style>
  <w:style w:type="paragraph" w:styleId="TDC2">
    <w:name w:val="toc 2"/>
    <w:basedOn w:val="Normal"/>
    <w:next w:val="Normal"/>
    <w:autoRedefine/>
    <w:uiPriority w:val="39"/>
    <w:unhideWhenUsed/>
    <w:rsid w:val="00AB136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9674">
      <w:bodyDiv w:val="1"/>
      <w:marLeft w:val="0"/>
      <w:marRight w:val="0"/>
      <w:marTop w:val="0"/>
      <w:marBottom w:val="0"/>
      <w:divBdr>
        <w:top w:val="none" w:sz="0" w:space="0" w:color="auto"/>
        <w:left w:val="none" w:sz="0" w:space="0" w:color="auto"/>
        <w:bottom w:val="none" w:sz="0" w:space="0" w:color="auto"/>
        <w:right w:val="none" w:sz="0" w:space="0" w:color="auto"/>
      </w:divBdr>
    </w:div>
    <w:div w:id="822039854">
      <w:bodyDiv w:val="1"/>
      <w:marLeft w:val="0"/>
      <w:marRight w:val="0"/>
      <w:marTop w:val="0"/>
      <w:marBottom w:val="0"/>
      <w:divBdr>
        <w:top w:val="none" w:sz="0" w:space="0" w:color="auto"/>
        <w:left w:val="none" w:sz="0" w:space="0" w:color="auto"/>
        <w:bottom w:val="none" w:sz="0" w:space="0" w:color="auto"/>
        <w:right w:val="none" w:sz="0" w:space="0" w:color="auto"/>
      </w:divBdr>
    </w:div>
    <w:div w:id="189387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ome-affairs/sites/homeaffairs/files/e-library/documents/basic-documents/docs/eu_agenda_on_security_en.pdf" TargetMode="External"/><Relationship Id="rId18" Type="http://schemas.openxmlformats.org/officeDocument/2006/relationships/hyperlink" Target="https://ec.europa.eu/europeaid/communication-and-visibility-manual-eu-external-actions_en" TargetMode="External"/><Relationship Id="rId26" Type="http://schemas.openxmlformats.org/officeDocument/2006/relationships/hyperlink" Target="http://ec.europa.eu/dgs/fpi/index_en.htm" TargetMode="External"/><Relationship Id="rId39" Type="http://schemas.openxmlformats.org/officeDocument/2006/relationships/hyperlink" Target="https://webgate.ec.europa.eu/europeaid/prospect/external/" TargetMode="External"/><Relationship Id="rId21" Type="http://schemas.openxmlformats.org/officeDocument/2006/relationships/hyperlink" Target="mailto:EuropeAid-IT-support@ec.europa.eu" TargetMode="External"/><Relationship Id="rId34" Type="http://schemas.openxmlformats.org/officeDocument/2006/relationships/hyperlink" Target="https://webgate.ec.europa.eu/europeaid/online-services/index.cfm?do=publi.welcome" TargetMode="External"/><Relationship Id="rId42" Type="http://schemas.openxmlformats.org/officeDocument/2006/relationships/hyperlink" Target="http://ec.europa.eu/europeaid/sites/devco/files/financial-management-toolkit-for-recipients-15112010_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home-affairs/what-we-do/policies/organized-crime-and-human-trafficking/e-evidence_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PI-4-GRANTS-TENDERS@ec.europa.eu" TargetMode="External"/><Relationship Id="rId32" Type="http://schemas.openxmlformats.org/officeDocument/2006/relationships/header" Target="header4.xml"/><Relationship Id="rId37" Type="http://schemas.openxmlformats.org/officeDocument/2006/relationships/hyperlink" Target="http://ec.europa.eu/europeaid/funding/about-procurement-contracts/procedures-and-practical-guide-prag/diems_en" TargetMode="External"/><Relationship Id="rId40" Type="http://schemas.openxmlformats.org/officeDocument/2006/relationships/hyperlink" Target="http://ec.europa.eu/europeaid/multimedia/publications/publications/manuals-tools/t101_en.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ta.consilium.europa.eu/doc/document/ST-15072-2016-REV-1/en/pdf" TargetMode="External"/><Relationship Id="rId23" Type="http://schemas.openxmlformats.org/officeDocument/2006/relationships/hyperlink" Target="http://www.timeanddate.com/worldclock/converter.html" TargetMode="External"/><Relationship Id="rId28" Type="http://schemas.openxmlformats.org/officeDocument/2006/relationships/header" Target="header2.xml"/><Relationship Id="rId36" Type="http://schemas.openxmlformats.org/officeDocument/2006/relationships/hyperlink" Target="http://ec.europa.eu/europeaid/funding/about-procurement-contracts/procedures-and-practical-guide-prag/diems_en" TargetMode="External"/><Relationship Id="rId10" Type="http://schemas.openxmlformats.org/officeDocument/2006/relationships/footer" Target="footer1.xml"/><Relationship Id="rId19" Type="http://schemas.openxmlformats.org/officeDocument/2006/relationships/hyperlink" Target="https://ec.europa.eu/europeaid/communication-and-visibility-manual-eu-external-actions_en"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home-affairs/sites/homeaffairs/files/what-we-do/policies/organized-crime-and-human-trafficking/council_conclusions_on_improving_criminal_justice_in_cyberspace_en.pdf" TargetMode="External"/><Relationship Id="rId22" Type="http://schemas.openxmlformats.org/officeDocument/2006/relationships/hyperlink" Target="https://webgate.ec.europa.eu/europeaid/prospect" TargetMode="External"/><Relationship Id="rId27" Type="http://schemas.openxmlformats.org/officeDocument/2006/relationships/hyperlink" Target="mailto:EuropeAid-IT-support@ec.europa.eu" TargetMode="External"/><Relationship Id="rId30" Type="http://schemas.openxmlformats.org/officeDocument/2006/relationships/footer" Target="footer3.xml"/><Relationship Id="rId35" Type="http://schemas.openxmlformats.org/officeDocument/2006/relationships/hyperlink" Target="https://webgate.ec.europa.eu/europeaid/online-services/index.cfm?do=publi.welcome" TargetMode="External"/><Relationship Id="rId43" Type="http://schemas.openxmlformats.org/officeDocument/2006/relationships/hyperlink" Target="http://ec.europa.eu/europeaid/sites/devco/files/financial-management-toolkit-for-recipients-15112010_en.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eur-lex.europa.eu/legal-content/EN/TXT/?qid=1447773803386&amp;uri=CELEX:52015DC0192" TargetMode="External"/><Relationship Id="rId17" Type="http://schemas.openxmlformats.org/officeDocument/2006/relationships/hyperlink" Target="http://ec.europa.eu/europeaid/prag/document.do?locale=en"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footer" Target="footer5.xml"/><Relationship Id="rId38" Type="http://schemas.openxmlformats.org/officeDocument/2006/relationships/hyperlink" Target="https://webgate.ec.europa.eu/europeaid/prospect/external/" TargetMode="External"/><Relationship Id="rId20" Type="http://schemas.openxmlformats.org/officeDocument/2006/relationships/hyperlink" Target="http://ec.europa.eu/europeaid/pador_en" TargetMode="External"/><Relationship Id="rId41" Type="http://schemas.openxmlformats.org/officeDocument/2006/relationships/hyperlink" Target="http://ec.europa.eu/europeaid/companion/document.do?nodeNumber=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imeanddate.com/worldclock/converter.html" TargetMode="External"/><Relationship Id="rId3" Type="http://schemas.openxmlformats.org/officeDocument/2006/relationships/hyperlink" Target="https://ec.europa.eu/home-affairs/sites/homeaffairs/files/e-library/documents/basic-documents/docs/eu_agenda_on_security_en.pdf" TargetMode="External"/><Relationship Id="rId7" Type="http://schemas.openxmlformats.org/officeDocument/2006/relationships/hyperlink" Target="https://ec.europa.eu/home-affairs/what-we-do/policies/organized-crime-and-human-trafficking/e-evidence_en" TargetMode="External"/><Relationship Id="rId2" Type="http://schemas.openxmlformats.org/officeDocument/2006/relationships/hyperlink" Target="http://eeas.europa.eu/archives/docs/policies/eu-cyber-security/cybsec_comm_en.pdf" TargetMode="External"/><Relationship Id="rId1" Type="http://schemas.openxmlformats.org/officeDocument/2006/relationships/hyperlink" Target="mailto:EuropeAid-IT-support@ec.europa.eu" TargetMode="External"/><Relationship Id="rId6" Type="http://schemas.openxmlformats.org/officeDocument/2006/relationships/hyperlink" Target="https://ec.europa.eu/home-affairs/what-we-do/policies/organized-crime-and-human-trafficking/e-evidence_en" TargetMode="External"/><Relationship Id="rId5" Type="http://schemas.openxmlformats.org/officeDocument/2006/relationships/hyperlink" Target="http://data.consilium.europa.eu/doc/document/ST-15072-2016-REV-1/en/pdf" TargetMode="External"/><Relationship Id="rId4" Type="http://schemas.openxmlformats.org/officeDocument/2006/relationships/hyperlink" Target="https://ec.europa.eu/home-affairs/sites/homeaffairs/files/what-we-do/policies/organized-crime-and-humantrafficking/council_conclusions_on_improving_criminal_justice_in_cyberspace_en.pdf" TargetMode="External"/><Relationship Id="rId9" Type="http://schemas.openxmlformats.org/officeDocument/2006/relationships/hyperlink" Target="https://ec.europa.eu/europeaid/search/site/pado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E8EB9D-DFDE-42C8-BDA7-F240440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10203</Words>
  <Characters>56119</Characters>
  <Application>Microsoft Office Word</Application>
  <DocSecurity>0</DocSecurity>
  <Lines>467</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AYBETH MOSQUERA</cp:lastModifiedBy>
  <cp:revision>2</cp:revision>
  <cp:lastPrinted>2017-08-01T09:46:00Z</cp:lastPrinted>
  <dcterms:created xsi:type="dcterms:W3CDTF">2017-08-07T19:54:00Z</dcterms:created>
  <dcterms:modified xsi:type="dcterms:W3CDTF">2017-08-07T19:54:00Z</dcterms:modified>
</cp:coreProperties>
</file>